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009439">
      <w:pPr>
        <w:spacing w:before="312" w:beforeLines="100"/>
        <w:jc w:val="center"/>
        <w:rPr>
          <w:rFonts w:ascii="黑体" w:hAnsi="黑体" w:eastAsia="黑体"/>
          <w:b/>
          <w:color w:val="000000" w:themeColor="text1"/>
          <w:spacing w:val="40"/>
          <w:sz w:val="104"/>
          <w:szCs w:val="104"/>
          <w14:textFill>
            <w14:solidFill>
              <w14:schemeClr w14:val="tx1"/>
            </w14:solidFill>
          </w14:textFill>
        </w:rPr>
      </w:pPr>
      <w:r>
        <w:rPr>
          <w:rFonts w:hint="eastAsia" w:ascii="黑体" w:hAnsi="黑体" w:eastAsia="黑体"/>
          <w:b/>
          <w:color w:val="000000" w:themeColor="text1"/>
          <w:spacing w:val="40"/>
          <w:sz w:val="104"/>
          <w:szCs w:val="104"/>
          <w14:textFill>
            <w14:solidFill>
              <w14:schemeClr w14:val="tx1"/>
            </w14:solidFill>
          </w14:textFill>
        </w:rPr>
        <w:t>公开招标文件</w:t>
      </w:r>
    </w:p>
    <w:p w14:paraId="33434E76">
      <w:pPr>
        <w:jc w:val="center"/>
        <w:rPr>
          <w:rFonts w:ascii="黑体" w:hAnsi="黑体" w:eastAsia="黑体"/>
          <w:color w:val="000000" w:themeColor="text1"/>
          <w14:textFill>
            <w14:solidFill>
              <w14:schemeClr w14:val="tx1"/>
            </w14:solidFill>
          </w14:textFill>
        </w:rPr>
      </w:pPr>
      <w:r>
        <w:rPr>
          <w:rFonts w:ascii="黑体" w:hAnsi="黑体" w:eastAsia="黑体"/>
          <w:b/>
          <w:bCs/>
          <w:color w:val="000000" w:themeColor="text1"/>
          <w:sz w:val="32"/>
          <w:szCs w:val="32"/>
          <w14:textFill>
            <w14:solidFill>
              <w14:schemeClr w14:val="tx1"/>
            </w14:solidFill>
          </w14:textFill>
        </w:rPr>
        <w:drawing>
          <wp:inline distT="0" distB="0" distL="0" distR="0">
            <wp:extent cx="3797300" cy="4088130"/>
            <wp:effectExtent l="0" t="0" r="0" b="7620"/>
            <wp:docPr id="3" name="图片 1" descr="有德LOGO(小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有德LOGO(小版)"/>
                    <pic:cNvPicPr>
                      <a:picLocks noChangeAspect="1" noChangeArrowheads="1"/>
                    </pic:cNvPicPr>
                  </pic:nvPicPr>
                  <pic:blipFill>
                    <a:blip r:embed="rId6" cstate="print"/>
                    <a:srcRect/>
                    <a:stretch>
                      <a:fillRect/>
                    </a:stretch>
                  </pic:blipFill>
                  <pic:spPr>
                    <a:xfrm>
                      <a:off x="0" y="0"/>
                      <a:ext cx="3803383" cy="4094778"/>
                    </a:xfrm>
                    <a:prstGeom prst="rect">
                      <a:avLst/>
                    </a:prstGeom>
                    <a:noFill/>
                    <a:ln w="9525">
                      <a:noFill/>
                      <a:miter lim="800000"/>
                      <a:headEnd/>
                      <a:tailEnd/>
                    </a:ln>
                  </pic:spPr>
                </pic:pic>
              </a:graphicData>
            </a:graphic>
          </wp:inline>
        </w:drawing>
      </w:r>
    </w:p>
    <w:tbl>
      <w:tblPr>
        <w:tblStyle w:val="20"/>
        <w:tblW w:w="876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167"/>
        <w:gridCol w:w="5596"/>
      </w:tblGrid>
      <w:tr w14:paraId="10E26D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8" w:hRule="atLeast"/>
          <w:jc w:val="center"/>
        </w:trPr>
        <w:tc>
          <w:tcPr>
            <w:tcW w:w="3167" w:type="dxa"/>
          </w:tcPr>
          <w:p w14:paraId="1E200B79">
            <w:pPr>
              <w:spacing w:before="468" w:beforeLines="150"/>
              <w:jc w:val="right"/>
              <w:rPr>
                <w:rFonts w:ascii="黑体" w:hAnsi="黑体" w:eastAsia="黑体"/>
                <w:b/>
                <w:spacing w:val="40"/>
                <w:sz w:val="28"/>
                <w:szCs w:val="28"/>
              </w:rPr>
            </w:pPr>
            <w:r>
              <w:rPr>
                <w:rFonts w:hint="eastAsia" w:ascii="黑体" w:hAnsi="黑体" w:eastAsia="黑体"/>
                <w:b/>
                <w:spacing w:val="40"/>
                <w:sz w:val="28"/>
                <w:szCs w:val="28"/>
              </w:rPr>
              <w:t>项目名称：</w:t>
            </w:r>
          </w:p>
        </w:tc>
        <w:tc>
          <w:tcPr>
            <w:tcW w:w="5596" w:type="dxa"/>
          </w:tcPr>
          <w:p w14:paraId="4E64ECEF">
            <w:pPr>
              <w:tabs>
                <w:tab w:val="left" w:pos="-108"/>
              </w:tabs>
              <w:spacing w:before="468" w:beforeLines="150"/>
              <w:ind w:left="-107" w:leftChars="-51" w:firstLine="3"/>
              <w:jc w:val="left"/>
              <w:rPr>
                <w:rFonts w:hint="eastAsia" w:ascii="黑体" w:hAnsi="黑体" w:eastAsia="黑体"/>
                <w:b/>
                <w:sz w:val="28"/>
                <w:szCs w:val="28"/>
                <w:lang w:val="en-US" w:eastAsia="zh-CN"/>
              </w:rPr>
            </w:pPr>
            <w:r>
              <w:rPr>
                <w:rFonts w:hint="eastAsia" w:ascii="黑体" w:hAnsi="黑体" w:eastAsia="黑体"/>
                <w:b/>
                <w:sz w:val="28"/>
                <w:szCs w:val="28"/>
              </w:rPr>
              <w:t>东莞市黄江镇第一小学第二期厨具</w:t>
            </w:r>
            <w:r>
              <w:rPr>
                <w:rFonts w:hint="eastAsia" w:ascii="黑体" w:hAnsi="黑体" w:eastAsia="黑体"/>
                <w:b/>
                <w:sz w:val="28"/>
                <w:szCs w:val="28"/>
                <w:lang w:val="en-US" w:eastAsia="zh-CN"/>
              </w:rPr>
              <w:t>采购项目</w:t>
            </w:r>
          </w:p>
        </w:tc>
      </w:tr>
      <w:tr w14:paraId="56F17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0" w:hRule="atLeast"/>
          <w:jc w:val="center"/>
        </w:trPr>
        <w:tc>
          <w:tcPr>
            <w:tcW w:w="3167" w:type="dxa"/>
          </w:tcPr>
          <w:p w14:paraId="59978D46">
            <w:pPr>
              <w:jc w:val="right"/>
              <w:rPr>
                <w:rFonts w:ascii="黑体" w:hAnsi="黑体" w:eastAsia="黑体"/>
                <w:b/>
                <w:sz w:val="28"/>
                <w:szCs w:val="28"/>
              </w:rPr>
            </w:pPr>
            <w:r>
              <w:rPr>
                <w:rFonts w:hint="eastAsia" w:ascii="黑体" w:hAnsi="黑体" w:eastAsia="黑体"/>
                <w:b/>
                <w:spacing w:val="40"/>
                <w:sz w:val="28"/>
                <w:szCs w:val="28"/>
              </w:rPr>
              <w:t>项目编号：</w:t>
            </w:r>
          </w:p>
        </w:tc>
        <w:tc>
          <w:tcPr>
            <w:tcW w:w="5596" w:type="dxa"/>
          </w:tcPr>
          <w:p w14:paraId="26138C13">
            <w:pPr>
              <w:tabs>
                <w:tab w:val="left" w:pos="-108"/>
              </w:tabs>
              <w:ind w:left="-107" w:leftChars="-51" w:firstLine="3"/>
              <w:jc w:val="left"/>
              <w:rPr>
                <w:rFonts w:ascii="黑体" w:hAnsi="黑体" w:eastAsia="黑体"/>
                <w:b/>
                <w:sz w:val="28"/>
                <w:szCs w:val="28"/>
              </w:rPr>
            </w:pPr>
            <w:r>
              <w:rPr>
                <w:rFonts w:hint="eastAsia" w:ascii="黑体" w:hAnsi="黑体" w:eastAsia="黑体"/>
                <w:b/>
                <w:sz w:val="28"/>
                <w:szCs w:val="28"/>
              </w:rPr>
              <w:t>YDZB25DGZC0107</w:t>
            </w:r>
          </w:p>
        </w:tc>
      </w:tr>
      <w:tr w14:paraId="4549BD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0" w:hRule="atLeast"/>
          <w:jc w:val="center"/>
        </w:trPr>
        <w:tc>
          <w:tcPr>
            <w:tcW w:w="3167" w:type="dxa"/>
          </w:tcPr>
          <w:p w14:paraId="09C79A2D">
            <w:pPr>
              <w:jc w:val="right"/>
              <w:rPr>
                <w:rFonts w:ascii="黑体" w:hAnsi="黑体" w:eastAsia="黑体"/>
                <w:b/>
                <w:sz w:val="28"/>
                <w:szCs w:val="28"/>
              </w:rPr>
            </w:pPr>
            <w:r>
              <w:rPr>
                <w:rFonts w:hint="eastAsia" w:ascii="黑体" w:hAnsi="黑体" w:eastAsia="黑体"/>
                <w:b/>
                <w:spacing w:val="40"/>
                <w:sz w:val="28"/>
                <w:szCs w:val="28"/>
              </w:rPr>
              <w:t>采购单位：</w:t>
            </w:r>
          </w:p>
        </w:tc>
        <w:tc>
          <w:tcPr>
            <w:tcW w:w="5596" w:type="dxa"/>
          </w:tcPr>
          <w:p w14:paraId="49726998">
            <w:pPr>
              <w:tabs>
                <w:tab w:val="left" w:pos="-108"/>
              </w:tabs>
              <w:ind w:left="-107" w:leftChars="-51" w:firstLine="3"/>
              <w:jc w:val="left"/>
              <w:rPr>
                <w:rFonts w:ascii="黑体" w:hAnsi="黑体" w:eastAsia="黑体"/>
                <w:b/>
                <w:sz w:val="28"/>
                <w:szCs w:val="28"/>
              </w:rPr>
            </w:pPr>
            <w:r>
              <w:rPr>
                <w:rFonts w:hint="eastAsia" w:ascii="黑体" w:hAnsi="黑体" w:eastAsia="黑体"/>
                <w:b/>
                <w:sz w:val="28"/>
                <w:szCs w:val="28"/>
              </w:rPr>
              <w:t>东莞市黄江镇第一小学</w:t>
            </w:r>
          </w:p>
        </w:tc>
      </w:tr>
      <w:tr w14:paraId="47227A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3167" w:type="dxa"/>
          </w:tcPr>
          <w:p w14:paraId="38F28E20">
            <w:pPr>
              <w:jc w:val="right"/>
              <w:rPr>
                <w:rFonts w:ascii="黑体" w:hAnsi="黑体" w:eastAsia="黑体"/>
                <w:b/>
                <w:sz w:val="28"/>
                <w:szCs w:val="28"/>
              </w:rPr>
            </w:pPr>
            <w:r>
              <w:rPr>
                <w:rFonts w:hint="eastAsia" w:ascii="黑体" w:hAnsi="黑体" w:eastAsia="黑体"/>
                <w:b/>
                <w:spacing w:val="-10"/>
                <w:sz w:val="28"/>
                <w:szCs w:val="28"/>
              </w:rPr>
              <w:t>采购代理机构</w:t>
            </w:r>
            <w:r>
              <w:rPr>
                <w:rFonts w:hint="eastAsia" w:ascii="黑体" w:hAnsi="黑体" w:eastAsia="黑体"/>
                <w:b/>
                <w:sz w:val="28"/>
                <w:szCs w:val="28"/>
              </w:rPr>
              <w:t>：</w:t>
            </w:r>
          </w:p>
        </w:tc>
        <w:tc>
          <w:tcPr>
            <w:tcW w:w="5596" w:type="dxa"/>
          </w:tcPr>
          <w:p w14:paraId="4C432655">
            <w:pPr>
              <w:tabs>
                <w:tab w:val="left" w:pos="-108"/>
              </w:tabs>
              <w:ind w:left="-107" w:leftChars="-51" w:firstLine="3"/>
              <w:jc w:val="left"/>
              <w:rPr>
                <w:rFonts w:ascii="黑体" w:hAnsi="黑体" w:eastAsia="黑体"/>
                <w:b/>
                <w:spacing w:val="4"/>
                <w:sz w:val="28"/>
                <w:szCs w:val="28"/>
              </w:rPr>
            </w:pPr>
            <w:r>
              <w:rPr>
                <w:rFonts w:hint="eastAsia" w:ascii="黑体" w:hAnsi="黑体" w:eastAsia="黑体"/>
                <w:b/>
                <w:spacing w:val="4"/>
                <w:sz w:val="28"/>
                <w:szCs w:val="28"/>
              </w:rPr>
              <w:t>广东有德招标采购有限公司</w:t>
            </w:r>
          </w:p>
        </w:tc>
      </w:tr>
    </w:tbl>
    <w:p w14:paraId="10BD7325">
      <w:pPr>
        <w:jc w:val="center"/>
        <w:rPr>
          <w:rFonts w:ascii="黑体" w:hAnsi="黑体" w:eastAsia="黑体"/>
          <w:b/>
          <w:color w:val="000000" w:themeColor="text1"/>
          <w:sz w:val="32"/>
          <w:szCs w:val="32"/>
          <w14:textFill>
            <w14:solidFill>
              <w14:schemeClr w14:val="tx1"/>
            </w14:solidFill>
          </w14:textFill>
        </w:rPr>
      </w:pPr>
    </w:p>
    <w:p w14:paraId="4EF703BE">
      <w:pPr>
        <w:spacing w:before="156" w:beforeLines="50" w:line="360" w:lineRule="auto"/>
        <w:jc w:val="center"/>
        <w:rPr>
          <w:rFonts w:ascii="黑体" w:hAnsi="黑体" w:eastAsia="黑体"/>
          <w:b/>
          <w:color w:val="000000" w:themeColor="text1"/>
          <w:spacing w:val="60"/>
          <w:sz w:val="28"/>
          <w:szCs w:val="28"/>
          <w14:textFill>
            <w14:solidFill>
              <w14:schemeClr w14:val="tx1"/>
            </w14:solidFill>
          </w14:textFill>
        </w:rPr>
      </w:pPr>
      <w:r>
        <w:rPr>
          <w:rFonts w:hint="eastAsia" w:ascii="黑体" w:hAnsi="黑体" w:eastAsia="黑体"/>
          <w:b/>
          <w:color w:val="000000" w:themeColor="text1"/>
          <w:spacing w:val="60"/>
          <w:sz w:val="28"/>
          <w:szCs w:val="28"/>
          <w14:textFill>
            <w14:solidFill>
              <w14:schemeClr w14:val="tx1"/>
            </w14:solidFill>
          </w14:textFill>
        </w:rPr>
        <w:t>二〇二</w:t>
      </w:r>
      <w:r>
        <w:rPr>
          <w:rFonts w:hint="eastAsia" w:ascii="黑体" w:hAnsi="黑体" w:eastAsia="黑体"/>
          <w:b/>
          <w:color w:val="000000" w:themeColor="text1"/>
          <w:spacing w:val="60"/>
          <w:sz w:val="28"/>
          <w:szCs w:val="28"/>
          <w:lang w:val="en-US" w:eastAsia="zh-CN"/>
          <w14:textFill>
            <w14:solidFill>
              <w14:schemeClr w14:val="tx1"/>
            </w14:solidFill>
          </w14:textFill>
        </w:rPr>
        <w:t>五</w:t>
      </w:r>
      <w:r>
        <w:rPr>
          <w:rFonts w:hint="eastAsia" w:ascii="黑体" w:hAnsi="黑体" w:eastAsia="黑体"/>
          <w:b/>
          <w:color w:val="000000" w:themeColor="text1"/>
          <w:spacing w:val="60"/>
          <w:sz w:val="28"/>
          <w:szCs w:val="28"/>
          <w14:textFill>
            <w14:solidFill>
              <w14:schemeClr w14:val="tx1"/>
            </w14:solidFill>
          </w14:textFill>
        </w:rPr>
        <w:t>年</w:t>
      </w:r>
      <w:r>
        <w:rPr>
          <w:rFonts w:hint="eastAsia" w:ascii="黑体" w:hAnsi="黑体" w:eastAsia="黑体"/>
          <w:b/>
          <w:color w:val="000000" w:themeColor="text1"/>
          <w:spacing w:val="60"/>
          <w:sz w:val="28"/>
          <w:szCs w:val="28"/>
          <w:lang w:val="en-US" w:eastAsia="zh-CN"/>
          <w14:textFill>
            <w14:solidFill>
              <w14:schemeClr w14:val="tx1"/>
            </w14:solidFill>
          </w14:textFill>
        </w:rPr>
        <w:t>八</w:t>
      </w:r>
      <w:r>
        <w:rPr>
          <w:rFonts w:hint="eastAsia" w:ascii="黑体" w:hAnsi="黑体" w:eastAsia="黑体"/>
          <w:b/>
          <w:color w:val="000000" w:themeColor="text1"/>
          <w:spacing w:val="60"/>
          <w:sz w:val="28"/>
          <w:szCs w:val="28"/>
          <w14:textFill>
            <w14:solidFill>
              <w14:schemeClr w14:val="tx1"/>
            </w14:solidFill>
          </w14:textFill>
        </w:rPr>
        <w:t>月</w:t>
      </w:r>
    </w:p>
    <w:p w14:paraId="75577DCA">
      <w:pPr>
        <w:pageBreakBefore/>
        <w:spacing w:before="156" w:beforeLines="50" w:after="312" w:afterLines="100" w:line="480" w:lineRule="auto"/>
        <w:jc w:val="center"/>
        <w:rPr>
          <w:rFonts w:ascii="黑体" w:hAnsi="黑体" w:eastAsia="黑体"/>
          <w:b/>
          <w:color w:val="000000" w:themeColor="text1"/>
          <w:spacing w:val="60"/>
          <w:sz w:val="44"/>
          <w:szCs w:val="44"/>
          <w14:textFill>
            <w14:solidFill>
              <w14:schemeClr w14:val="tx1"/>
            </w14:solidFill>
          </w14:textFill>
        </w:rPr>
      </w:pPr>
      <w:r>
        <w:rPr>
          <w:rFonts w:hint="eastAsia" w:ascii="黑体" w:hAnsi="黑体" w:eastAsia="黑体"/>
          <w:b/>
          <w:color w:val="000000" w:themeColor="text1"/>
          <w:spacing w:val="60"/>
          <w:sz w:val="44"/>
          <w:szCs w:val="44"/>
          <w14:textFill>
            <w14:solidFill>
              <w14:schemeClr w14:val="tx1"/>
            </w14:solidFill>
          </w14:textFill>
        </w:rPr>
        <w:t>温馨提示</w:t>
      </w:r>
    </w:p>
    <w:p w14:paraId="3881B28F">
      <w:pPr>
        <w:pStyle w:val="29"/>
        <w:numPr>
          <w:ilvl w:val="0"/>
          <w:numId w:val="1"/>
        </w:numPr>
        <w:spacing w:line="600" w:lineRule="exact"/>
        <w:ind w:firstLineChars="0"/>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投标截止时间一到，本公司不接收任何投标文件，因此，请适当提前到达。</w:t>
      </w:r>
    </w:p>
    <w:p w14:paraId="62ABDB4F">
      <w:pPr>
        <w:pStyle w:val="29"/>
        <w:numPr>
          <w:ilvl w:val="0"/>
          <w:numId w:val="1"/>
        </w:numPr>
        <w:spacing w:line="600" w:lineRule="exact"/>
        <w:ind w:firstLineChars="0"/>
        <w:jc w:val="left"/>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请正确填写《开标一览表》。多包项目请仔细检查包组号，包组号跟包组名称必须一致。</w:t>
      </w:r>
    </w:p>
    <w:p w14:paraId="76094AD9">
      <w:pPr>
        <w:pStyle w:val="29"/>
        <w:numPr>
          <w:ilvl w:val="0"/>
          <w:numId w:val="1"/>
        </w:numPr>
        <w:spacing w:line="600" w:lineRule="exact"/>
        <w:ind w:firstLineChars="0"/>
        <w:jc w:val="left"/>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请仔细检查投标文件是否已按招标文件盖章、签名(或盖私章)、签署日期。</w:t>
      </w:r>
    </w:p>
    <w:p w14:paraId="5D896F46">
      <w:pPr>
        <w:pStyle w:val="29"/>
        <w:numPr>
          <w:ilvl w:val="0"/>
          <w:numId w:val="1"/>
        </w:numPr>
        <w:spacing w:line="600" w:lineRule="exact"/>
        <w:ind w:firstLineChars="0"/>
        <w:jc w:val="left"/>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加★号的条款必须一一响应。</w:t>
      </w:r>
    </w:p>
    <w:p w14:paraId="7C7EC7C9">
      <w:pPr>
        <w:pStyle w:val="29"/>
        <w:numPr>
          <w:ilvl w:val="0"/>
          <w:numId w:val="1"/>
        </w:numPr>
        <w:spacing w:line="600" w:lineRule="exact"/>
        <w:ind w:firstLineChars="0"/>
        <w:jc w:val="left"/>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投标文件应按顺序编制页码。</w:t>
      </w:r>
    </w:p>
    <w:p w14:paraId="33D726F9">
      <w:pPr>
        <w:numPr>
          <w:ilvl w:val="0"/>
          <w:numId w:val="1"/>
        </w:numPr>
        <w:tabs>
          <w:tab w:val="left" w:pos="709"/>
        </w:tabs>
        <w:spacing w:line="600" w:lineRule="exac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投标人如需对项目提出询问或质疑，应按招标文件附件中的询问函和质疑函的格式提交。</w:t>
      </w:r>
    </w:p>
    <w:p w14:paraId="50F33C05">
      <w:pPr>
        <w:tabs>
          <w:tab w:val="left" w:pos="709"/>
        </w:tabs>
        <w:spacing w:before="156" w:beforeLines="50" w:line="600" w:lineRule="exact"/>
        <w:jc w:val="center"/>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 xml:space="preserve"> (本提示内容非招标文件的组成部分，仅为善意提醒。如有不一致，以招标文件为准。)</w:t>
      </w:r>
    </w:p>
    <w:p w14:paraId="5C7F93C4">
      <w:pPr>
        <w:tabs>
          <w:tab w:val="left" w:pos="709"/>
        </w:tabs>
        <w:spacing w:before="156" w:beforeLines="50" w:line="600" w:lineRule="exact"/>
        <w:jc w:val="center"/>
        <w:rPr>
          <w:rFonts w:ascii="黑体" w:hAnsi="黑体" w:eastAsia="黑体"/>
          <w:b/>
          <w:sz w:val="24"/>
          <w:szCs w:val="24"/>
        </w:rPr>
      </w:pPr>
      <w:r>
        <w:rPr>
          <w:rFonts w:hint="eastAsia" w:ascii="黑体" w:hAnsi="黑体" w:eastAsia="黑体"/>
          <w:b/>
          <w:sz w:val="24"/>
          <w:szCs w:val="24"/>
        </w:rPr>
        <w:t>使用微信扫描二维码在线获取招标文件</w:t>
      </w:r>
    </w:p>
    <w:p w14:paraId="2554BE2A">
      <w:pPr>
        <w:tabs>
          <w:tab w:val="left" w:pos="709"/>
        </w:tabs>
        <w:spacing w:before="156" w:beforeLines="50" w:line="600" w:lineRule="exact"/>
        <w:jc w:val="center"/>
        <w:rPr>
          <w:rFonts w:ascii="黑体" w:hAnsi="黑体" w:eastAsia="黑体"/>
          <w:b/>
          <w:color w:val="000000" w:themeColor="text1"/>
          <w:sz w:val="32"/>
          <w:szCs w:val="32"/>
          <w14:textFill>
            <w14:solidFill>
              <w14:schemeClr w14:val="tx1"/>
            </w14:solidFill>
          </w14:textFill>
        </w:rPr>
      </w:pPr>
      <w:r>
        <w:rPr>
          <w:rFonts w:ascii="黑体" w:hAnsi="黑体" w:eastAsia="黑体"/>
          <w:b/>
          <w:color w:val="000000" w:themeColor="text1"/>
          <w:sz w:val="32"/>
          <w:szCs w:val="32"/>
          <w14:textFill>
            <w14:solidFill>
              <w14:schemeClr w14:val="tx1"/>
            </w14:solidFill>
          </w14:textFill>
        </w:rPr>
        <w:drawing>
          <wp:anchor distT="0" distB="0" distL="114300" distR="114300" simplePos="0" relativeHeight="251659264" behindDoc="0" locked="0" layoutInCell="1" allowOverlap="1">
            <wp:simplePos x="0" y="0"/>
            <wp:positionH relativeFrom="column">
              <wp:posOffset>1411605</wp:posOffset>
            </wp:positionH>
            <wp:positionV relativeFrom="paragraph">
              <wp:posOffset>146685</wp:posOffset>
            </wp:positionV>
            <wp:extent cx="2712085" cy="2576195"/>
            <wp:effectExtent l="0" t="0" r="0" b="0"/>
            <wp:wrapNone/>
            <wp:docPr id="6" name="图片 2" descr="C:\Users\ADMINI~1\AppData\Local\Temp\WeChat Files\6b2d4e1d76675bde2c43827105fa8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C:\Users\ADMINI~1\AppData\Local\Temp\WeChat Files\6b2d4e1d76675bde2c43827105fa874.jpg"/>
                    <pic:cNvPicPr>
                      <a:picLocks noChangeAspect="1" noChangeArrowheads="1"/>
                    </pic:cNvPicPr>
                  </pic:nvPicPr>
                  <pic:blipFill>
                    <a:blip r:embed="rId7" cstate="print"/>
                    <a:srcRect/>
                    <a:stretch>
                      <a:fillRect/>
                    </a:stretch>
                  </pic:blipFill>
                  <pic:spPr>
                    <a:xfrm>
                      <a:off x="0" y="0"/>
                      <a:ext cx="2712378" cy="2575909"/>
                    </a:xfrm>
                    <a:prstGeom prst="rect">
                      <a:avLst/>
                    </a:prstGeom>
                    <a:noFill/>
                    <a:ln w="9525">
                      <a:noFill/>
                      <a:miter lim="800000"/>
                      <a:headEnd/>
                      <a:tailEnd/>
                    </a:ln>
                  </pic:spPr>
                </pic:pic>
              </a:graphicData>
            </a:graphic>
          </wp:anchor>
        </w:drawing>
      </w:r>
    </w:p>
    <w:p w14:paraId="3F1023AE">
      <w:pPr>
        <w:tabs>
          <w:tab w:val="left" w:pos="709"/>
        </w:tabs>
        <w:spacing w:before="156" w:beforeLines="50" w:line="600" w:lineRule="exact"/>
        <w:rPr>
          <w:rFonts w:ascii="黑体" w:hAnsi="黑体" w:eastAsia="黑体"/>
          <w:b/>
          <w:color w:val="000000" w:themeColor="text1"/>
          <w14:textFill>
            <w14:solidFill>
              <w14:schemeClr w14:val="tx1"/>
            </w14:solidFill>
          </w14:textFill>
        </w:rPr>
      </w:pPr>
    </w:p>
    <w:p w14:paraId="5D457D7A">
      <w:pPr>
        <w:rPr>
          <w:rFonts w:ascii="黑体" w:hAnsi="黑体" w:eastAsia="黑体"/>
        </w:rPr>
      </w:pPr>
    </w:p>
    <w:p w14:paraId="6082D2D9">
      <w:pPr>
        <w:jc w:val="right"/>
        <w:rPr>
          <w:rFonts w:ascii="黑体" w:hAnsi="黑体" w:eastAsia="黑体"/>
        </w:rPr>
      </w:pPr>
    </w:p>
    <w:sdt>
      <w:sdtPr>
        <w:rPr>
          <w:rFonts w:ascii="宋体" w:hAnsi="宋体" w:eastAsia="宋体" w:cstheme="minorBidi"/>
          <w:b w:val="0"/>
          <w:bCs w:val="0"/>
          <w:color w:val="000000" w:themeColor="text1"/>
          <w:kern w:val="2"/>
          <w:sz w:val="21"/>
          <w:szCs w:val="22"/>
          <w:lang w:val="zh-CN"/>
          <w14:textFill>
            <w14:solidFill>
              <w14:schemeClr w14:val="tx1"/>
            </w14:solidFill>
          </w14:textFill>
        </w:rPr>
        <w:id w:val="-671422043"/>
        <w:docPartObj>
          <w:docPartGallery w:val="Table of Contents"/>
          <w:docPartUnique/>
        </w:docPartObj>
      </w:sdtPr>
      <w:sdtEndPr>
        <w:rPr>
          <w:rFonts w:ascii="黑体" w:hAnsi="黑体" w:eastAsia="黑体" w:cstheme="minorBidi"/>
          <w:b w:val="0"/>
          <w:bCs w:val="0"/>
          <w:color w:val="000000" w:themeColor="text1"/>
          <w:kern w:val="2"/>
          <w:sz w:val="21"/>
          <w:szCs w:val="22"/>
          <w:lang w:val="zh-CN"/>
          <w14:textFill>
            <w14:solidFill>
              <w14:schemeClr w14:val="tx1"/>
            </w14:solidFill>
          </w14:textFill>
        </w:rPr>
      </w:sdtEndPr>
      <w:sdtContent>
        <w:p w14:paraId="69359C8E">
          <w:pPr>
            <w:pStyle w:val="34"/>
            <w:keepNext w:val="0"/>
            <w:keepLines w:val="0"/>
            <w:pageBreakBefore/>
            <w:widowControl w:val="0"/>
            <w:spacing w:before="0" w:line="360" w:lineRule="auto"/>
            <w:jc w:val="center"/>
            <w:rPr>
              <w:rFonts w:ascii="黑体" w:hAnsi="黑体" w:eastAsia="黑体"/>
              <w:color w:val="000000" w:themeColor="text1"/>
              <w14:textFill>
                <w14:solidFill>
                  <w14:schemeClr w14:val="tx1"/>
                </w14:solidFill>
              </w14:textFill>
            </w:rPr>
          </w:pPr>
          <w:bookmarkStart w:id="0" w:name="_Toc391367873"/>
          <w:bookmarkStart w:id="1" w:name="_Toc405313951"/>
          <w:bookmarkStart w:id="2" w:name="_Toc391627747"/>
          <w:r>
            <w:rPr>
              <w:rFonts w:hint="eastAsia" w:ascii="黑体" w:hAnsi="黑体" w:eastAsia="黑体"/>
              <w:color w:val="000000" w:themeColor="text1"/>
              <w:lang w:val="zh-CN"/>
              <w14:textFill>
                <w14:solidFill>
                  <w14:schemeClr w14:val="tx1"/>
                </w14:solidFill>
              </w14:textFill>
            </w:rPr>
            <w:t>目   录</w:t>
          </w:r>
        </w:p>
        <w:p w14:paraId="55F252BF">
          <w:pPr>
            <w:pStyle w:val="15"/>
            <w:rPr>
              <w:rFonts w:eastAsiaTheme="minorEastAsia"/>
              <w:kern w:val="2"/>
              <w:sz w:val="21"/>
            </w:rPr>
          </w:pPr>
          <w:r>
            <w:rPr>
              <w:rFonts w:ascii="黑体" w:hAnsi="黑体"/>
              <w:color w:val="000000" w:themeColor="text1"/>
              <w14:textFill>
                <w14:solidFill>
                  <w14:schemeClr w14:val="tx1"/>
                </w14:solidFill>
              </w14:textFill>
            </w:rPr>
            <w:fldChar w:fldCharType="begin"/>
          </w:r>
          <w:r>
            <w:rPr>
              <w:rFonts w:ascii="黑体" w:hAnsi="黑体"/>
              <w:color w:val="000000" w:themeColor="text1"/>
              <w14:textFill>
                <w14:solidFill>
                  <w14:schemeClr w14:val="tx1"/>
                </w14:solidFill>
              </w14:textFill>
            </w:rPr>
            <w:instrText xml:space="preserve"> TOC \o "1-3" \h \z \u </w:instrText>
          </w:r>
          <w:r>
            <w:rPr>
              <w:rFonts w:ascii="黑体" w:hAnsi="黑体"/>
              <w:color w:val="000000" w:themeColor="text1"/>
              <w14:textFill>
                <w14:solidFill>
                  <w14:schemeClr w14:val="tx1"/>
                </w14:solidFill>
              </w14:textFill>
            </w:rPr>
            <w:fldChar w:fldCharType="separate"/>
          </w:r>
          <w:r>
            <w:fldChar w:fldCharType="begin"/>
          </w:r>
          <w:r>
            <w:instrText xml:space="preserve"> HYPERLINK \l "_Toc119514285" </w:instrText>
          </w:r>
          <w:r>
            <w:fldChar w:fldCharType="separate"/>
          </w:r>
          <w:r>
            <w:rPr>
              <w:rStyle w:val="25"/>
              <w:rFonts w:ascii="黑体" w:hAnsi="黑体"/>
              <w:spacing w:val="20"/>
            </w:rPr>
            <w:t>第一部分 投标邀请</w:t>
          </w:r>
          <w:r>
            <w:tab/>
          </w:r>
          <w:r>
            <w:fldChar w:fldCharType="begin"/>
          </w:r>
          <w:r>
            <w:instrText xml:space="preserve"> PAGEREF _Toc119514285 \h </w:instrText>
          </w:r>
          <w:r>
            <w:fldChar w:fldCharType="separate"/>
          </w:r>
          <w:r>
            <w:t>3</w:t>
          </w:r>
          <w:r>
            <w:fldChar w:fldCharType="end"/>
          </w:r>
          <w:r>
            <w:fldChar w:fldCharType="end"/>
          </w:r>
        </w:p>
        <w:p w14:paraId="4C5D3C08">
          <w:pPr>
            <w:pStyle w:val="15"/>
            <w:rPr>
              <w:rFonts w:eastAsiaTheme="minorEastAsia"/>
              <w:kern w:val="2"/>
              <w:sz w:val="21"/>
            </w:rPr>
          </w:pPr>
          <w:r>
            <w:fldChar w:fldCharType="begin"/>
          </w:r>
          <w:r>
            <w:instrText xml:space="preserve"> HYPERLINK \l "_Toc119514286" </w:instrText>
          </w:r>
          <w:r>
            <w:fldChar w:fldCharType="separate"/>
          </w:r>
          <w:r>
            <w:rPr>
              <w:rStyle w:val="25"/>
              <w:rFonts w:ascii="黑体" w:hAnsi="黑体"/>
              <w:spacing w:val="20"/>
            </w:rPr>
            <w:t>第二部分 采购需求</w:t>
          </w:r>
          <w:r>
            <w:tab/>
          </w:r>
          <w:r>
            <w:fldChar w:fldCharType="begin"/>
          </w:r>
          <w:r>
            <w:instrText xml:space="preserve"> PAGEREF _Toc119514286 \h </w:instrText>
          </w:r>
          <w:r>
            <w:fldChar w:fldCharType="separate"/>
          </w:r>
          <w:r>
            <w:t>7</w:t>
          </w:r>
          <w:r>
            <w:fldChar w:fldCharType="end"/>
          </w:r>
          <w:r>
            <w:fldChar w:fldCharType="end"/>
          </w:r>
        </w:p>
        <w:p w14:paraId="2FD4E629">
          <w:pPr>
            <w:pStyle w:val="15"/>
            <w:rPr>
              <w:rFonts w:eastAsiaTheme="minorEastAsia"/>
              <w:kern w:val="2"/>
              <w:sz w:val="21"/>
            </w:rPr>
          </w:pPr>
          <w:r>
            <w:fldChar w:fldCharType="begin"/>
          </w:r>
          <w:r>
            <w:instrText xml:space="preserve"> HYPERLINK \l "_Toc119514287" </w:instrText>
          </w:r>
          <w:r>
            <w:fldChar w:fldCharType="separate"/>
          </w:r>
          <w:r>
            <w:rPr>
              <w:rStyle w:val="25"/>
              <w:rFonts w:ascii="黑体" w:hAnsi="黑体"/>
              <w:spacing w:val="20"/>
            </w:rPr>
            <w:t>第三部分 投标人须知前附表</w:t>
          </w:r>
          <w:r>
            <w:tab/>
          </w:r>
          <w:r>
            <w:fldChar w:fldCharType="begin"/>
          </w:r>
          <w:r>
            <w:instrText xml:space="preserve"> PAGEREF _Toc119514287 \h </w:instrText>
          </w:r>
          <w:r>
            <w:fldChar w:fldCharType="separate"/>
          </w:r>
          <w:r>
            <w:t>19</w:t>
          </w:r>
          <w:r>
            <w:fldChar w:fldCharType="end"/>
          </w:r>
          <w:r>
            <w:fldChar w:fldCharType="end"/>
          </w:r>
        </w:p>
        <w:p w14:paraId="158E71EA">
          <w:pPr>
            <w:pStyle w:val="15"/>
            <w:rPr>
              <w:rFonts w:eastAsiaTheme="minorEastAsia"/>
              <w:kern w:val="2"/>
              <w:sz w:val="21"/>
            </w:rPr>
          </w:pPr>
          <w:r>
            <w:fldChar w:fldCharType="begin"/>
          </w:r>
          <w:r>
            <w:instrText xml:space="preserve"> HYPERLINK \l "_Toc119514288" </w:instrText>
          </w:r>
          <w:r>
            <w:fldChar w:fldCharType="separate"/>
          </w:r>
          <w:r>
            <w:rPr>
              <w:rStyle w:val="25"/>
              <w:rFonts w:ascii="黑体" w:hAnsi="黑体"/>
              <w:spacing w:val="20"/>
            </w:rPr>
            <w:t>第四部分 投标人须知</w:t>
          </w:r>
          <w:r>
            <w:tab/>
          </w:r>
          <w:r>
            <w:fldChar w:fldCharType="begin"/>
          </w:r>
          <w:r>
            <w:instrText xml:space="preserve"> PAGEREF _Toc119514288 \h </w:instrText>
          </w:r>
          <w:r>
            <w:fldChar w:fldCharType="separate"/>
          </w:r>
          <w:r>
            <w:t>21</w:t>
          </w:r>
          <w:r>
            <w:fldChar w:fldCharType="end"/>
          </w:r>
          <w:r>
            <w:fldChar w:fldCharType="end"/>
          </w:r>
        </w:p>
        <w:p w14:paraId="14B4C845">
          <w:pPr>
            <w:pStyle w:val="15"/>
            <w:rPr>
              <w:rFonts w:eastAsiaTheme="minorEastAsia"/>
              <w:kern w:val="2"/>
              <w:sz w:val="21"/>
            </w:rPr>
          </w:pPr>
          <w:r>
            <w:fldChar w:fldCharType="begin"/>
          </w:r>
          <w:r>
            <w:instrText xml:space="preserve"> HYPERLINK \l "_Toc119514289" </w:instrText>
          </w:r>
          <w:r>
            <w:fldChar w:fldCharType="separate"/>
          </w:r>
          <w:r>
            <w:rPr>
              <w:rStyle w:val="25"/>
              <w:rFonts w:ascii="黑体" w:hAnsi="黑体"/>
              <w:spacing w:val="20"/>
            </w:rPr>
            <w:t>第五部分 评标方法、步骤、标准</w:t>
          </w:r>
          <w:r>
            <w:tab/>
          </w:r>
          <w:r>
            <w:fldChar w:fldCharType="begin"/>
          </w:r>
          <w:r>
            <w:instrText xml:space="preserve"> PAGEREF _Toc119514289 \h </w:instrText>
          </w:r>
          <w:r>
            <w:fldChar w:fldCharType="separate"/>
          </w:r>
          <w:r>
            <w:t>38</w:t>
          </w:r>
          <w:r>
            <w:fldChar w:fldCharType="end"/>
          </w:r>
          <w:r>
            <w:fldChar w:fldCharType="end"/>
          </w:r>
        </w:p>
        <w:p w14:paraId="7673C39F">
          <w:pPr>
            <w:pStyle w:val="15"/>
            <w:rPr>
              <w:rFonts w:eastAsiaTheme="minorEastAsia"/>
              <w:kern w:val="2"/>
              <w:sz w:val="21"/>
            </w:rPr>
          </w:pPr>
          <w:r>
            <w:fldChar w:fldCharType="begin"/>
          </w:r>
          <w:r>
            <w:instrText xml:space="preserve"> HYPERLINK \l "_Toc119514290" </w:instrText>
          </w:r>
          <w:r>
            <w:fldChar w:fldCharType="separate"/>
          </w:r>
          <w:r>
            <w:rPr>
              <w:rStyle w:val="25"/>
              <w:rFonts w:ascii="黑体" w:hAnsi="黑体"/>
              <w:spacing w:val="20"/>
            </w:rPr>
            <w:t>第六部分 合同书格式</w:t>
          </w:r>
          <w:r>
            <w:tab/>
          </w:r>
          <w:r>
            <w:fldChar w:fldCharType="begin"/>
          </w:r>
          <w:r>
            <w:instrText xml:space="preserve"> PAGEREF _Toc119514290 \h </w:instrText>
          </w:r>
          <w:r>
            <w:fldChar w:fldCharType="separate"/>
          </w:r>
          <w:r>
            <w:t>49</w:t>
          </w:r>
          <w:r>
            <w:fldChar w:fldCharType="end"/>
          </w:r>
          <w:r>
            <w:fldChar w:fldCharType="end"/>
          </w:r>
        </w:p>
        <w:p w14:paraId="5224B2AE">
          <w:pPr>
            <w:pStyle w:val="15"/>
            <w:rPr>
              <w:rFonts w:eastAsiaTheme="minorEastAsia"/>
              <w:kern w:val="2"/>
              <w:sz w:val="21"/>
            </w:rPr>
          </w:pPr>
          <w:r>
            <w:fldChar w:fldCharType="begin"/>
          </w:r>
          <w:r>
            <w:instrText xml:space="preserve"> HYPERLINK \l "_Toc119514291" </w:instrText>
          </w:r>
          <w:r>
            <w:fldChar w:fldCharType="separate"/>
          </w:r>
          <w:r>
            <w:rPr>
              <w:rStyle w:val="25"/>
              <w:rFonts w:ascii="黑体" w:hAnsi="黑体"/>
              <w:spacing w:val="20"/>
            </w:rPr>
            <w:t>第七部分 投标文件格式</w:t>
          </w:r>
          <w:r>
            <w:tab/>
          </w:r>
          <w:r>
            <w:fldChar w:fldCharType="begin"/>
          </w:r>
          <w:r>
            <w:instrText xml:space="preserve"> PAGEREF _Toc119514291 \h </w:instrText>
          </w:r>
          <w:r>
            <w:fldChar w:fldCharType="separate"/>
          </w:r>
          <w:r>
            <w:t>54</w:t>
          </w:r>
          <w:r>
            <w:fldChar w:fldCharType="end"/>
          </w:r>
          <w:r>
            <w:fldChar w:fldCharType="end"/>
          </w:r>
        </w:p>
        <w:p w14:paraId="11C9268B">
          <w:pPr>
            <w:spacing w:line="348" w:lineRule="auto"/>
            <w:rPr>
              <w:rFonts w:ascii="黑体" w:hAnsi="黑体" w:eastAsia="黑体"/>
              <w:color w:val="000000" w:themeColor="text1"/>
              <w14:textFill>
                <w14:solidFill>
                  <w14:schemeClr w14:val="tx1"/>
                </w14:solidFill>
              </w14:textFill>
            </w:rPr>
          </w:pPr>
          <w:r>
            <w:rPr>
              <w:rFonts w:ascii="黑体" w:hAnsi="黑体" w:eastAsia="黑体"/>
              <w:b/>
              <w:bCs/>
              <w:color w:val="000000" w:themeColor="text1"/>
              <w:lang w:val="zh-CN"/>
              <w14:textFill>
                <w14:solidFill>
                  <w14:schemeClr w14:val="tx1"/>
                </w14:solidFill>
              </w14:textFill>
            </w:rPr>
            <w:fldChar w:fldCharType="end"/>
          </w:r>
        </w:p>
      </w:sdtContent>
    </w:sdt>
    <w:p w14:paraId="6CD86DF2">
      <w:pPr>
        <w:pStyle w:val="2"/>
        <w:keepNext w:val="0"/>
        <w:keepLines w:val="0"/>
        <w:pageBreakBefore/>
        <w:spacing w:before="120" w:after="120" w:line="360" w:lineRule="auto"/>
        <w:jc w:val="center"/>
        <w:rPr>
          <w:rFonts w:ascii="黑体" w:hAnsi="黑体" w:eastAsia="黑体"/>
          <w:color w:val="000000" w:themeColor="text1"/>
          <w:spacing w:val="20"/>
          <w:sz w:val="32"/>
          <w:szCs w:val="32"/>
          <w14:textFill>
            <w14:solidFill>
              <w14:schemeClr w14:val="tx1"/>
            </w14:solidFill>
          </w14:textFill>
        </w:rPr>
      </w:pPr>
      <w:bookmarkStart w:id="3" w:name="_Toc119514285"/>
      <w:r>
        <w:rPr>
          <w:rFonts w:hint="eastAsia" w:ascii="黑体" w:hAnsi="黑体" w:eastAsia="黑体"/>
          <w:color w:val="000000" w:themeColor="text1"/>
          <w:spacing w:val="20"/>
          <w:sz w:val="32"/>
          <w:szCs w:val="32"/>
          <w14:textFill>
            <w14:solidFill>
              <w14:schemeClr w14:val="tx1"/>
            </w14:solidFill>
          </w14:textFill>
        </w:rPr>
        <w:t>第一部分</w:t>
      </w:r>
      <w:r>
        <w:rPr>
          <w:rFonts w:ascii="黑体" w:hAnsi="黑体" w:eastAsia="黑体"/>
          <w:color w:val="000000" w:themeColor="text1"/>
          <w:spacing w:val="20"/>
          <w:sz w:val="32"/>
          <w:szCs w:val="32"/>
          <w14:textFill>
            <w14:solidFill>
              <w14:schemeClr w14:val="tx1"/>
            </w14:solidFill>
          </w14:textFill>
        </w:rPr>
        <w:t xml:space="preserve"> </w:t>
      </w:r>
      <w:r>
        <w:rPr>
          <w:rFonts w:hint="eastAsia" w:ascii="黑体" w:hAnsi="黑体" w:eastAsia="黑体"/>
          <w:color w:val="000000" w:themeColor="text1"/>
          <w:spacing w:val="20"/>
          <w:sz w:val="32"/>
          <w:szCs w:val="32"/>
          <w14:textFill>
            <w14:solidFill>
              <w14:schemeClr w14:val="tx1"/>
            </w14:solidFill>
          </w14:textFill>
        </w:rPr>
        <w:t>投标邀请</w:t>
      </w:r>
      <w:bookmarkEnd w:id="0"/>
      <w:bookmarkEnd w:id="1"/>
      <w:bookmarkEnd w:id="2"/>
      <w:bookmarkEnd w:id="3"/>
    </w:p>
    <w:p w14:paraId="45FED9BF">
      <w:pPr>
        <w:widowControl/>
        <w:spacing w:before="156" w:beforeLines="50" w:after="156" w:afterLines="50" w:line="360" w:lineRule="atLeast"/>
        <w:jc w:val="left"/>
        <w:rPr>
          <w:rFonts w:ascii="黑体" w:hAnsi="黑体" w:eastAsia="黑体" w:cs="宋体"/>
          <w:b/>
          <w:color w:val="000000" w:themeColor="text1"/>
          <w:kern w:val="0"/>
          <w:sz w:val="24"/>
          <w:szCs w:val="24"/>
          <w14:textFill>
            <w14:solidFill>
              <w14:schemeClr w14:val="tx1"/>
            </w14:solidFill>
          </w14:textFill>
        </w:rPr>
      </w:pPr>
      <w:r>
        <w:rPr>
          <w:rFonts w:hint="eastAsia" w:ascii="黑体" w:hAnsi="黑体" w:eastAsia="黑体" w:cs="宋体"/>
          <w:b/>
          <w:color w:val="000000" w:themeColor="text1"/>
          <w:kern w:val="0"/>
          <w:sz w:val="24"/>
          <w:szCs w:val="24"/>
          <w14:textFill>
            <w14:solidFill>
              <w14:schemeClr w14:val="tx1"/>
            </w14:solidFill>
          </w14:textFill>
        </w:rPr>
        <w:t>项目概况</w:t>
      </w:r>
    </w:p>
    <w:p w14:paraId="5CF43F8A">
      <w:pPr>
        <w:tabs>
          <w:tab w:val="left" w:pos="426"/>
        </w:tabs>
        <w:spacing w:before="312" w:beforeLines="100" w:line="36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s="宋体"/>
          <w:color w:val="auto"/>
          <w:kern w:val="0"/>
          <w:szCs w:val="21"/>
          <w:u w:val="single"/>
        </w:rPr>
        <w:t>东莞市黄江镇第一小学第二期厨具</w:t>
      </w:r>
      <w:r>
        <w:rPr>
          <w:rFonts w:hint="eastAsia" w:ascii="黑体" w:hAnsi="黑体" w:eastAsia="黑体" w:cs="宋体"/>
          <w:color w:val="auto"/>
          <w:kern w:val="0"/>
          <w:szCs w:val="21"/>
          <w:u w:val="single"/>
          <w:lang w:val="en-US" w:eastAsia="zh-CN"/>
        </w:rPr>
        <w:t>采购</w:t>
      </w:r>
      <w:r>
        <w:rPr>
          <w:rFonts w:hint="eastAsia" w:ascii="黑体" w:hAnsi="黑体" w:eastAsia="黑体" w:cs="宋体"/>
          <w:color w:val="auto"/>
          <w:kern w:val="0"/>
          <w:szCs w:val="21"/>
          <w:u w:val="single"/>
        </w:rPr>
        <w:t>项目</w:t>
      </w:r>
      <w:r>
        <w:rPr>
          <w:rFonts w:hint="eastAsia" w:ascii="黑体" w:hAnsi="黑体" w:eastAsia="黑体" w:cs="宋体"/>
          <w:color w:val="auto"/>
          <w:kern w:val="0"/>
          <w:szCs w:val="21"/>
        </w:rPr>
        <w:t>的潜在投标人应在东莞市东城街道新源路海德琥珀台6栋1703室</w:t>
      </w:r>
      <w:r>
        <w:rPr>
          <w:rFonts w:hint="eastAsia" w:ascii="黑体" w:hAnsi="黑体" w:eastAsia="黑体" w:cs="宋体"/>
          <w:color w:val="auto"/>
          <w:kern w:val="0"/>
          <w:szCs w:val="21"/>
          <w:u w:val="single"/>
        </w:rPr>
        <w:t>（有德招标）或使用微信扫描二维码进行获取（二维码详见招标文件温馨提示）或微信搜索公众号“有德招标东莞分公司”</w:t>
      </w:r>
      <w:r>
        <w:rPr>
          <w:rFonts w:hint="eastAsia" w:ascii="黑体" w:hAnsi="黑体" w:eastAsia="黑体" w:cs="宋体"/>
          <w:color w:val="000000" w:themeColor="text1"/>
          <w:kern w:val="0"/>
          <w:szCs w:val="21"/>
          <w14:textFill>
            <w14:solidFill>
              <w14:schemeClr w14:val="tx1"/>
            </w14:solidFill>
          </w14:textFill>
        </w:rPr>
        <w:t>获取招标文件，并于</w:t>
      </w:r>
      <w:r>
        <w:rPr>
          <w:rFonts w:hint="eastAsia" w:ascii="黑体" w:hAnsi="黑体" w:eastAsia="黑体" w:cs="宋体"/>
          <w:color w:val="000000" w:themeColor="text1"/>
          <w:kern w:val="0"/>
          <w:szCs w:val="21"/>
          <w:u w:val="single"/>
          <w:lang w:val="en-US" w:eastAsia="zh-CN"/>
          <w14:textFill>
            <w14:solidFill>
              <w14:schemeClr w14:val="tx1"/>
            </w14:solidFill>
          </w14:textFill>
        </w:rPr>
        <w:t>2025</w:t>
      </w:r>
      <w:r>
        <w:rPr>
          <w:rFonts w:hint="eastAsia" w:ascii="黑体" w:hAnsi="黑体" w:eastAsia="黑体" w:cs="宋体"/>
          <w:color w:val="000000" w:themeColor="text1"/>
          <w:kern w:val="0"/>
          <w:szCs w:val="21"/>
          <w14:textFill>
            <w14:solidFill>
              <w14:schemeClr w14:val="tx1"/>
            </w14:solidFill>
          </w14:textFill>
        </w:rPr>
        <w:t>年</w:t>
      </w:r>
      <w:r>
        <w:rPr>
          <w:rFonts w:hint="eastAsia" w:ascii="黑体" w:hAnsi="黑体" w:eastAsia="黑体" w:cs="宋体"/>
          <w:color w:val="000000" w:themeColor="text1"/>
          <w:kern w:val="0"/>
          <w:szCs w:val="21"/>
          <w:u w:val="single"/>
          <w:lang w:val="en-US" w:eastAsia="zh-CN"/>
          <w14:textFill>
            <w14:solidFill>
              <w14:schemeClr w14:val="tx1"/>
            </w14:solidFill>
          </w14:textFill>
        </w:rPr>
        <w:t>08</w:t>
      </w:r>
      <w:r>
        <w:rPr>
          <w:rFonts w:hint="eastAsia" w:ascii="黑体" w:hAnsi="黑体" w:eastAsia="黑体" w:cs="宋体"/>
          <w:color w:val="000000" w:themeColor="text1"/>
          <w:kern w:val="0"/>
          <w:szCs w:val="21"/>
          <w14:textFill>
            <w14:solidFill>
              <w14:schemeClr w14:val="tx1"/>
            </w14:solidFill>
          </w14:textFill>
        </w:rPr>
        <w:t>月</w:t>
      </w:r>
      <w:r>
        <w:rPr>
          <w:rFonts w:hint="eastAsia" w:ascii="黑体" w:hAnsi="黑体" w:eastAsia="黑体" w:cs="宋体"/>
          <w:color w:val="000000" w:themeColor="text1"/>
          <w:kern w:val="0"/>
          <w:szCs w:val="21"/>
          <w:u w:val="single"/>
          <w:lang w:val="en-US" w:eastAsia="zh-CN"/>
          <w14:textFill>
            <w14:solidFill>
              <w14:schemeClr w14:val="tx1"/>
            </w14:solidFill>
          </w14:textFill>
        </w:rPr>
        <w:t>26</w:t>
      </w:r>
      <w:r>
        <w:rPr>
          <w:rFonts w:hint="eastAsia" w:ascii="黑体" w:hAnsi="黑体" w:eastAsia="黑体" w:cs="宋体"/>
          <w:color w:val="000000" w:themeColor="text1"/>
          <w:kern w:val="0"/>
          <w:szCs w:val="21"/>
          <w14:textFill>
            <w14:solidFill>
              <w14:schemeClr w14:val="tx1"/>
            </w14:solidFill>
          </w14:textFill>
        </w:rPr>
        <w:t>日</w:t>
      </w:r>
      <w:r>
        <w:rPr>
          <w:rFonts w:hint="eastAsia" w:ascii="黑体" w:hAnsi="黑体" w:eastAsia="黑体" w:cs="宋体"/>
          <w:color w:val="000000" w:themeColor="text1"/>
          <w:kern w:val="0"/>
          <w:szCs w:val="21"/>
          <w:u w:val="single"/>
          <w14:textFill>
            <w14:solidFill>
              <w14:schemeClr w14:val="tx1"/>
            </w14:solidFill>
          </w14:textFill>
        </w:rPr>
        <w:t xml:space="preserve">    </w:t>
      </w:r>
      <w:r>
        <w:rPr>
          <w:rFonts w:hint="eastAsia" w:ascii="黑体" w:hAnsi="黑体" w:eastAsia="黑体" w:cs="宋体"/>
          <w:color w:val="000000" w:themeColor="text1"/>
          <w:kern w:val="0"/>
          <w:szCs w:val="21"/>
          <w:u w:val="single"/>
          <w:lang w:val="en-US" w:eastAsia="zh-CN"/>
          <w14:textFill>
            <w14:solidFill>
              <w14:schemeClr w14:val="tx1"/>
            </w14:solidFill>
          </w14:textFill>
        </w:rPr>
        <w:t>09</w:t>
      </w:r>
      <w:r>
        <w:rPr>
          <w:rFonts w:hint="eastAsia" w:ascii="黑体" w:hAnsi="黑体" w:eastAsia="黑体" w:cs="宋体"/>
          <w:color w:val="000000" w:themeColor="text1"/>
          <w:kern w:val="0"/>
          <w:szCs w:val="21"/>
          <w14:textFill>
            <w14:solidFill>
              <w14:schemeClr w14:val="tx1"/>
            </w14:solidFill>
          </w14:textFill>
        </w:rPr>
        <w:t>点</w:t>
      </w:r>
      <w:r>
        <w:rPr>
          <w:rFonts w:hint="eastAsia" w:ascii="黑体" w:hAnsi="黑体" w:eastAsia="黑体" w:cs="宋体"/>
          <w:color w:val="000000" w:themeColor="text1"/>
          <w:kern w:val="0"/>
          <w:szCs w:val="21"/>
          <w:u w:val="single"/>
          <w:lang w:val="en-US" w:eastAsia="zh-CN"/>
          <w14:textFill>
            <w14:solidFill>
              <w14:schemeClr w14:val="tx1"/>
            </w14:solidFill>
          </w14:textFill>
        </w:rPr>
        <w:t>30</w:t>
      </w:r>
      <w:r>
        <w:rPr>
          <w:rFonts w:hint="eastAsia" w:ascii="黑体" w:hAnsi="黑体" w:eastAsia="黑体" w:cs="宋体"/>
          <w:color w:val="000000" w:themeColor="text1"/>
          <w:kern w:val="0"/>
          <w:szCs w:val="21"/>
          <w14:textFill>
            <w14:solidFill>
              <w14:schemeClr w14:val="tx1"/>
            </w14:solidFill>
          </w14:textFill>
        </w:rPr>
        <w:t>分（北京时间）前递交投标文件。</w:t>
      </w:r>
    </w:p>
    <w:p w14:paraId="21367218">
      <w:pPr>
        <w:pStyle w:val="29"/>
        <w:numPr>
          <w:ilvl w:val="0"/>
          <w:numId w:val="2"/>
        </w:numPr>
        <w:tabs>
          <w:tab w:val="left" w:pos="426"/>
        </w:tabs>
        <w:spacing w:before="312" w:beforeLines="100" w:line="360" w:lineRule="auto"/>
        <w:ind w:firstLineChars="0"/>
        <w:rPr>
          <w:rFonts w:ascii="黑体" w:hAnsi="黑体" w:eastAsia="黑体"/>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项目基本情况：</w:t>
      </w:r>
    </w:p>
    <w:p w14:paraId="40C3B7D8">
      <w:pPr>
        <w:tabs>
          <w:tab w:val="left" w:pos="426"/>
        </w:tabs>
        <w:spacing w:line="360" w:lineRule="auto"/>
        <w:ind w:left="420" w:hanging="420" w:hangingChars="200"/>
        <w:rPr>
          <w:rFonts w:ascii="黑体" w:hAnsi="黑体" w:eastAsia="黑体"/>
          <w:szCs w:val="21"/>
          <w:u w:val="single"/>
        </w:rPr>
      </w:pPr>
      <w:r>
        <w:rPr>
          <w:rFonts w:hint="eastAsia" w:ascii="黑体" w:hAnsi="黑体" w:eastAsia="黑体"/>
          <w:szCs w:val="21"/>
        </w:rPr>
        <w:t xml:space="preserve">项目编号：YDZB25DGZC0107 </w:t>
      </w:r>
    </w:p>
    <w:p w14:paraId="2F70AAFE">
      <w:pPr>
        <w:tabs>
          <w:tab w:val="left" w:pos="426"/>
        </w:tabs>
        <w:spacing w:line="360" w:lineRule="auto"/>
        <w:ind w:left="420" w:hanging="420" w:hangingChars="200"/>
        <w:rPr>
          <w:rFonts w:ascii="黑体" w:hAnsi="黑体" w:eastAsia="黑体"/>
          <w:szCs w:val="21"/>
        </w:rPr>
      </w:pPr>
      <w:r>
        <w:rPr>
          <w:rFonts w:hint="eastAsia" w:ascii="黑体" w:hAnsi="黑体" w:eastAsia="黑体"/>
          <w:szCs w:val="21"/>
        </w:rPr>
        <w:t>项目名称：东莞市黄江镇第一小学第二期厨具</w:t>
      </w:r>
      <w:r>
        <w:rPr>
          <w:rFonts w:hint="eastAsia" w:ascii="黑体" w:hAnsi="黑体" w:eastAsia="黑体"/>
          <w:szCs w:val="21"/>
          <w:lang w:val="en-US" w:eastAsia="zh-CN"/>
        </w:rPr>
        <w:t>采购</w:t>
      </w:r>
      <w:r>
        <w:rPr>
          <w:rFonts w:hint="eastAsia" w:ascii="黑体" w:hAnsi="黑体" w:eastAsia="黑体"/>
          <w:szCs w:val="21"/>
        </w:rPr>
        <w:t>项目</w:t>
      </w:r>
    </w:p>
    <w:p w14:paraId="647CBBC8">
      <w:pPr>
        <w:tabs>
          <w:tab w:val="left" w:pos="426"/>
        </w:tabs>
        <w:spacing w:line="360" w:lineRule="auto"/>
        <w:ind w:left="420" w:hanging="420" w:hangingChars="200"/>
        <w:rPr>
          <w:rFonts w:hint="default" w:ascii="黑体" w:hAnsi="黑体" w:eastAsia="黑体"/>
          <w:szCs w:val="21"/>
          <w:lang w:val="en-US" w:eastAsia="zh-CN"/>
        </w:rPr>
      </w:pPr>
      <w:r>
        <w:rPr>
          <w:rFonts w:hint="eastAsia" w:ascii="黑体" w:hAnsi="黑体" w:eastAsia="黑体"/>
          <w:szCs w:val="21"/>
        </w:rPr>
        <w:t>采购方式：</w:t>
      </w:r>
      <w:r>
        <w:rPr>
          <w:rFonts w:hint="eastAsia" w:ascii="黑体" w:hAnsi="黑体" w:eastAsia="黑体"/>
          <w:szCs w:val="21"/>
          <w:lang w:val="en-US" w:eastAsia="zh-CN"/>
        </w:rPr>
        <w:t>公开招标</w:t>
      </w:r>
    </w:p>
    <w:p w14:paraId="105C9DBB">
      <w:pPr>
        <w:tabs>
          <w:tab w:val="left" w:pos="426"/>
        </w:tabs>
        <w:spacing w:line="360" w:lineRule="auto"/>
        <w:ind w:left="420" w:hanging="420" w:hangingChars="200"/>
        <w:rPr>
          <w:rFonts w:hint="eastAsia" w:ascii="黑体" w:hAnsi="黑体" w:eastAsia="黑体"/>
          <w:szCs w:val="21"/>
          <w:lang w:val="en-US" w:eastAsia="zh-CN"/>
        </w:rPr>
      </w:pPr>
      <w:r>
        <w:rPr>
          <w:rFonts w:hint="eastAsia" w:ascii="黑体" w:hAnsi="黑体" w:eastAsia="黑体"/>
          <w:szCs w:val="21"/>
        </w:rPr>
        <w:t>预算金额：596</w:t>
      </w:r>
      <w:r>
        <w:rPr>
          <w:rFonts w:hint="eastAsia" w:ascii="黑体" w:hAnsi="黑体" w:eastAsia="黑体"/>
          <w:szCs w:val="21"/>
          <w:lang w:val="en-US" w:eastAsia="zh-CN"/>
        </w:rPr>
        <w:t>,</w:t>
      </w:r>
      <w:r>
        <w:rPr>
          <w:rFonts w:hint="eastAsia" w:ascii="黑体" w:hAnsi="黑体" w:eastAsia="黑体"/>
          <w:szCs w:val="21"/>
        </w:rPr>
        <w:t>138.66</w:t>
      </w:r>
      <w:r>
        <w:rPr>
          <w:rFonts w:hint="eastAsia" w:ascii="黑体" w:hAnsi="黑体" w:eastAsia="黑体"/>
          <w:szCs w:val="21"/>
          <w:lang w:val="en-US" w:eastAsia="zh-CN"/>
        </w:rPr>
        <w:t>元</w:t>
      </w:r>
    </w:p>
    <w:p w14:paraId="5F7CADA2">
      <w:pPr>
        <w:tabs>
          <w:tab w:val="left" w:pos="426"/>
        </w:tabs>
        <w:spacing w:line="360" w:lineRule="auto"/>
        <w:ind w:left="422" w:hanging="422" w:hangingChars="200"/>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采购需求：</w:t>
      </w:r>
    </w:p>
    <w:tbl>
      <w:tblPr>
        <w:tblStyle w:val="19"/>
        <w:tblW w:w="4972" w:type="pct"/>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665"/>
        <w:gridCol w:w="2393"/>
        <w:gridCol w:w="2402"/>
        <w:gridCol w:w="691"/>
        <w:gridCol w:w="2567"/>
      </w:tblGrid>
      <w:tr w14:paraId="1766C10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1" w:type="pct"/>
            <w:vAlign w:val="center"/>
          </w:tcPr>
          <w:p w14:paraId="5B8AB445">
            <w:pPr>
              <w:jc w:val="center"/>
              <w:rPr>
                <w:rFonts w:ascii="黑体" w:hAnsi="黑体" w:eastAsia="黑体"/>
                <w:bCs/>
                <w:szCs w:val="21"/>
              </w:rPr>
            </w:pPr>
            <w:r>
              <w:rPr>
                <w:rFonts w:ascii="黑体" w:hAnsi="黑体" w:eastAsia="黑体"/>
                <w:bCs/>
                <w:szCs w:val="21"/>
              </w:rPr>
              <w:t>包号</w:t>
            </w:r>
          </w:p>
        </w:tc>
        <w:tc>
          <w:tcPr>
            <w:tcW w:w="1372" w:type="pct"/>
            <w:vAlign w:val="center"/>
          </w:tcPr>
          <w:p w14:paraId="73329654">
            <w:pPr>
              <w:jc w:val="center"/>
              <w:rPr>
                <w:rFonts w:ascii="黑体" w:hAnsi="黑体" w:eastAsia="黑体"/>
                <w:bCs/>
                <w:szCs w:val="21"/>
              </w:rPr>
            </w:pPr>
            <w:r>
              <w:rPr>
                <w:rFonts w:ascii="黑体" w:hAnsi="黑体" w:eastAsia="黑体"/>
                <w:bCs/>
                <w:szCs w:val="21"/>
              </w:rPr>
              <w:t>标的名称</w:t>
            </w:r>
          </w:p>
        </w:tc>
        <w:tc>
          <w:tcPr>
            <w:tcW w:w="1377" w:type="pct"/>
            <w:vAlign w:val="center"/>
          </w:tcPr>
          <w:p w14:paraId="70CC9B06">
            <w:pPr>
              <w:jc w:val="center"/>
              <w:rPr>
                <w:rFonts w:ascii="黑体" w:hAnsi="黑体" w:eastAsia="黑体"/>
                <w:bCs/>
                <w:szCs w:val="21"/>
              </w:rPr>
            </w:pPr>
            <w:r>
              <w:rPr>
                <w:rFonts w:ascii="黑体" w:hAnsi="黑体" w:eastAsia="黑体"/>
                <w:bCs/>
                <w:szCs w:val="21"/>
              </w:rPr>
              <w:t>采购包预算金额（元）</w:t>
            </w:r>
          </w:p>
        </w:tc>
        <w:tc>
          <w:tcPr>
            <w:tcW w:w="396" w:type="pct"/>
            <w:vAlign w:val="center"/>
          </w:tcPr>
          <w:p w14:paraId="746437ED">
            <w:pPr>
              <w:jc w:val="center"/>
              <w:rPr>
                <w:rFonts w:ascii="黑体" w:hAnsi="黑体" w:eastAsia="黑体"/>
                <w:bCs/>
                <w:szCs w:val="21"/>
              </w:rPr>
            </w:pPr>
            <w:r>
              <w:rPr>
                <w:rFonts w:ascii="黑体" w:hAnsi="黑体" w:eastAsia="黑体"/>
                <w:bCs/>
                <w:szCs w:val="21"/>
              </w:rPr>
              <w:t>数量</w:t>
            </w:r>
          </w:p>
        </w:tc>
        <w:tc>
          <w:tcPr>
            <w:tcW w:w="1472" w:type="pct"/>
            <w:vAlign w:val="center"/>
          </w:tcPr>
          <w:p w14:paraId="43C27DF4">
            <w:pPr>
              <w:jc w:val="center"/>
              <w:rPr>
                <w:rFonts w:ascii="黑体" w:hAnsi="黑体" w:eastAsia="黑体"/>
                <w:szCs w:val="21"/>
              </w:rPr>
            </w:pPr>
            <w:r>
              <w:rPr>
                <w:rFonts w:ascii="黑体" w:hAnsi="黑体" w:eastAsia="黑体"/>
                <w:szCs w:val="21"/>
              </w:rPr>
              <w:t>简要技术需求或服务要求</w:t>
            </w:r>
          </w:p>
        </w:tc>
      </w:tr>
      <w:tr w14:paraId="1DA7F94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1" w:type="pct"/>
            <w:vAlign w:val="center"/>
          </w:tcPr>
          <w:p w14:paraId="5C08C72B">
            <w:pPr>
              <w:jc w:val="center"/>
              <w:rPr>
                <w:rFonts w:ascii="黑体" w:hAnsi="黑体" w:eastAsia="黑体"/>
                <w:bCs/>
                <w:szCs w:val="21"/>
              </w:rPr>
            </w:pPr>
            <w:r>
              <w:rPr>
                <w:rFonts w:ascii="黑体" w:hAnsi="黑体" w:eastAsia="黑体"/>
                <w:bCs/>
                <w:szCs w:val="21"/>
              </w:rPr>
              <w:t>1</w:t>
            </w:r>
          </w:p>
        </w:tc>
        <w:tc>
          <w:tcPr>
            <w:tcW w:w="1372" w:type="pct"/>
            <w:vAlign w:val="center"/>
          </w:tcPr>
          <w:p w14:paraId="57CDA658">
            <w:pPr>
              <w:jc w:val="center"/>
              <w:rPr>
                <w:rFonts w:hint="eastAsia" w:ascii="黑体" w:hAnsi="黑体" w:eastAsia="黑体"/>
                <w:bCs/>
                <w:szCs w:val="21"/>
                <w:lang w:val="en-US" w:eastAsia="zh-CN"/>
              </w:rPr>
            </w:pPr>
            <w:r>
              <w:rPr>
                <w:rFonts w:hint="eastAsia" w:ascii="黑体" w:hAnsi="黑体" w:eastAsia="黑体"/>
                <w:szCs w:val="21"/>
              </w:rPr>
              <w:t>东莞市黄江镇第一小学第二期厨具</w:t>
            </w:r>
            <w:r>
              <w:rPr>
                <w:rFonts w:hint="eastAsia" w:ascii="黑体" w:hAnsi="黑体" w:eastAsia="黑体"/>
                <w:szCs w:val="21"/>
                <w:lang w:val="en-US" w:eastAsia="zh-CN"/>
              </w:rPr>
              <w:t>采购</w:t>
            </w:r>
          </w:p>
        </w:tc>
        <w:tc>
          <w:tcPr>
            <w:tcW w:w="1377" w:type="pct"/>
            <w:vAlign w:val="center"/>
          </w:tcPr>
          <w:p w14:paraId="07736320">
            <w:pPr>
              <w:jc w:val="center"/>
              <w:rPr>
                <w:rFonts w:ascii="黑体" w:hAnsi="黑体" w:eastAsia="黑体"/>
                <w:bCs/>
                <w:szCs w:val="21"/>
              </w:rPr>
            </w:pPr>
            <w:r>
              <w:rPr>
                <w:rFonts w:hint="eastAsia" w:ascii="黑体" w:hAnsi="黑体" w:eastAsia="黑体"/>
                <w:szCs w:val="21"/>
              </w:rPr>
              <w:t>596</w:t>
            </w:r>
            <w:r>
              <w:rPr>
                <w:rFonts w:hint="eastAsia" w:ascii="黑体" w:hAnsi="黑体" w:eastAsia="黑体"/>
                <w:szCs w:val="21"/>
                <w:lang w:val="en-US" w:eastAsia="zh-CN"/>
              </w:rPr>
              <w:t>,</w:t>
            </w:r>
            <w:r>
              <w:rPr>
                <w:rFonts w:hint="eastAsia" w:ascii="黑体" w:hAnsi="黑体" w:eastAsia="黑体"/>
                <w:szCs w:val="21"/>
              </w:rPr>
              <w:t>138.66</w:t>
            </w:r>
          </w:p>
        </w:tc>
        <w:tc>
          <w:tcPr>
            <w:tcW w:w="396" w:type="pct"/>
            <w:vAlign w:val="center"/>
          </w:tcPr>
          <w:p w14:paraId="70AE7E57">
            <w:pPr>
              <w:jc w:val="center"/>
              <w:rPr>
                <w:rFonts w:hint="default" w:ascii="黑体" w:hAnsi="黑体" w:eastAsia="黑体"/>
                <w:bCs/>
                <w:szCs w:val="21"/>
                <w:lang w:val="en-US" w:eastAsia="zh-CN"/>
              </w:rPr>
            </w:pPr>
            <w:r>
              <w:rPr>
                <w:rFonts w:hint="eastAsia" w:ascii="黑体" w:hAnsi="黑体" w:eastAsia="黑体"/>
                <w:bCs/>
                <w:szCs w:val="21"/>
                <w:lang w:val="en-US" w:eastAsia="zh-CN"/>
              </w:rPr>
              <w:t>1批</w:t>
            </w:r>
          </w:p>
        </w:tc>
        <w:tc>
          <w:tcPr>
            <w:tcW w:w="1472" w:type="pct"/>
            <w:vAlign w:val="center"/>
          </w:tcPr>
          <w:p w14:paraId="3EA1E671">
            <w:pPr>
              <w:jc w:val="center"/>
              <w:rPr>
                <w:rFonts w:ascii="黑体" w:hAnsi="黑体" w:eastAsia="黑体"/>
                <w:kern w:val="0"/>
                <w:szCs w:val="21"/>
              </w:rPr>
            </w:pPr>
            <w:r>
              <w:rPr>
                <w:rFonts w:hint="eastAsia" w:ascii="黑体" w:hAnsi="黑体" w:eastAsia="黑体"/>
                <w:kern w:val="0"/>
                <w:szCs w:val="21"/>
              </w:rPr>
              <w:t>详见招标文件采购需求</w:t>
            </w:r>
          </w:p>
        </w:tc>
      </w:tr>
    </w:tbl>
    <w:p w14:paraId="3EE2E76D">
      <w:pPr>
        <w:tabs>
          <w:tab w:val="left" w:pos="284"/>
        </w:tabs>
        <w:spacing w:line="360" w:lineRule="auto"/>
        <w:rPr>
          <w:rFonts w:hint="eastAsia" w:ascii="黑体" w:hAnsi="黑体" w:eastAsia="黑体" w:cstheme="minorBidi"/>
          <w:color w:val="000000" w:themeColor="text1"/>
          <w:u w:val="single"/>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合同履行期限：</w:t>
      </w:r>
      <w:r>
        <w:rPr>
          <w:rFonts w:hint="eastAsia" w:ascii="黑体" w:hAnsi="黑体" w:eastAsia="黑体" w:cstheme="minorBidi"/>
          <w:color w:val="000000" w:themeColor="text1"/>
          <w:u w:val="single"/>
          <w14:textFill>
            <w14:solidFill>
              <w14:schemeClr w14:val="tx1"/>
            </w14:solidFill>
          </w14:textFill>
        </w:rPr>
        <w:t>签订合同后</w:t>
      </w:r>
      <w:r>
        <w:rPr>
          <w:rFonts w:hint="eastAsia" w:ascii="黑体" w:hAnsi="黑体" w:eastAsia="黑体" w:cstheme="minorBidi"/>
          <w:color w:val="000000" w:themeColor="text1"/>
          <w:u w:val="single"/>
          <w:lang w:val="en-US" w:eastAsia="zh-CN"/>
          <w14:textFill>
            <w14:solidFill>
              <w14:schemeClr w14:val="tx1"/>
            </w14:solidFill>
          </w14:textFill>
        </w:rPr>
        <w:t>30</w:t>
      </w:r>
      <w:r>
        <w:rPr>
          <w:rFonts w:hint="eastAsia" w:ascii="黑体" w:hAnsi="黑体" w:eastAsia="黑体" w:cstheme="minorBidi"/>
          <w:color w:val="000000" w:themeColor="text1"/>
          <w:u w:val="single"/>
          <w14:textFill>
            <w14:solidFill>
              <w14:schemeClr w14:val="tx1"/>
            </w14:solidFill>
          </w14:textFill>
        </w:rPr>
        <w:t>天内完成</w:t>
      </w:r>
      <w:r>
        <w:rPr>
          <w:rFonts w:hint="eastAsia" w:ascii="黑体" w:hAnsi="黑体" w:eastAsia="黑体" w:cstheme="minorBidi"/>
          <w:color w:val="000000" w:themeColor="text1"/>
          <w:u w:val="single"/>
          <w:lang w:val="en-US" w:eastAsia="zh-CN"/>
          <w14:textFill>
            <w14:solidFill>
              <w14:schemeClr w14:val="tx1"/>
            </w14:solidFill>
          </w14:textFill>
        </w:rPr>
        <w:t>供货、</w:t>
      </w:r>
      <w:r>
        <w:rPr>
          <w:rFonts w:hint="eastAsia" w:ascii="黑体" w:hAnsi="黑体" w:eastAsia="黑体" w:cstheme="minorBidi"/>
          <w:color w:val="000000" w:themeColor="text1"/>
          <w:u w:val="single"/>
          <w14:textFill>
            <w14:solidFill>
              <w14:schemeClr w14:val="tx1"/>
            </w14:solidFill>
          </w14:textFill>
        </w:rPr>
        <w:t>安装调试</w:t>
      </w:r>
      <w:r>
        <w:rPr>
          <w:rFonts w:hint="eastAsia" w:ascii="黑体" w:hAnsi="黑体" w:eastAsia="黑体" w:cstheme="minorBidi"/>
          <w:color w:val="000000" w:themeColor="text1"/>
          <w:u w:val="single"/>
          <w:lang w:val="en-US" w:eastAsia="zh-CN"/>
          <w14:textFill>
            <w14:solidFill>
              <w14:schemeClr w14:val="tx1"/>
            </w14:solidFill>
          </w14:textFill>
        </w:rPr>
        <w:t>并验收合格</w:t>
      </w:r>
      <w:r>
        <w:rPr>
          <w:rFonts w:hint="eastAsia" w:ascii="黑体" w:hAnsi="黑体" w:eastAsia="黑体" w:cstheme="minorBidi"/>
          <w:color w:val="000000" w:themeColor="text1"/>
          <w:u w:val="single"/>
          <w14:textFill>
            <w14:solidFill>
              <w14:schemeClr w14:val="tx1"/>
            </w14:solidFill>
          </w14:textFill>
        </w:rPr>
        <w:t>。</w:t>
      </w:r>
    </w:p>
    <w:p w14:paraId="6770A63D">
      <w:pPr>
        <w:tabs>
          <w:tab w:val="left" w:pos="284"/>
        </w:tabs>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本项目（</w:t>
      </w:r>
      <w:r>
        <w:rPr>
          <w:rFonts w:hint="eastAsia" w:ascii="黑体" w:hAnsi="黑体" w:eastAsia="黑体"/>
          <w:color w:val="000000" w:themeColor="text1"/>
          <w:szCs w:val="21"/>
          <w:lang w:val="en-US" w:eastAsia="zh-CN"/>
          <w14:textFill>
            <w14:solidFill>
              <w14:schemeClr w14:val="tx1"/>
            </w14:solidFill>
          </w14:textFill>
        </w:rPr>
        <w:t>不</w:t>
      </w:r>
      <w:r>
        <w:rPr>
          <w:rFonts w:hint="eastAsia" w:ascii="黑体" w:hAnsi="黑体" w:eastAsia="黑体"/>
          <w:color w:val="000000" w:themeColor="text1"/>
          <w:szCs w:val="21"/>
          <w14:textFill>
            <w14:solidFill>
              <w14:schemeClr w14:val="tx1"/>
            </w14:solidFill>
          </w14:textFill>
        </w:rPr>
        <w:t>）接受联合体投标。</w:t>
      </w:r>
    </w:p>
    <w:p w14:paraId="67A66399">
      <w:pPr>
        <w:pStyle w:val="29"/>
        <w:numPr>
          <w:ilvl w:val="0"/>
          <w:numId w:val="2"/>
        </w:numPr>
        <w:tabs>
          <w:tab w:val="left" w:pos="426"/>
        </w:tabs>
        <w:spacing w:line="360" w:lineRule="auto"/>
        <w:ind w:firstLineChars="0"/>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申请人的资格要求</w:t>
      </w:r>
    </w:p>
    <w:p w14:paraId="38CBB223">
      <w:pPr>
        <w:pStyle w:val="29"/>
        <w:numPr>
          <w:ilvl w:val="0"/>
          <w:numId w:val="3"/>
        </w:numPr>
        <w:spacing w:line="360" w:lineRule="auto"/>
        <w:ind w:firstLineChars="0"/>
        <w:rPr>
          <w:rFonts w:ascii="黑体" w:hAnsi="黑体" w:eastAsia="黑体"/>
          <w:szCs w:val="21"/>
        </w:rPr>
      </w:pPr>
      <w:r>
        <w:rPr>
          <w:rFonts w:hint="eastAsia" w:ascii="黑体" w:hAnsi="黑体" w:eastAsia="黑体"/>
          <w:szCs w:val="21"/>
        </w:rPr>
        <w:t>投标供应商应具备《中华人民共和国政府采购法》第二十二条规定的条件，提供下列材料：</w:t>
      </w:r>
    </w:p>
    <w:p w14:paraId="6B2CE913">
      <w:pPr>
        <w:pStyle w:val="29"/>
        <w:widowControl/>
        <w:numPr>
          <w:ilvl w:val="0"/>
          <w:numId w:val="4"/>
        </w:numPr>
        <w:shd w:val="clear" w:color="auto" w:fill="FFFFFF"/>
        <w:spacing w:line="360" w:lineRule="auto"/>
        <w:ind w:firstLineChars="0"/>
        <w:textAlignment w:val="baseline"/>
        <w:rPr>
          <w:rFonts w:ascii="黑体" w:hAnsi="黑体" w:eastAsia="黑体" w:cs="宋体"/>
          <w:kern w:val="0"/>
          <w:szCs w:val="21"/>
        </w:rPr>
      </w:pPr>
      <w:r>
        <w:rPr>
          <w:rFonts w:hint="eastAsia" w:ascii="黑体" w:hAnsi="黑体" w:eastAsia="黑体" w:cs="宋体"/>
          <w:kern w:val="0"/>
          <w:szCs w:val="21"/>
        </w:rPr>
        <w:t>具有独立承担民事责任的能力：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34F66BD3">
      <w:pPr>
        <w:pStyle w:val="29"/>
        <w:widowControl/>
        <w:numPr>
          <w:ilvl w:val="0"/>
          <w:numId w:val="4"/>
        </w:numPr>
        <w:shd w:val="clear" w:color="auto" w:fill="FFFFFF"/>
        <w:spacing w:line="360" w:lineRule="auto"/>
        <w:ind w:firstLineChars="0"/>
        <w:textAlignment w:val="baseline"/>
        <w:rPr>
          <w:rFonts w:ascii="黑体" w:hAnsi="黑体" w:eastAsia="黑体" w:cs="宋体"/>
          <w:kern w:val="0"/>
          <w:szCs w:val="21"/>
        </w:rPr>
      </w:pPr>
      <w:r>
        <w:rPr>
          <w:rFonts w:hint="eastAsia" w:ascii="黑体" w:hAnsi="黑体" w:eastAsia="黑体" w:cs="宋体"/>
          <w:kern w:val="0"/>
          <w:szCs w:val="21"/>
        </w:rPr>
        <w:t>有依法缴纳税收和社会保障资金的良好记录，提供资格声明函，详见投标文件格式。</w:t>
      </w:r>
    </w:p>
    <w:p w14:paraId="6C93431C">
      <w:pPr>
        <w:pStyle w:val="29"/>
        <w:widowControl/>
        <w:numPr>
          <w:ilvl w:val="0"/>
          <w:numId w:val="4"/>
        </w:numPr>
        <w:shd w:val="clear" w:color="auto" w:fill="FFFFFF"/>
        <w:spacing w:line="360" w:lineRule="auto"/>
        <w:ind w:firstLineChars="0"/>
        <w:textAlignment w:val="baseline"/>
        <w:rPr>
          <w:rFonts w:ascii="黑体" w:hAnsi="黑体" w:eastAsia="黑体" w:cs="宋体"/>
          <w:kern w:val="0"/>
          <w:szCs w:val="21"/>
        </w:rPr>
      </w:pPr>
      <w:bookmarkStart w:id="4" w:name="_Hlk90659088"/>
      <w:r>
        <w:rPr>
          <w:rFonts w:hint="eastAsia" w:ascii="黑体" w:hAnsi="黑体" w:eastAsia="黑体" w:cs="宋体"/>
          <w:kern w:val="0"/>
          <w:szCs w:val="21"/>
        </w:rPr>
        <w:t>具有良好的商业信誉和健全的财务会计制度</w:t>
      </w:r>
      <w:bookmarkEnd w:id="4"/>
      <w:r>
        <w:rPr>
          <w:rFonts w:hint="eastAsia" w:ascii="黑体" w:hAnsi="黑体" w:eastAsia="黑体" w:cs="宋体"/>
          <w:kern w:val="0"/>
          <w:szCs w:val="21"/>
        </w:rPr>
        <w:t>，提供资格声明函，详见投标文件格式。</w:t>
      </w:r>
    </w:p>
    <w:p w14:paraId="6882719F">
      <w:pPr>
        <w:pStyle w:val="29"/>
        <w:widowControl/>
        <w:numPr>
          <w:ilvl w:val="0"/>
          <w:numId w:val="4"/>
        </w:numPr>
        <w:shd w:val="clear" w:color="auto" w:fill="FFFFFF"/>
        <w:spacing w:line="360" w:lineRule="auto"/>
        <w:ind w:firstLineChars="0"/>
        <w:textAlignment w:val="baseline"/>
        <w:rPr>
          <w:rFonts w:ascii="黑体" w:hAnsi="黑体" w:eastAsia="黑体" w:cs="宋体"/>
          <w:kern w:val="0"/>
          <w:szCs w:val="21"/>
        </w:rPr>
      </w:pPr>
      <w:r>
        <w:rPr>
          <w:rFonts w:hint="eastAsia" w:ascii="黑体" w:hAnsi="黑体" w:eastAsia="黑体" w:cs="宋体"/>
          <w:kern w:val="0"/>
          <w:szCs w:val="21"/>
        </w:rPr>
        <w:t>履行合同所必</w:t>
      </w:r>
      <w:r>
        <w:rPr>
          <w:rFonts w:hint="eastAsia" w:ascii="黑体" w:hAnsi="黑体" w:eastAsia="黑体" w:cs="宋体"/>
          <w:kern w:val="0"/>
          <w:szCs w:val="21"/>
          <w:lang w:val="en-US" w:eastAsia="zh-CN"/>
        </w:rPr>
        <w:t>需</w:t>
      </w:r>
      <w:r>
        <w:rPr>
          <w:rFonts w:hint="eastAsia" w:ascii="黑体" w:hAnsi="黑体" w:eastAsia="黑体" w:cs="宋体"/>
          <w:kern w:val="0"/>
          <w:szCs w:val="21"/>
        </w:rPr>
        <w:t>的设备和专业技术能力：</w:t>
      </w:r>
      <w:bookmarkStart w:id="5" w:name="_Hlk90659431"/>
      <w:r>
        <w:rPr>
          <w:rFonts w:hint="eastAsia" w:ascii="黑体" w:hAnsi="黑体" w:eastAsia="黑体" w:cs="宋体"/>
          <w:kern w:val="0"/>
          <w:szCs w:val="21"/>
        </w:rPr>
        <w:t>提供资格声明函，详见投标文件格式。</w:t>
      </w:r>
      <w:bookmarkEnd w:id="5"/>
    </w:p>
    <w:p w14:paraId="6F4DC2B1">
      <w:pPr>
        <w:pStyle w:val="29"/>
        <w:widowControl/>
        <w:numPr>
          <w:ilvl w:val="0"/>
          <w:numId w:val="4"/>
        </w:numPr>
        <w:shd w:val="clear" w:color="auto" w:fill="FFFFFF"/>
        <w:spacing w:line="360" w:lineRule="auto"/>
        <w:ind w:firstLineChars="0"/>
        <w:textAlignment w:val="baseline"/>
        <w:rPr>
          <w:rFonts w:ascii="黑体" w:hAnsi="黑体" w:eastAsia="黑体" w:cs="宋体"/>
          <w:kern w:val="0"/>
          <w:szCs w:val="21"/>
        </w:rPr>
      </w:pPr>
      <w:bookmarkStart w:id="6" w:name="_Hlk81177175"/>
      <w:r>
        <w:rPr>
          <w:rFonts w:hint="eastAsia" w:ascii="黑体" w:hAnsi="黑体" w:eastAsia="黑体" w:cs="宋体"/>
          <w:kern w:val="0"/>
          <w:szCs w:val="21"/>
        </w:rPr>
        <w:t>参加采购活动前3年内，在经营活动中没有重大违法记录：重大违法记录，是指供应商因</w:t>
      </w:r>
      <w:r>
        <w:rPr>
          <w:rFonts w:hint="eastAsia" w:ascii="黑体" w:hAnsi="黑体" w:eastAsia="黑体" w:cs="宋体"/>
          <w:color w:val="auto"/>
          <w:kern w:val="0"/>
          <w:szCs w:val="21"/>
        </w:rPr>
        <w:t>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bookmarkEnd w:id="6"/>
      <w:r>
        <w:rPr>
          <w:rFonts w:hint="eastAsia" w:ascii="黑体" w:hAnsi="黑体" w:eastAsia="黑体" w:cs="宋体"/>
          <w:color w:val="auto"/>
          <w:kern w:val="0"/>
          <w:szCs w:val="21"/>
        </w:rPr>
        <w:t>提供资格声明函，详见投标文件格式</w:t>
      </w:r>
      <w:r>
        <w:rPr>
          <w:rFonts w:hint="eastAsia" w:ascii="黑体" w:hAnsi="黑体" w:eastAsia="黑体" w:cs="宋体"/>
          <w:kern w:val="0"/>
          <w:szCs w:val="21"/>
        </w:rPr>
        <w:t>。</w:t>
      </w:r>
    </w:p>
    <w:p w14:paraId="1532E9A7">
      <w:pPr>
        <w:pStyle w:val="29"/>
        <w:widowControl/>
        <w:numPr>
          <w:ilvl w:val="0"/>
          <w:numId w:val="4"/>
        </w:numPr>
        <w:shd w:val="clear" w:color="auto" w:fill="FFFFFF"/>
        <w:spacing w:line="360" w:lineRule="auto"/>
        <w:ind w:firstLineChars="0"/>
        <w:textAlignment w:val="baseline"/>
        <w:rPr>
          <w:rFonts w:ascii="黑体" w:hAnsi="黑体" w:eastAsia="黑体" w:cs="宋体"/>
          <w:kern w:val="0"/>
          <w:szCs w:val="21"/>
        </w:rPr>
      </w:pPr>
      <w:r>
        <w:rPr>
          <w:rFonts w:hint="eastAsia" w:ascii="黑体" w:hAnsi="黑体" w:eastAsia="黑体" w:cs="宋体"/>
          <w:color w:val="auto"/>
          <w:kern w:val="0"/>
          <w:szCs w:val="21"/>
        </w:rPr>
        <w:t>信用记录：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w:t>
      </w:r>
      <w:r>
        <w:rPr>
          <w:rFonts w:hint="eastAsia" w:ascii="黑体" w:hAnsi="黑体" w:eastAsia="黑体" w:cs="宋体"/>
          <w:kern w:val="0"/>
          <w:szCs w:val="21"/>
        </w:rPr>
        <w:t>政府采购网（http://www.ccgp.gov.cn/）查询结果为准，如相关失信记录已失效，供应商需提供相关证明资料）。</w:t>
      </w:r>
    </w:p>
    <w:p w14:paraId="7C55305A">
      <w:pPr>
        <w:pStyle w:val="29"/>
        <w:numPr>
          <w:ilvl w:val="0"/>
          <w:numId w:val="3"/>
        </w:numPr>
        <w:spacing w:line="360" w:lineRule="auto"/>
        <w:ind w:firstLineChars="0"/>
        <w:rPr>
          <w:rFonts w:ascii="黑体" w:hAnsi="黑体" w:eastAsia="黑体" w:cs="宋体"/>
          <w:kern w:val="0"/>
          <w:szCs w:val="21"/>
        </w:rPr>
      </w:pPr>
      <w:r>
        <w:rPr>
          <w:rFonts w:hint="eastAsia" w:ascii="黑体" w:hAnsi="黑体" w:eastAsia="黑体" w:cs="宋体"/>
          <w:kern w:val="0"/>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w:t>
      </w:r>
      <w:bookmarkStart w:id="7" w:name="_Hlk81178057"/>
      <w:r>
        <w:rPr>
          <w:rFonts w:hint="eastAsia" w:ascii="黑体" w:hAnsi="黑体" w:eastAsia="黑体" w:cs="宋体"/>
          <w:kern w:val="0"/>
          <w:szCs w:val="21"/>
        </w:rPr>
        <w:t>提供资格声明函，详见投标文件格式。</w:t>
      </w:r>
      <w:bookmarkEnd w:id="7"/>
    </w:p>
    <w:p w14:paraId="467F874F">
      <w:pPr>
        <w:pStyle w:val="29"/>
        <w:numPr>
          <w:ilvl w:val="0"/>
          <w:numId w:val="3"/>
        </w:numPr>
        <w:spacing w:line="360" w:lineRule="auto"/>
        <w:ind w:firstLineChars="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落实政府采购政策需满足的资格要求</w:t>
      </w:r>
      <w:r>
        <w:rPr>
          <w:rFonts w:hint="eastAsia" w:ascii="黑体" w:hAnsi="黑体" w:eastAsia="黑体"/>
          <w:color w:val="auto"/>
          <w:szCs w:val="21"/>
        </w:rPr>
        <w:t>：无</w:t>
      </w:r>
    </w:p>
    <w:p w14:paraId="2576C415">
      <w:pPr>
        <w:pStyle w:val="29"/>
        <w:numPr>
          <w:ilvl w:val="0"/>
          <w:numId w:val="3"/>
        </w:numPr>
        <w:spacing w:line="360" w:lineRule="auto"/>
        <w:ind w:firstLineChars="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本项目的特定资格要求：</w:t>
      </w:r>
      <w:r>
        <w:rPr>
          <w:rFonts w:hint="eastAsia" w:ascii="黑体" w:hAnsi="黑体" w:eastAsia="黑体"/>
          <w:color w:val="000000" w:themeColor="text1"/>
          <w:szCs w:val="21"/>
          <w:lang w:val="en-US" w:eastAsia="zh-CN"/>
          <w14:textFill>
            <w14:solidFill>
              <w14:schemeClr w14:val="tx1"/>
            </w14:solidFill>
          </w14:textFill>
        </w:rPr>
        <w:t>无</w:t>
      </w:r>
    </w:p>
    <w:p w14:paraId="7827B92A">
      <w:pPr>
        <w:pStyle w:val="29"/>
        <w:numPr>
          <w:ilvl w:val="0"/>
          <w:numId w:val="2"/>
        </w:numPr>
        <w:tabs>
          <w:tab w:val="left" w:pos="426"/>
        </w:tabs>
        <w:spacing w:line="360" w:lineRule="auto"/>
        <w:ind w:firstLineChars="0"/>
        <w:rPr>
          <w:rFonts w:ascii="黑体" w:hAnsi="黑体" w:eastAsia="黑体"/>
          <w:b/>
          <w:color w:val="000000" w:themeColor="text1"/>
          <w:szCs w:val="21"/>
          <w14:textFill>
            <w14:solidFill>
              <w14:schemeClr w14:val="tx1"/>
            </w14:solidFill>
          </w14:textFill>
        </w:rPr>
      </w:pPr>
      <w:bookmarkStart w:id="8" w:name="_Hlk58185024"/>
      <w:bookmarkStart w:id="9" w:name="_Hlk90918431"/>
      <w:r>
        <w:rPr>
          <w:rFonts w:hint="eastAsia" w:ascii="黑体" w:hAnsi="黑体" w:eastAsia="黑体"/>
          <w:b/>
          <w:color w:val="000000" w:themeColor="text1"/>
          <w:szCs w:val="21"/>
          <w14:textFill>
            <w14:solidFill>
              <w14:schemeClr w14:val="tx1"/>
            </w14:solidFill>
          </w14:textFill>
        </w:rPr>
        <w:t>获取招标文件</w:t>
      </w:r>
    </w:p>
    <w:bookmarkEnd w:id="8"/>
    <w:p w14:paraId="26F78196">
      <w:pPr>
        <w:pStyle w:val="29"/>
        <w:spacing w:line="360" w:lineRule="auto"/>
        <w:ind w:left="420" w:firstLine="0" w:firstLineChars="0"/>
        <w:rPr>
          <w:rFonts w:ascii="黑体" w:hAnsi="黑体" w:eastAsia="黑体" w:cs="宋体"/>
          <w:szCs w:val="21"/>
        </w:rPr>
      </w:pPr>
      <w:r>
        <w:rPr>
          <w:rFonts w:hint="eastAsia" w:ascii="黑体" w:hAnsi="黑体" w:eastAsia="黑体" w:cs="宋体"/>
          <w:szCs w:val="21"/>
        </w:rPr>
        <w:t>时间：</w:t>
      </w:r>
      <w:r>
        <w:rPr>
          <w:rFonts w:hint="eastAsia" w:ascii="黑体" w:hAnsi="黑体" w:eastAsia="黑体" w:cs="宋体"/>
          <w:szCs w:val="21"/>
          <w:u w:val="single"/>
          <w:lang w:val="en-US" w:eastAsia="zh-CN"/>
        </w:rPr>
        <w:t>2025</w:t>
      </w:r>
      <w:r>
        <w:rPr>
          <w:rFonts w:hint="eastAsia" w:ascii="黑体" w:hAnsi="黑体" w:eastAsia="黑体" w:cs="宋体"/>
          <w:szCs w:val="21"/>
          <w:u w:val="single"/>
        </w:rPr>
        <w:t>年</w:t>
      </w:r>
      <w:r>
        <w:rPr>
          <w:rFonts w:hint="eastAsia" w:ascii="黑体" w:hAnsi="黑体" w:eastAsia="黑体" w:cs="宋体"/>
          <w:szCs w:val="21"/>
          <w:u w:val="single"/>
          <w:lang w:val="en-US" w:eastAsia="zh-CN"/>
        </w:rPr>
        <w:t>08</w:t>
      </w:r>
      <w:r>
        <w:rPr>
          <w:rFonts w:hint="eastAsia" w:ascii="黑体" w:hAnsi="黑体" w:eastAsia="黑体" w:cs="宋体"/>
          <w:szCs w:val="21"/>
          <w:u w:val="single"/>
        </w:rPr>
        <w:t>月</w:t>
      </w:r>
      <w:r>
        <w:rPr>
          <w:rFonts w:hint="eastAsia" w:ascii="黑体" w:hAnsi="黑体" w:eastAsia="黑体" w:cs="宋体"/>
          <w:szCs w:val="21"/>
          <w:u w:val="single"/>
          <w:lang w:val="en-US" w:eastAsia="zh-CN"/>
        </w:rPr>
        <w:t>05</w:t>
      </w:r>
      <w:r>
        <w:rPr>
          <w:rFonts w:hint="eastAsia" w:ascii="黑体" w:hAnsi="黑体" w:eastAsia="黑体" w:cs="宋体"/>
          <w:szCs w:val="21"/>
          <w:u w:val="single"/>
        </w:rPr>
        <w:t>日</w:t>
      </w:r>
      <w:r>
        <w:rPr>
          <w:rFonts w:hint="eastAsia" w:ascii="黑体" w:hAnsi="黑体" w:eastAsia="黑体" w:cs="宋体"/>
          <w:szCs w:val="21"/>
        </w:rPr>
        <w:t>至</w:t>
      </w:r>
      <w:r>
        <w:rPr>
          <w:rFonts w:hint="eastAsia" w:ascii="黑体" w:hAnsi="黑体" w:eastAsia="黑体" w:cs="宋体"/>
          <w:szCs w:val="21"/>
          <w:u w:val="single"/>
          <w:lang w:val="en-US" w:eastAsia="zh-CN"/>
        </w:rPr>
        <w:t>2025</w:t>
      </w:r>
      <w:r>
        <w:rPr>
          <w:rFonts w:hint="eastAsia" w:ascii="黑体" w:hAnsi="黑体" w:eastAsia="黑体" w:cs="宋体"/>
          <w:szCs w:val="21"/>
          <w:u w:val="single"/>
        </w:rPr>
        <w:t>年</w:t>
      </w:r>
      <w:r>
        <w:rPr>
          <w:rFonts w:hint="eastAsia" w:ascii="黑体" w:hAnsi="黑体" w:eastAsia="黑体" w:cs="宋体"/>
          <w:szCs w:val="21"/>
          <w:u w:val="single"/>
          <w:lang w:val="en-US" w:eastAsia="zh-CN"/>
        </w:rPr>
        <w:t>08</w:t>
      </w:r>
      <w:r>
        <w:rPr>
          <w:rFonts w:hint="eastAsia" w:ascii="黑体" w:hAnsi="黑体" w:eastAsia="黑体" w:cs="宋体"/>
          <w:szCs w:val="21"/>
          <w:u w:val="single"/>
        </w:rPr>
        <w:t>月</w:t>
      </w:r>
      <w:r>
        <w:rPr>
          <w:rFonts w:hint="eastAsia" w:ascii="黑体" w:hAnsi="黑体" w:eastAsia="黑体" w:cs="宋体"/>
          <w:szCs w:val="21"/>
          <w:u w:val="single"/>
          <w:lang w:val="en-US" w:eastAsia="zh-CN"/>
        </w:rPr>
        <w:t>12</w:t>
      </w:r>
      <w:r>
        <w:rPr>
          <w:rFonts w:hint="eastAsia" w:ascii="黑体" w:hAnsi="黑体" w:eastAsia="黑体" w:cs="宋体"/>
          <w:szCs w:val="21"/>
          <w:u w:val="single"/>
        </w:rPr>
        <w:t>日</w:t>
      </w:r>
      <w:r>
        <w:rPr>
          <w:rFonts w:hint="eastAsia" w:ascii="黑体" w:hAnsi="黑体" w:eastAsia="黑体" w:cs="宋体"/>
          <w:iCs/>
          <w:szCs w:val="21"/>
          <w:u w:val="single"/>
        </w:rPr>
        <w:t>（</w:t>
      </w:r>
      <w:r>
        <w:rPr>
          <w:rFonts w:hint="eastAsia" w:ascii="黑体" w:hAnsi="黑体" w:eastAsia="黑体" w:cs="宋体"/>
          <w:szCs w:val="21"/>
          <w:u w:val="single"/>
        </w:rPr>
        <w:t>提供期限自本公告发布之日起不得少于5个工作日</w:t>
      </w:r>
      <w:r>
        <w:rPr>
          <w:rFonts w:hint="eastAsia" w:ascii="黑体" w:hAnsi="黑体" w:eastAsia="黑体" w:cs="宋体"/>
          <w:iCs/>
          <w:szCs w:val="21"/>
          <w:u w:val="single"/>
        </w:rPr>
        <w:t>）</w:t>
      </w:r>
      <w:r>
        <w:rPr>
          <w:rFonts w:hint="eastAsia" w:ascii="黑体" w:hAnsi="黑体" w:eastAsia="黑体" w:cs="宋体"/>
          <w:szCs w:val="21"/>
        </w:rPr>
        <w:t>，每天上午9：00至 12：00，下午2：30至5：30（北京时间，</w:t>
      </w:r>
      <w:r>
        <w:rPr>
          <w:rFonts w:ascii="黑体" w:hAnsi="黑体" w:eastAsia="黑体" w:cs="宋体"/>
          <w:szCs w:val="21"/>
        </w:rPr>
        <w:t>法定节假日</w:t>
      </w:r>
      <w:r>
        <w:rPr>
          <w:rFonts w:hint="eastAsia" w:ascii="黑体" w:hAnsi="黑体" w:eastAsia="黑体" w:cs="宋体"/>
          <w:szCs w:val="21"/>
        </w:rPr>
        <w:t>除外）</w:t>
      </w:r>
    </w:p>
    <w:p w14:paraId="00331EC1">
      <w:pPr>
        <w:pStyle w:val="29"/>
        <w:spacing w:line="360" w:lineRule="auto"/>
        <w:ind w:left="420" w:firstLine="4" w:firstLineChars="2"/>
        <w:rPr>
          <w:rFonts w:ascii="黑体" w:hAnsi="黑体" w:eastAsia="黑体" w:cs="宋体"/>
          <w:szCs w:val="21"/>
        </w:rPr>
      </w:pPr>
      <w:r>
        <w:rPr>
          <w:rFonts w:hint="eastAsia" w:ascii="黑体" w:hAnsi="黑体" w:eastAsia="黑体" w:cs="宋体"/>
          <w:szCs w:val="21"/>
        </w:rPr>
        <w:t>地点：到东莞市东城街道新源路海德琥珀台6栋1703室（有德招标）进行获取或使用微信扫描二维码进行获取（二维码详见招标文件温馨提示）或微信搜索公众号“有德招标东莞分公司”进行获取。</w:t>
      </w:r>
    </w:p>
    <w:p w14:paraId="442F7BA0">
      <w:pPr>
        <w:pStyle w:val="29"/>
        <w:spacing w:line="360" w:lineRule="auto"/>
        <w:ind w:left="420" w:firstLine="0" w:firstLineChars="0"/>
        <w:rPr>
          <w:rFonts w:ascii="黑体" w:hAnsi="黑体" w:eastAsia="黑体" w:cs="宋体"/>
          <w:szCs w:val="21"/>
          <w:u w:val="single"/>
        </w:rPr>
      </w:pPr>
      <w:r>
        <w:rPr>
          <w:rFonts w:hint="eastAsia" w:ascii="黑体" w:hAnsi="黑体" w:eastAsia="黑体" w:cs="宋体"/>
          <w:szCs w:val="21"/>
        </w:rPr>
        <w:t>方式：现场或线上获取</w:t>
      </w:r>
    </w:p>
    <w:p w14:paraId="6CA674BA">
      <w:pPr>
        <w:pStyle w:val="29"/>
        <w:spacing w:line="360" w:lineRule="auto"/>
        <w:ind w:left="420" w:firstLine="0" w:firstLineChars="0"/>
        <w:rPr>
          <w:rFonts w:ascii="黑体" w:hAnsi="黑体" w:eastAsia="黑体" w:cs="宋体"/>
          <w:szCs w:val="21"/>
        </w:rPr>
      </w:pPr>
      <w:r>
        <w:rPr>
          <w:rFonts w:hint="eastAsia" w:ascii="黑体" w:hAnsi="黑体" w:eastAsia="黑体" w:cs="宋体"/>
          <w:szCs w:val="21"/>
        </w:rPr>
        <w:t>售价：￥</w:t>
      </w:r>
      <w:r>
        <w:rPr>
          <w:rFonts w:hint="eastAsia" w:ascii="黑体" w:hAnsi="黑体" w:eastAsia="黑体" w:cs="宋体"/>
          <w:szCs w:val="21"/>
          <w:lang w:val="en-US" w:eastAsia="zh-CN"/>
        </w:rPr>
        <w:t>200</w:t>
      </w:r>
      <w:r>
        <w:rPr>
          <w:rFonts w:hint="eastAsia" w:ascii="黑体" w:hAnsi="黑体" w:eastAsia="黑体" w:cs="宋体"/>
          <w:szCs w:val="21"/>
        </w:rPr>
        <w:t>元</w:t>
      </w:r>
    </w:p>
    <w:bookmarkEnd w:id="9"/>
    <w:p w14:paraId="48D8F65C">
      <w:pPr>
        <w:pStyle w:val="29"/>
        <w:numPr>
          <w:ilvl w:val="0"/>
          <w:numId w:val="2"/>
        </w:numPr>
        <w:tabs>
          <w:tab w:val="left" w:pos="426"/>
        </w:tabs>
        <w:spacing w:line="360" w:lineRule="auto"/>
        <w:ind w:left="0" w:firstLine="0" w:firstLineChars="0"/>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提交投标文件截止时间、开标时间和地点</w:t>
      </w:r>
    </w:p>
    <w:p w14:paraId="46700BC0">
      <w:pPr>
        <w:tabs>
          <w:tab w:val="left" w:pos="284"/>
          <w:tab w:val="left" w:pos="426"/>
        </w:tabs>
        <w:spacing w:line="360" w:lineRule="auto"/>
        <w:ind w:left="420" w:hanging="420" w:hangingChars="200"/>
        <w:rPr>
          <w:rFonts w:ascii="黑体" w:hAnsi="黑体" w:eastAsia="黑体"/>
          <w:szCs w:val="21"/>
        </w:rPr>
      </w:pPr>
      <w:r>
        <w:rPr>
          <w:rFonts w:hint="eastAsia" w:ascii="黑体" w:hAnsi="黑体" w:eastAsia="黑体"/>
          <w:szCs w:val="21"/>
        </w:rPr>
        <w:t xml:space="preserve">    </w:t>
      </w:r>
      <w:r>
        <w:rPr>
          <w:rFonts w:hint="eastAsia" w:ascii="黑体" w:hAnsi="黑体" w:eastAsia="黑体"/>
          <w:szCs w:val="21"/>
          <w:u w:val="single"/>
          <w:lang w:val="en-US" w:eastAsia="zh-CN"/>
        </w:rPr>
        <w:t>2025</w:t>
      </w:r>
      <w:r>
        <w:rPr>
          <w:rFonts w:hint="eastAsia" w:ascii="黑体" w:hAnsi="黑体" w:eastAsia="黑体"/>
          <w:szCs w:val="21"/>
          <w:u w:val="single"/>
        </w:rPr>
        <w:t>年</w:t>
      </w:r>
      <w:r>
        <w:rPr>
          <w:rFonts w:hint="eastAsia" w:ascii="黑体" w:hAnsi="黑体" w:eastAsia="黑体"/>
          <w:szCs w:val="21"/>
          <w:u w:val="single"/>
          <w:lang w:val="en-US" w:eastAsia="zh-CN"/>
        </w:rPr>
        <w:t>08</w:t>
      </w:r>
      <w:r>
        <w:rPr>
          <w:rFonts w:hint="eastAsia" w:ascii="黑体" w:hAnsi="黑体" w:eastAsia="黑体"/>
          <w:szCs w:val="21"/>
          <w:u w:val="single"/>
        </w:rPr>
        <w:t>月</w:t>
      </w:r>
      <w:r>
        <w:rPr>
          <w:rFonts w:hint="eastAsia" w:ascii="黑体" w:hAnsi="黑体" w:eastAsia="黑体"/>
          <w:szCs w:val="21"/>
          <w:u w:val="single"/>
          <w:lang w:val="en-US" w:eastAsia="zh-CN"/>
        </w:rPr>
        <w:t>26</w:t>
      </w:r>
      <w:r>
        <w:rPr>
          <w:rFonts w:hint="eastAsia" w:ascii="黑体" w:hAnsi="黑体" w:eastAsia="黑体"/>
          <w:szCs w:val="21"/>
          <w:u w:val="single"/>
        </w:rPr>
        <w:t>日</w:t>
      </w:r>
      <w:r>
        <w:rPr>
          <w:rFonts w:hint="eastAsia" w:ascii="黑体" w:hAnsi="黑体" w:eastAsia="黑体"/>
          <w:szCs w:val="21"/>
          <w:u w:val="single"/>
          <w:lang w:val="en-US" w:eastAsia="zh-CN"/>
        </w:rPr>
        <w:t>09</w:t>
      </w:r>
      <w:r>
        <w:rPr>
          <w:rFonts w:hint="eastAsia" w:ascii="黑体" w:hAnsi="黑体" w:eastAsia="黑体"/>
          <w:szCs w:val="21"/>
          <w:u w:val="single"/>
        </w:rPr>
        <w:t>点</w:t>
      </w:r>
      <w:r>
        <w:rPr>
          <w:rFonts w:hint="eastAsia" w:ascii="黑体" w:hAnsi="黑体" w:eastAsia="黑体"/>
          <w:szCs w:val="21"/>
          <w:u w:val="single"/>
          <w:lang w:val="en-US" w:eastAsia="zh-CN"/>
        </w:rPr>
        <w:t>30</w:t>
      </w:r>
      <w:r>
        <w:rPr>
          <w:rFonts w:hint="eastAsia" w:ascii="黑体" w:hAnsi="黑体" w:eastAsia="黑体"/>
          <w:szCs w:val="21"/>
          <w:u w:val="single"/>
        </w:rPr>
        <w:t>分</w:t>
      </w:r>
      <w:r>
        <w:rPr>
          <w:rFonts w:hint="eastAsia" w:ascii="黑体" w:hAnsi="黑体" w:eastAsia="黑体"/>
          <w:szCs w:val="21"/>
        </w:rPr>
        <w:t>（北京时间）（自招标文件开始发出之日起至投标人提交投标文件截止之日止，不得少于20日）</w:t>
      </w:r>
    </w:p>
    <w:p w14:paraId="537FA6E8">
      <w:pPr>
        <w:pStyle w:val="29"/>
        <w:tabs>
          <w:tab w:val="left" w:pos="426"/>
        </w:tabs>
        <w:spacing w:line="360" w:lineRule="auto"/>
        <w:ind w:left="420" w:firstLine="0" w:firstLineChars="0"/>
        <w:rPr>
          <w:rFonts w:ascii="黑体" w:hAnsi="黑体" w:eastAsia="黑体"/>
          <w:szCs w:val="21"/>
        </w:rPr>
      </w:pPr>
      <w:r>
        <w:rPr>
          <w:rFonts w:hint="eastAsia" w:ascii="黑体" w:hAnsi="黑体" w:eastAsia="黑体"/>
          <w:szCs w:val="21"/>
        </w:rPr>
        <w:t>地点：东莞市东城街道新源路海德琥珀台6栋1703室</w:t>
      </w:r>
    </w:p>
    <w:p w14:paraId="6332EA2C">
      <w:pPr>
        <w:pStyle w:val="29"/>
        <w:numPr>
          <w:ilvl w:val="0"/>
          <w:numId w:val="2"/>
        </w:numPr>
        <w:tabs>
          <w:tab w:val="left" w:pos="426"/>
        </w:tabs>
        <w:spacing w:line="360" w:lineRule="auto"/>
        <w:ind w:left="-2" w:leftChars="-1" w:firstLine="1" w:firstLineChars="0"/>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公告期限</w:t>
      </w:r>
    </w:p>
    <w:p w14:paraId="334E764C">
      <w:pPr>
        <w:pStyle w:val="29"/>
        <w:tabs>
          <w:tab w:val="left" w:pos="426"/>
        </w:tabs>
        <w:spacing w:line="360" w:lineRule="auto"/>
        <w:ind w:left="420" w:firstLine="0" w:firstLineChars="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自本公告发布之日起5个工作日。</w:t>
      </w:r>
    </w:p>
    <w:p w14:paraId="641D130E">
      <w:pPr>
        <w:pStyle w:val="29"/>
        <w:numPr>
          <w:ilvl w:val="0"/>
          <w:numId w:val="2"/>
        </w:numPr>
        <w:tabs>
          <w:tab w:val="left" w:pos="426"/>
        </w:tabs>
        <w:spacing w:line="360" w:lineRule="auto"/>
        <w:ind w:firstLineChars="0"/>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其他补充事宜</w:t>
      </w:r>
    </w:p>
    <w:p w14:paraId="764178EC">
      <w:pPr>
        <w:pStyle w:val="29"/>
        <w:numPr>
          <w:ilvl w:val="0"/>
          <w:numId w:val="5"/>
        </w:numPr>
        <w:tabs>
          <w:tab w:val="left" w:pos="709"/>
        </w:tabs>
        <w:spacing w:line="360" w:lineRule="auto"/>
        <w:ind w:firstLineChars="0"/>
        <w:rPr>
          <w:rFonts w:ascii="黑体" w:hAnsi="黑体" w:eastAsia="黑体"/>
          <w:bCs/>
          <w:color w:val="auto"/>
          <w:szCs w:val="21"/>
        </w:rPr>
      </w:pPr>
      <w:bookmarkStart w:id="10" w:name="_Hlk90919351"/>
      <w:r>
        <w:rPr>
          <w:rFonts w:hint="eastAsia" w:ascii="黑体" w:hAnsi="黑体" w:eastAsia="黑体"/>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w:t>
      </w:r>
      <w:r>
        <w:rPr>
          <w:rFonts w:hint="eastAsia" w:ascii="黑体" w:hAnsi="黑体" w:eastAsia="黑体"/>
          <w:bCs/>
          <w:color w:val="auto"/>
          <w:szCs w:val="21"/>
        </w:rPr>
        <w:t>府采购需求标准（试行）〉的通知》等。</w:t>
      </w:r>
    </w:p>
    <w:p w14:paraId="48C8EAFF">
      <w:pPr>
        <w:pStyle w:val="29"/>
        <w:numPr>
          <w:ilvl w:val="0"/>
          <w:numId w:val="5"/>
        </w:numPr>
        <w:ind w:firstLineChars="0"/>
        <w:rPr>
          <w:rFonts w:ascii="黑体" w:hAnsi="黑体" w:eastAsia="黑体"/>
          <w:bCs/>
          <w:color w:val="auto"/>
          <w:szCs w:val="21"/>
        </w:rPr>
      </w:pPr>
      <w:r>
        <w:rPr>
          <w:rFonts w:hint="eastAsia" w:ascii="黑体" w:hAnsi="黑体" w:eastAsia="黑体"/>
          <w:bCs/>
          <w:color w:val="auto"/>
          <w:szCs w:val="21"/>
        </w:rPr>
        <w:t>本项目采购标的所属行业为</w:t>
      </w:r>
      <w:r>
        <w:rPr>
          <w:rFonts w:hint="eastAsia" w:ascii="黑体" w:hAnsi="黑体" w:eastAsia="黑体"/>
          <w:bCs/>
          <w:color w:val="auto"/>
          <w:szCs w:val="21"/>
          <w:u w:val="single"/>
        </w:rPr>
        <w:t xml:space="preserve"> </w:t>
      </w:r>
      <w:r>
        <w:rPr>
          <w:rFonts w:ascii="黑体" w:hAnsi="黑体" w:eastAsia="黑体"/>
          <w:bCs/>
          <w:color w:val="auto"/>
          <w:szCs w:val="21"/>
          <w:u w:val="single"/>
        </w:rPr>
        <w:t xml:space="preserve"> </w:t>
      </w:r>
      <w:r>
        <w:rPr>
          <w:rFonts w:hint="eastAsia" w:ascii="黑体" w:hAnsi="黑体" w:eastAsia="黑体"/>
          <w:bCs/>
          <w:color w:val="auto"/>
          <w:szCs w:val="21"/>
          <w:u w:val="single"/>
          <w:lang w:val="en-US" w:eastAsia="zh-CN"/>
        </w:rPr>
        <w:t>工业</w:t>
      </w:r>
      <w:r>
        <w:rPr>
          <w:rFonts w:ascii="黑体" w:hAnsi="黑体" w:eastAsia="黑体"/>
          <w:bCs/>
          <w:color w:val="auto"/>
          <w:szCs w:val="21"/>
          <w:u w:val="single"/>
        </w:rPr>
        <w:t xml:space="preserve">  </w:t>
      </w:r>
      <w:r>
        <w:rPr>
          <w:rFonts w:hint="eastAsia" w:ascii="黑体" w:hAnsi="黑体" w:eastAsia="黑体"/>
          <w:bCs/>
          <w:color w:val="auto"/>
          <w:szCs w:val="21"/>
        </w:rPr>
        <w:t>。</w:t>
      </w:r>
    </w:p>
    <w:p w14:paraId="1A968624">
      <w:pPr>
        <w:pStyle w:val="29"/>
        <w:numPr>
          <w:ilvl w:val="0"/>
          <w:numId w:val="5"/>
        </w:numPr>
        <w:tabs>
          <w:tab w:val="left" w:pos="709"/>
        </w:tabs>
        <w:spacing w:line="360" w:lineRule="auto"/>
        <w:ind w:firstLineChars="0"/>
        <w:rPr>
          <w:rFonts w:ascii="黑体" w:hAnsi="黑体" w:eastAsia="黑体"/>
          <w:bCs/>
          <w:color w:val="auto"/>
          <w:szCs w:val="21"/>
        </w:rPr>
      </w:pPr>
      <w:r>
        <w:rPr>
          <w:rFonts w:hint="eastAsia" w:ascii="黑体" w:hAnsi="黑体" w:eastAsia="黑体"/>
          <w:bCs/>
          <w:color w:val="auto"/>
          <w:szCs w:val="21"/>
        </w:rPr>
        <w:t>招标文件公示/下载媒体</w:t>
      </w:r>
    </w:p>
    <w:p w14:paraId="5DC1B022">
      <w:pPr>
        <w:pStyle w:val="29"/>
        <w:tabs>
          <w:tab w:val="left" w:pos="709"/>
        </w:tabs>
        <w:spacing w:line="360" w:lineRule="auto"/>
        <w:ind w:left="420" w:firstLine="0" w:firstLineChars="0"/>
        <w:rPr>
          <w:rFonts w:ascii="黑体" w:hAnsi="黑体" w:eastAsia="黑体"/>
          <w:bCs/>
          <w:color w:val="auto"/>
          <w:szCs w:val="21"/>
        </w:rPr>
      </w:pPr>
      <w:r>
        <w:rPr>
          <w:rFonts w:hint="eastAsia" w:ascii="黑体" w:hAnsi="黑体" w:eastAsia="黑体"/>
          <w:color w:val="auto"/>
          <w:spacing w:val="-4"/>
          <w:szCs w:val="21"/>
        </w:rPr>
        <w:t>中国采购与招标网（</w:t>
      </w:r>
      <w:r>
        <w:rPr>
          <w:color w:val="auto"/>
        </w:rPr>
        <w:fldChar w:fldCharType="begin"/>
      </w:r>
      <w:r>
        <w:rPr>
          <w:color w:val="auto"/>
        </w:rPr>
        <w:instrText xml:space="preserve"> HYPERLINK "http://www.chinabidding.com.cn/" </w:instrText>
      </w:r>
      <w:r>
        <w:rPr>
          <w:color w:val="auto"/>
        </w:rPr>
        <w:fldChar w:fldCharType="separate"/>
      </w:r>
      <w:r>
        <w:rPr>
          <w:rStyle w:val="25"/>
          <w:rFonts w:ascii="黑体" w:hAnsi="黑体" w:eastAsia="黑体"/>
          <w:color w:val="auto"/>
        </w:rPr>
        <w:t>http://www.chinabidding.com.cn/</w:t>
      </w:r>
      <w:r>
        <w:rPr>
          <w:rStyle w:val="25"/>
          <w:rFonts w:ascii="黑体" w:hAnsi="黑体" w:eastAsia="黑体"/>
          <w:color w:val="auto"/>
        </w:rPr>
        <w:fldChar w:fldCharType="end"/>
      </w:r>
      <w:r>
        <w:rPr>
          <w:rFonts w:hint="eastAsia" w:ascii="黑体" w:hAnsi="黑体" w:eastAsia="黑体"/>
          <w:color w:val="auto"/>
        </w:rPr>
        <w:t>）、</w:t>
      </w:r>
      <w:r>
        <w:rPr>
          <w:rFonts w:hint="eastAsia" w:ascii="黑体" w:hAnsi="黑体" w:eastAsia="黑体"/>
          <w:bCs/>
          <w:color w:val="auto"/>
          <w:szCs w:val="21"/>
        </w:rPr>
        <w:t>广东有德招标采购有限公司网站</w:t>
      </w:r>
      <w:r>
        <w:rPr>
          <w:rFonts w:hint="eastAsia" w:ascii="黑体" w:hAnsi="黑体" w:eastAsia="黑体"/>
          <w:bCs/>
          <w:color w:val="auto"/>
          <w:szCs w:val="21"/>
          <w:u w:val="single"/>
        </w:rPr>
        <w:t>(http://www.youde.net/)</w:t>
      </w:r>
      <w:r>
        <w:rPr>
          <w:rFonts w:ascii="Calibri" w:hAnsi="Calibri" w:eastAsia="黑体" w:cs="Calibri"/>
          <w:bCs/>
          <w:color w:val="auto"/>
          <w:szCs w:val="21"/>
        </w:rPr>
        <w:t> </w:t>
      </w:r>
    </w:p>
    <w:p w14:paraId="59704373">
      <w:pPr>
        <w:pStyle w:val="29"/>
        <w:numPr>
          <w:ilvl w:val="0"/>
          <w:numId w:val="5"/>
        </w:numPr>
        <w:tabs>
          <w:tab w:val="left" w:pos="709"/>
        </w:tabs>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拟参加本项目的潜在投标人须在规定时间内按要求获取招标文件后方可参与本项目的投标。获取招标文件后而不参加投标的潜在投标人，请在开标日期三日前以书面形式通知采购代理机构。</w:t>
      </w:r>
    </w:p>
    <w:p w14:paraId="42D88664">
      <w:pPr>
        <w:pStyle w:val="29"/>
        <w:numPr>
          <w:ilvl w:val="0"/>
          <w:numId w:val="5"/>
        </w:numPr>
        <w:spacing w:line="360" w:lineRule="auto"/>
        <w:ind w:firstLineChars="0"/>
        <w:rPr>
          <w:rFonts w:ascii="黑体" w:hAnsi="黑体" w:eastAsia="黑体"/>
          <w:bCs/>
          <w:color w:val="auto"/>
          <w:szCs w:val="21"/>
        </w:rPr>
      </w:pPr>
      <w:r>
        <w:rPr>
          <w:rFonts w:hint="eastAsia" w:ascii="黑体" w:hAnsi="黑体" w:eastAsia="黑体"/>
          <w:bCs/>
          <w:color w:val="000000" w:themeColor="text1"/>
          <w:szCs w:val="21"/>
          <w14:textFill>
            <w14:solidFill>
              <w14:schemeClr w14:val="tx1"/>
            </w14:solidFill>
          </w14:textFill>
        </w:rPr>
        <w:t>获取招标文件联系人及联系方式：范小姐（0769）233</w:t>
      </w:r>
      <w:r>
        <w:rPr>
          <w:rFonts w:hint="eastAsia" w:ascii="黑体" w:hAnsi="黑体" w:eastAsia="黑体"/>
          <w:bCs/>
          <w:color w:val="auto"/>
          <w:szCs w:val="21"/>
        </w:rPr>
        <w:t>62836</w:t>
      </w:r>
      <w:r>
        <w:rPr>
          <w:rFonts w:ascii="黑体" w:hAnsi="黑体" w:eastAsia="黑体"/>
          <w:bCs/>
          <w:color w:val="auto"/>
          <w:szCs w:val="21"/>
        </w:rPr>
        <w:t xml:space="preserve"> </w:t>
      </w:r>
      <w:bookmarkStart w:id="11" w:name="_Hlk90986682"/>
      <w:r>
        <w:rPr>
          <w:rFonts w:hint="eastAsia" w:ascii="黑体" w:hAnsi="黑体" w:eastAsia="黑体"/>
          <w:bCs/>
          <w:color w:val="auto"/>
          <w:szCs w:val="21"/>
        </w:rPr>
        <w:t>邮箱：</w:t>
      </w:r>
      <w:r>
        <w:rPr>
          <w:color w:val="auto"/>
        </w:rPr>
        <w:t>youdedg@163.com</w:t>
      </w:r>
      <w:r>
        <w:rPr>
          <w:rFonts w:hint="eastAsia" w:ascii="黑体" w:hAnsi="黑体" w:eastAsia="黑体"/>
          <w:bCs/>
          <w:color w:val="auto"/>
          <w:szCs w:val="21"/>
        </w:rPr>
        <w:t>。</w:t>
      </w:r>
      <w:bookmarkEnd w:id="11"/>
    </w:p>
    <w:bookmarkEnd w:id="10"/>
    <w:p w14:paraId="07A88E96">
      <w:pPr>
        <w:pStyle w:val="29"/>
        <w:numPr>
          <w:ilvl w:val="0"/>
          <w:numId w:val="2"/>
        </w:numPr>
        <w:tabs>
          <w:tab w:val="left" w:pos="567"/>
        </w:tabs>
        <w:spacing w:before="156" w:beforeLines="50" w:line="360" w:lineRule="auto"/>
        <w:ind w:firstLineChars="0"/>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对本次招标提出询问，请按以下方式联系。</w:t>
      </w:r>
    </w:p>
    <w:p w14:paraId="6872C551">
      <w:pPr>
        <w:pStyle w:val="29"/>
        <w:numPr>
          <w:ilvl w:val="0"/>
          <w:numId w:val="6"/>
        </w:numPr>
        <w:tabs>
          <w:tab w:val="left" w:pos="567"/>
        </w:tabs>
        <w:spacing w:line="360" w:lineRule="auto"/>
        <w:ind w:firstLineChars="0"/>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采购人信息</w:t>
      </w:r>
    </w:p>
    <w:p w14:paraId="16089071">
      <w:pPr>
        <w:tabs>
          <w:tab w:val="left" w:pos="567"/>
        </w:tabs>
        <w:spacing w:line="360" w:lineRule="auto"/>
        <w:ind w:left="424" w:leftChars="202"/>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名称：东莞市黄江镇第一小学　　　　　　　　　　　　</w:t>
      </w:r>
    </w:p>
    <w:p w14:paraId="6199F49F">
      <w:pPr>
        <w:tabs>
          <w:tab w:val="left" w:pos="567"/>
        </w:tabs>
        <w:spacing w:line="360" w:lineRule="auto"/>
        <w:ind w:left="424" w:leftChars="202"/>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地址：东莞市黄江镇板湖村福美一路3号　　　　　　　　　　　　</w:t>
      </w:r>
    </w:p>
    <w:p w14:paraId="6A4A7317">
      <w:pPr>
        <w:tabs>
          <w:tab w:val="left" w:pos="567"/>
        </w:tabs>
        <w:spacing w:line="360" w:lineRule="auto"/>
        <w:ind w:left="424" w:leftChars="202"/>
        <w:rPr>
          <w:rFonts w:ascii="黑体" w:hAnsi="黑体" w:eastAsia="黑体"/>
          <w:b/>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联系方式：(0769)82606872　</w:t>
      </w:r>
      <w:r>
        <w:rPr>
          <w:rFonts w:hint="eastAsia" w:ascii="黑体" w:hAnsi="黑体" w:eastAsia="黑体"/>
          <w:b/>
          <w:color w:val="000000" w:themeColor="text1"/>
          <w:szCs w:val="21"/>
          <w14:textFill>
            <w14:solidFill>
              <w14:schemeClr w14:val="tx1"/>
            </w14:solidFill>
          </w14:textFill>
        </w:rPr>
        <w:t>　　　　　　　　　　</w:t>
      </w:r>
    </w:p>
    <w:p w14:paraId="452E38CF">
      <w:pPr>
        <w:pStyle w:val="29"/>
        <w:numPr>
          <w:ilvl w:val="0"/>
          <w:numId w:val="6"/>
        </w:numPr>
        <w:tabs>
          <w:tab w:val="left" w:pos="567"/>
        </w:tabs>
        <w:spacing w:line="360" w:lineRule="auto"/>
        <w:ind w:firstLineChars="0"/>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采购代理机构信息</w:t>
      </w:r>
    </w:p>
    <w:p w14:paraId="194635EB">
      <w:pPr>
        <w:tabs>
          <w:tab w:val="left" w:pos="567"/>
        </w:tabs>
        <w:spacing w:line="360" w:lineRule="auto"/>
        <w:ind w:left="424" w:leftChars="202"/>
        <w:rPr>
          <w:rFonts w:ascii="黑体" w:hAnsi="黑体" w:eastAsia="黑体"/>
          <w:bCs/>
          <w:color w:val="000000" w:themeColor="text1"/>
          <w:szCs w:val="21"/>
          <w14:textFill>
            <w14:solidFill>
              <w14:schemeClr w14:val="tx1"/>
            </w14:solidFill>
          </w14:textFill>
        </w:rPr>
      </w:pPr>
      <w:bookmarkStart w:id="12" w:name="_Hlk90986307"/>
      <w:r>
        <w:rPr>
          <w:rFonts w:hint="eastAsia" w:ascii="黑体" w:hAnsi="黑体" w:eastAsia="黑体"/>
          <w:bCs/>
          <w:color w:val="000000" w:themeColor="text1"/>
          <w:szCs w:val="21"/>
          <w14:textFill>
            <w14:solidFill>
              <w14:schemeClr w14:val="tx1"/>
            </w14:solidFill>
          </w14:textFill>
        </w:rPr>
        <w:t xml:space="preserve">名 </w:t>
      </w:r>
      <w:r>
        <w:rPr>
          <w:rFonts w:ascii="黑体" w:hAnsi="黑体" w:eastAsia="黑体"/>
          <w:bCs/>
          <w:color w:val="000000" w:themeColor="text1"/>
          <w:szCs w:val="21"/>
          <w14:textFill>
            <w14:solidFill>
              <w14:schemeClr w14:val="tx1"/>
            </w14:solidFill>
          </w14:textFill>
        </w:rPr>
        <w:t xml:space="preserve"> </w:t>
      </w:r>
      <w:r>
        <w:rPr>
          <w:rFonts w:hint="eastAsia" w:ascii="黑体" w:hAnsi="黑体" w:eastAsia="黑体"/>
          <w:bCs/>
          <w:color w:val="000000" w:themeColor="text1"/>
          <w:szCs w:val="21"/>
          <w14:textFill>
            <w14:solidFill>
              <w14:schemeClr w14:val="tx1"/>
            </w14:solidFill>
          </w14:textFill>
        </w:rPr>
        <w:t>称：</w:t>
      </w:r>
      <w:bookmarkStart w:id="13" w:name="_Hlk58184619"/>
      <w:r>
        <w:rPr>
          <w:rFonts w:hint="eastAsia" w:ascii="黑体" w:hAnsi="黑体" w:eastAsia="黑体"/>
          <w:bCs/>
          <w:color w:val="000000" w:themeColor="text1"/>
          <w:szCs w:val="21"/>
          <w14:textFill>
            <w14:solidFill>
              <w14:schemeClr w14:val="tx1"/>
            </w14:solidFill>
          </w14:textFill>
        </w:rPr>
        <w:t>广东有德招标采购有限公司</w:t>
      </w:r>
      <w:bookmarkEnd w:id="13"/>
    </w:p>
    <w:p w14:paraId="358F2E3F">
      <w:pPr>
        <w:tabs>
          <w:tab w:val="left" w:pos="567"/>
        </w:tabs>
        <w:spacing w:line="360" w:lineRule="auto"/>
        <w:ind w:left="424" w:leftChars="202"/>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地　址：东莞市东城街道新源路海德琥珀台6栋1703室</w:t>
      </w:r>
    </w:p>
    <w:p w14:paraId="50EDF15D">
      <w:pPr>
        <w:tabs>
          <w:tab w:val="left" w:pos="567"/>
        </w:tabs>
        <w:spacing w:line="360" w:lineRule="auto"/>
        <w:ind w:left="424" w:leftChars="202"/>
        <w:rPr>
          <w:rFonts w:ascii="黑体" w:hAnsi="黑体" w:eastAsia="黑体"/>
          <w:b/>
          <w:color w:val="auto"/>
          <w:szCs w:val="21"/>
        </w:rPr>
      </w:pPr>
      <w:r>
        <w:rPr>
          <w:rFonts w:hint="eastAsia" w:ascii="黑体" w:hAnsi="黑体" w:eastAsia="黑体"/>
          <w:bCs/>
          <w:color w:val="auto"/>
          <w:szCs w:val="21"/>
        </w:rPr>
        <w:t>联系方式：（0769）23362836</w:t>
      </w:r>
    </w:p>
    <w:bookmarkEnd w:id="12"/>
    <w:p w14:paraId="53516BC1">
      <w:pPr>
        <w:pStyle w:val="29"/>
        <w:numPr>
          <w:ilvl w:val="0"/>
          <w:numId w:val="6"/>
        </w:numPr>
        <w:tabs>
          <w:tab w:val="left" w:pos="567"/>
        </w:tabs>
        <w:spacing w:line="360" w:lineRule="auto"/>
        <w:ind w:firstLineChars="0"/>
        <w:rPr>
          <w:rFonts w:ascii="黑体" w:hAnsi="黑体" w:eastAsia="黑体"/>
          <w:b/>
          <w:color w:val="auto"/>
          <w:szCs w:val="21"/>
        </w:rPr>
      </w:pPr>
      <w:r>
        <w:rPr>
          <w:rFonts w:hint="eastAsia" w:ascii="黑体" w:hAnsi="黑体" w:eastAsia="黑体"/>
          <w:b/>
          <w:color w:val="auto"/>
          <w:szCs w:val="21"/>
        </w:rPr>
        <w:t>项目联系方式</w:t>
      </w:r>
    </w:p>
    <w:p w14:paraId="759FA553">
      <w:pPr>
        <w:tabs>
          <w:tab w:val="left" w:pos="567"/>
        </w:tabs>
        <w:spacing w:line="360" w:lineRule="auto"/>
        <w:ind w:left="283" w:leftChars="135" w:firstLine="142" w:firstLineChars="68"/>
        <w:rPr>
          <w:rFonts w:hint="default" w:ascii="黑体" w:hAnsi="黑体" w:eastAsia="黑体"/>
          <w:bCs/>
          <w:color w:val="auto"/>
          <w:szCs w:val="21"/>
          <w:lang w:val="en-US" w:eastAsia="zh-CN"/>
        </w:rPr>
      </w:pPr>
      <w:r>
        <w:rPr>
          <w:rFonts w:hint="eastAsia" w:ascii="黑体" w:hAnsi="黑体" w:eastAsia="黑体"/>
          <w:bCs/>
          <w:color w:val="auto"/>
          <w:szCs w:val="21"/>
        </w:rPr>
        <w:t>项目联系人：</w:t>
      </w:r>
      <w:r>
        <w:rPr>
          <w:rFonts w:hint="eastAsia" w:ascii="黑体" w:hAnsi="黑体" w:eastAsia="黑体"/>
          <w:bCs/>
          <w:color w:val="auto"/>
          <w:szCs w:val="21"/>
          <w:lang w:val="en-US" w:eastAsia="zh-CN"/>
        </w:rPr>
        <w:t>陈佰仪</w:t>
      </w:r>
    </w:p>
    <w:p w14:paraId="089655AB">
      <w:pPr>
        <w:tabs>
          <w:tab w:val="left" w:pos="567"/>
        </w:tabs>
        <w:spacing w:line="360" w:lineRule="auto"/>
        <w:ind w:left="283" w:leftChars="135" w:firstLine="142" w:firstLineChars="68"/>
        <w:rPr>
          <w:rFonts w:hint="default" w:ascii="黑体" w:hAnsi="黑体" w:eastAsia="黑体"/>
          <w:b/>
          <w:color w:val="auto"/>
          <w:szCs w:val="21"/>
          <w:lang w:val="en-US" w:eastAsia="zh-CN"/>
        </w:rPr>
      </w:pPr>
      <w:r>
        <w:rPr>
          <w:rFonts w:hint="eastAsia" w:ascii="黑体" w:hAnsi="黑体" w:eastAsia="黑体"/>
          <w:bCs/>
          <w:color w:val="auto"/>
          <w:szCs w:val="21"/>
        </w:rPr>
        <w:t>电　话：（0769）23362836-80</w:t>
      </w:r>
      <w:r>
        <w:rPr>
          <w:rFonts w:hint="eastAsia" w:ascii="黑体" w:hAnsi="黑体" w:eastAsia="黑体"/>
          <w:bCs/>
          <w:color w:val="auto"/>
          <w:szCs w:val="21"/>
          <w:lang w:val="en-US" w:eastAsia="zh-CN"/>
        </w:rPr>
        <w:t>17</w:t>
      </w:r>
    </w:p>
    <w:p w14:paraId="50C68540">
      <w:pPr>
        <w:tabs>
          <w:tab w:val="left" w:pos="567"/>
        </w:tabs>
        <w:spacing w:before="840" w:line="360" w:lineRule="auto"/>
        <w:jc w:val="right"/>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发布人：广东有德招标采购有限公司</w:t>
      </w:r>
    </w:p>
    <w:p w14:paraId="6AF2C4A2">
      <w:pPr>
        <w:tabs>
          <w:tab w:val="left" w:pos="567"/>
        </w:tabs>
        <w:spacing w:before="156" w:line="360" w:lineRule="auto"/>
        <w:jc w:val="right"/>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发布时间：</w:t>
      </w:r>
      <w:r>
        <w:rPr>
          <w:rFonts w:hint="eastAsia" w:ascii="黑体" w:hAnsi="黑体" w:eastAsia="黑体"/>
          <w:b/>
          <w:color w:val="000000" w:themeColor="text1"/>
          <w:szCs w:val="21"/>
          <w:lang w:val="en-US" w:eastAsia="zh-CN"/>
          <w14:textFill>
            <w14:solidFill>
              <w14:schemeClr w14:val="tx1"/>
            </w14:solidFill>
          </w14:textFill>
        </w:rPr>
        <w:t>2025</w:t>
      </w:r>
      <w:r>
        <w:rPr>
          <w:rFonts w:hint="eastAsia" w:ascii="黑体" w:hAnsi="黑体" w:eastAsia="黑体"/>
          <w:b/>
          <w:color w:val="000000" w:themeColor="text1"/>
          <w:szCs w:val="21"/>
          <w14:textFill>
            <w14:solidFill>
              <w14:schemeClr w14:val="tx1"/>
            </w14:solidFill>
          </w14:textFill>
        </w:rPr>
        <w:t>年</w:t>
      </w:r>
      <w:r>
        <w:rPr>
          <w:rFonts w:hint="eastAsia" w:ascii="黑体" w:hAnsi="黑体" w:eastAsia="黑体"/>
          <w:b/>
          <w:color w:val="000000" w:themeColor="text1"/>
          <w:szCs w:val="21"/>
          <w:lang w:val="en-US" w:eastAsia="zh-CN"/>
          <w14:textFill>
            <w14:solidFill>
              <w14:schemeClr w14:val="tx1"/>
            </w14:solidFill>
          </w14:textFill>
        </w:rPr>
        <w:t>08</w:t>
      </w:r>
      <w:r>
        <w:rPr>
          <w:rFonts w:hint="eastAsia" w:ascii="黑体" w:hAnsi="黑体" w:eastAsia="黑体"/>
          <w:b/>
          <w:color w:val="000000" w:themeColor="text1"/>
          <w:szCs w:val="21"/>
          <w14:textFill>
            <w14:solidFill>
              <w14:schemeClr w14:val="tx1"/>
            </w14:solidFill>
          </w14:textFill>
        </w:rPr>
        <w:t>月</w:t>
      </w:r>
      <w:r>
        <w:rPr>
          <w:rFonts w:hint="eastAsia" w:ascii="黑体" w:hAnsi="黑体" w:eastAsia="黑体"/>
          <w:b/>
          <w:color w:val="000000" w:themeColor="text1"/>
          <w:szCs w:val="21"/>
          <w:lang w:val="en-US" w:eastAsia="zh-CN"/>
          <w14:textFill>
            <w14:solidFill>
              <w14:schemeClr w14:val="tx1"/>
            </w14:solidFill>
          </w14:textFill>
        </w:rPr>
        <w:t>05</w:t>
      </w:r>
      <w:r>
        <w:rPr>
          <w:rFonts w:hint="eastAsia" w:ascii="黑体" w:hAnsi="黑体" w:eastAsia="黑体"/>
          <w:b/>
          <w:color w:val="000000" w:themeColor="text1"/>
          <w:szCs w:val="21"/>
          <w14:textFill>
            <w14:solidFill>
              <w14:schemeClr w14:val="tx1"/>
            </w14:solidFill>
          </w14:textFill>
        </w:rPr>
        <w:t>日</w:t>
      </w:r>
    </w:p>
    <w:p w14:paraId="7E6E79A0">
      <w:pPr>
        <w:pStyle w:val="2"/>
        <w:keepNext w:val="0"/>
        <w:keepLines w:val="0"/>
        <w:pageBreakBefore/>
        <w:spacing w:line="360" w:lineRule="auto"/>
        <w:jc w:val="center"/>
        <w:rPr>
          <w:rFonts w:ascii="黑体" w:hAnsi="黑体" w:eastAsia="黑体"/>
          <w:color w:val="000000" w:themeColor="text1"/>
          <w:spacing w:val="20"/>
          <w:sz w:val="32"/>
          <w:szCs w:val="32"/>
          <w14:textFill>
            <w14:solidFill>
              <w14:schemeClr w14:val="tx1"/>
            </w14:solidFill>
          </w14:textFill>
        </w:rPr>
      </w:pPr>
      <w:bookmarkStart w:id="14" w:name="_Toc119514286"/>
      <w:bookmarkStart w:id="15" w:name="_Toc405313952"/>
      <w:bookmarkStart w:id="16" w:name="_Hlk90986704"/>
      <w:r>
        <w:rPr>
          <w:rFonts w:hint="eastAsia" w:ascii="黑体" w:hAnsi="黑体" w:eastAsia="黑体"/>
          <w:color w:val="000000" w:themeColor="text1"/>
          <w:spacing w:val="20"/>
          <w:sz w:val="32"/>
          <w:szCs w:val="32"/>
          <w14:textFill>
            <w14:solidFill>
              <w14:schemeClr w14:val="tx1"/>
            </w14:solidFill>
          </w14:textFill>
        </w:rPr>
        <w:t>第二部分</w:t>
      </w:r>
      <w:r>
        <w:rPr>
          <w:rFonts w:ascii="黑体" w:hAnsi="黑体" w:eastAsia="黑体"/>
          <w:color w:val="000000" w:themeColor="text1"/>
          <w:spacing w:val="20"/>
          <w:sz w:val="32"/>
          <w:szCs w:val="32"/>
          <w14:textFill>
            <w14:solidFill>
              <w14:schemeClr w14:val="tx1"/>
            </w14:solidFill>
          </w14:textFill>
        </w:rPr>
        <w:t xml:space="preserve"> </w:t>
      </w:r>
      <w:r>
        <w:rPr>
          <w:rFonts w:hint="eastAsia" w:ascii="黑体" w:hAnsi="黑体" w:eastAsia="黑体"/>
          <w:color w:val="000000" w:themeColor="text1"/>
          <w:spacing w:val="20"/>
          <w:sz w:val="32"/>
          <w:szCs w:val="32"/>
          <w14:textFill>
            <w14:solidFill>
              <w14:schemeClr w14:val="tx1"/>
            </w14:solidFill>
          </w14:textFill>
        </w:rPr>
        <w:t>采购需求</w:t>
      </w:r>
      <w:bookmarkEnd w:id="14"/>
      <w:bookmarkEnd w:id="15"/>
    </w:p>
    <w:p w14:paraId="0BA82ED5">
      <w:pPr>
        <w:spacing w:line="360" w:lineRule="auto"/>
        <w:contextualSpacing/>
        <w:rPr>
          <w:rFonts w:ascii="黑体" w:hAnsi="黑体" w:eastAsia="黑体"/>
          <w:b/>
          <w:szCs w:val="21"/>
        </w:rPr>
      </w:pPr>
      <w:bookmarkStart w:id="17" w:name="_Hlk90919605"/>
      <w:r>
        <w:rPr>
          <w:rFonts w:hint="eastAsia" w:ascii="黑体" w:hAnsi="黑体" w:eastAsia="黑体"/>
          <w:b/>
          <w:szCs w:val="21"/>
        </w:rPr>
        <w:t>说明：</w:t>
      </w:r>
    </w:p>
    <w:p w14:paraId="51BDE211">
      <w:pPr>
        <w:numPr>
          <w:ilvl w:val="0"/>
          <w:numId w:val="7"/>
        </w:numPr>
        <w:spacing w:line="360" w:lineRule="auto"/>
        <w:rPr>
          <w:rFonts w:ascii="黑体" w:hAnsi="黑体" w:eastAsia="黑体"/>
          <w:szCs w:val="21"/>
        </w:rPr>
      </w:pPr>
      <w:r>
        <w:rPr>
          <w:rFonts w:hint="eastAsia" w:ascii="黑体" w:hAnsi="黑体" w:eastAsia="黑体"/>
          <w:szCs w:val="21"/>
        </w:rPr>
        <w:t>采购需求中带“◆”符号的内容为采购的核心产品，投标人应在《分项报价表》中清晰列明“货物名称、品牌、规格型号、原产地、价格等”。</w:t>
      </w:r>
      <w:r>
        <w:rPr>
          <w:rFonts w:hint="eastAsia" w:ascii="黑体" w:hAnsi="黑体" w:eastAsia="黑体" w:cs="黑体"/>
          <w:szCs w:val="21"/>
        </w:rPr>
        <w:t>本项目主要标的（核心产品）为“</w:t>
      </w:r>
      <w:r>
        <w:rPr>
          <w:rFonts w:hint="eastAsia" w:ascii="黑体" w:hAnsi="黑体" w:eastAsia="黑体" w:cs="黑体"/>
          <w:b/>
          <w:bCs/>
          <w:szCs w:val="21"/>
          <w:u w:val="single"/>
          <w:lang w:val="en-US" w:eastAsia="zh-CN"/>
        </w:rPr>
        <w:t>双门远红外线不锈钢餐具消毒柜活动车型</w:t>
      </w:r>
      <w:r>
        <w:rPr>
          <w:rFonts w:hint="eastAsia" w:ascii="黑体" w:hAnsi="黑体" w:eastAsia="黑体" w:cs="黑体"/>
          <w:szCs w:val="21"/>
        </w:rPr>
        <w:t>”。多家供应商提供的核心产品品牌相同的，按一家供应商计算；</w:t>
      </w:r>
    </w:p>
    <w:p w14:paraId="32133203">
      <w:pPr>
        <w:numPr>
          <w:ilvl w:val="0"/>
          <w:numId w:val="7"/>
        </w:numPr>
        <w:spacing w:line="360" w:lineRule="auto"/>
        <w:rPr>
          <w:rFonts w:ascii="黑体" w:hAnsi="黑体" w:eastAsia="黑体"/>
          <w:szCs w:val="21"/>
        </w:rPr>
      </w:pPr>
      <w:r>
        <w:rPr>
          <w:rFonts w:hint="eastAsia" w:ascii="黑体" w:hAnsi="黑体" w:eastAsia="黑体"/>
          <w:szCs w:val="21"/>
        </w:rPr>
        <w:t>采购需求中所有列出的相关货物技术要求均不是唯一指定，即投标人可就货物提出替代标准，只要相当于（或优于）规定的货物品质和性能等技术参数要求，并提供满足采购需求要求的证明材料，则视为合格。但凡标有“★”的地方均被视为重要的技术指标要求或性能要求，投标人要特别加以注意，必须对此回答并完全满足这些要求，否则若有一项带“★”的指标未响应或不满足，将按无效投标文件处理。</w:t>
      </w:r>
    </w:p>
    <w:p w14:paraId="7FCD4A99">
      <w:pPr>
        <w:pStyle w:val="29"/>
        <w:numPr>
          <w:ilvl w:val="0"/>
          <w:numId w:val="7"/>
        </w:numPr>
        <w:spacing w:line="360" w:lineRule="auto"/>
        <w:ind w:firstLineChars="0"/>
        <w:rPr>
          <w:rFonts w:ascii="黑体" w:hAnsi="黑体" w:eastAsia="黑体"/>
          <w:szCs w:val="21"/>
        </w:rPr>
      </w:pPr>
      <w:r>
        <w:rPr>
          <w:rFonts w:hint="eastAsia" w:ascii="黑体" w:hAnsi="黑体" w:eastAsia="黑体"/>
          <w:szCs w:val="21"/>
        </w:rPr>
        <w:t>带“▲”符号的内容为采购需求重点技术参数，若未能响应，则在评标过程中根据评审内容作扣分处理。</w:t>
      </w:r>
    </w:p>
    <w:p w14:paraId="2623D66F">
      <w:pPr>
        <w:pStyle w:val="29"/>
        <w:numPr>
          <w:ilvl w:val="0"/>
          <w:numId w:val="7"/>
        </w:numPr>
        <w:spacing w:line="360" w:lineRule="auto"/>
        <w:ind w:firstLineChars="0"/>
        <w:rPr>
          <w:rFonts w:ascii="黑体" w:hAnsi="黑体" w:eastAsia="黑体"/>
          <w:color w:val="auto"/>
          <w:szCs w:val="21"/>
        </w:rPr>
      </w:pPr>
      <w:bookmarkStart w:id="18" w:name="_Hlk119402098"/>
      <w:bookmarkStart w:id="19" w:name="_Hlk119354856"/>
      <w:r>
        <w:rPr>
          <w:rFonts w:hint="eastAsia" w:ascii="黑体" w:hAnsi="黑体" w:eastAsia="黑体"/>
          <w:color w:val="auto"/>
          <w:szCs w:val="21"/>
        </w:rPr>
        <w:t>节能、环境标志产品</w:t>
      </w:r>
      <w:bookmarkEnd w:id="18"/>
      <w:r>
        <w:rPr>
          <w:rFonts w:hint="eastAsia" w:ascii="黑体" w:hAnsi="黑体" w:eastAsia="黑体"/>
          <w:color w:val="auto"/>
          <w:szCs w:val="21"/>
        </w:rPr>
        <w:t>：本项目采购产品中，属于政府强制采购节能产品，</w:t>
      </w:r>
      <w:bookmarkStart w:id="20" w:name="_Hlk119355181"/>
      <w:r>
        <w:rPr>
          <w:rFonts w:hint="eastAsia" w:ascii="黑体" w:hAnsi="黑体" w:eastAsia="黑体"/>
          <w:color w:val="auto"/>
          <w:szCs w:val="21"/>
        </w:rPr>
        <w:t>投标人需提供所投产品有效的节能产品认证证书</w:t>
      </w:r>
      <w:bookmarkEnd w:id="20"/>
      <w:bookmarkStart w:id="21" w:name="_Hlk119355251"/>
      <w:r>
        <w:rPr>
          <w:rFonts w:hint="eastAsia" w:ascii="黑体" w:hAnsi="黑体" w:eastAsia="黑体"/>
          <w:color w:val="auto"/>
          <w:szCs w:val="21"/>
        </w:rPr>
        <w:t>复印件加盖投标人公章</w:t>
      </w:r>
      <w:bookmarkEnd w:id="21"/>
      <w:r>
        <w:rPr>
          <w:rFonts w:hint="eastAsia" w:ascii="黑体" w:hAnsi="黑体" w:eastAsia="黑体"/>
          <w:color w:val="auto"/>
          <w:szCs w:val="21"/>
        </w:rPr>
        <w:t>，不满足的将作为无效投标处理；</w:t>
      </w:r>
      <w:bookmarkStart w:id="22" w:name="_Hlk119401082"/>
      <w:r>
        <w:rPr>
          <w:rFonts w:hint="eastAsia" w:ascii="黑体" w:hAnsi="黑体" w:eastAsia="黑体"/>
          <w:color w:val="auto"/>
          <w:szCs w:val="21"/>
        </w:rPr>
        <w:t>属于</w:t>
      </w:r>
      <w:bookmarkEnd w:id="22"/>
      <w:r>
        <w:rPr>
          <w:rFonts w:hint="eastAsia" w:ascii="黑体" w:hAnsi="黑体" w:eastAsia="黑体"/>
          <w:color w:val="auto"/>
          <w:szCs w:val="21"/>
        </w:rPr>
        <w:t>政府优先采购的节能产品，投标人需提供所投产品有效的节能产品认证证书复印件加盖投标人公章；属于政府优先采购的</w:t>
      </w:r>
      <w:bookmarkStart w:id="23" w:name="_Hlk119355230"/>
      <w:r>
        <w:rPr>
          <w:rFonts w:hint="eastAsia" w:ascii="黑体" w:hAnsi="黑体" w:eastAsia="黑体"/>
          <w:color w:val="auto"/>
          <w:szCs w:val="21"/>
        </w:rPr>
        <w:t>环境标志产品</w:t>
      </w:r>
      <w:bookmarkEnd w:id="23"/>
      <w:r>
        <w:rPr>
          <w:rFonts w:hint="eastAsia" w:ascii="黑体" w:hAnsi="黑体" w:eastAsia="黑体"/>
          <w:color w:val="auto"/>
          <w:szCs w:val="21"/>
        </w:rPr>
        <w:t>，投标人需提供所投产品有效的环境标志产品产品认证证书复印件加盖投标人公章。节能、环境标志产品实施优先采购的具体规定见</w:t>
      </w:r>
      <w:bookmarkEnd w:id="19"/>
      <w:r>
        <w:rPr>
          <w:rFonts w:hint="eastAsia" w:ascii="黑体" w:hAnsi="黑体" w:eastAsia="黑体"/>
          <w:color w:val="auto"/>
          <w:szCs w:val="21"/>
        </w:rPr>
        <w:t>第五部分《评标方法、步骤、标准》。</w:t>
      </w:r>
    </w:p>
    <w:p w14:paraId="4EBBBA4F">
      <w:pPr>
        <w:pStyle w:val="29"/>
        <w:numPr>
          <w:ilvl w:val="0"/>
          <w:numId w:val="7"/>
        </w:numPr>
        <w:spacing w:line="360" w:lineRule="auto"/>
        <w:ind w:firstLineChars="0"/>
        <w:rPr>
          <w:rFonts w:ascii="黑体" w:hAnsi="黑体" w:eastAsia="黑体"/>
          <w:b/>
          <w:szCs w:val="21"/>
        </w:rPr>
      </w:pPr>
      <w:r>
        <w:rPr>
          <w:rFonts w:hint="eastAsia" w:ascii="黑体" w:hAnsi="黑体" w:eastAsia="黑体"/>
          <w:szCs w:val="21"/>
        </w:rPr>
        <w:t>投标报价中不得包含招标文件要求以外的内容，否则，在评标时不予核减。若投标报价有缺漏项的，缺漏项部分的价格视为已包含在投标报价中，中标后不作任何调整。</w:t>
      </w:r>
    </w:p>
    <w:p w14:paraId="12E759FE">
      <w:pPr>
        <w:pStyle w:val="29"/>
        <w:numPr>
          <w:ilvl w:val="0"/>
          <w:numId w:val="8"/>
        </w:numPr>
        <w:spacing w:line="360" w:lineRule="auto"/>
        <w:ind w:firstLineChars="0"/>
        <w:contextualSpacing/>
        <w:rPr>
          <w:rFonts w:ascii="黑体" w:hAnsi="黑体" w:eastAsia="黑体"/>
          <w:b/>
          <w:szCs w:val="21"/>
        </w:rPr>
      </w:pPr>
      <w:r>
        <w:rPr>
          <w:rFonts w:ascii="黑体" w:hAnsi="黑体" w:eastAsia="黑体"/>
          <w:b/>
          <w:szCs w:val="21"/>
        </w:rPr>
        <w:t>采购标的</w:t>
      </w:r>
    </w:p>
    <w:p w14:paraId="50743153">
      <w:pPr>
        <w:pStyle w:val="29"/>
        <w:numPr>
          <w:ilvl w:val="0"/>
          <w:numId w:val="9"/>
        </w:numPr>
        <w:spacing w:line="360" w:lineRule="auto"/>
        <w:ind w:firstLineChars="0"/>
        <w:contextualSpacing/>
        <w:rPr>
          <w:rFonts w:ascii="黑体" w:hAnsi="黑体" w:eastAsia="黑体"/>
          <w:bCs/>
          <w:szCs w:val="21"/>
        </w:rPr>
      </w:pPr>
      <w:r>
        <w:rPr>
          <w:rFonts w:ascii="黑体" w:hAnsi="黑体" w:eastAsia="黑体"/>
          <w:bCs/>
          <w:szCs w:val="21"/>
        </w:rPr>
        <w:t>采购标的</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6"/>
        <w:gridCol w:w="3935"/>
        <w:gridCol w:w="1037"/>
        <w:gridCol w:w="1004"/>
        <w:gridCol w:w="2005"/>
      </w:tblGrid>
      <w:tr w14:paraId="70899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8" w:type="pct"/>
            <w:vAlign w:val="center"/>
          </w:tcPr>
          <w:p w14:paraId="14952502">
            <w:pPr>
              <w:spacing w:line="360" w:lineRule="auto"/>
              <w:contextualSpacing/>
              <w:jc w:val="center"/>
              <w:rPr>
                <w:rFonts w:ascii="黑体" w:hAnsi="黑体" w:eastAsia="黑体"/>
                <w:bCs/>
                <w:szCs w:val="21"/>
              </w:rPr>
            </w:pPr>
            <w:r>
              <w:rPr>
                <w:rFonts w:hint="eastAsia" w:ascii="黑体" w:hAnsi="黑体" w:eastAsia="黑体"/>
                <w:bCs/>
                <w:szCs w:val="21"/>
              </w:rPr>
              <w:t>序号</w:t>
            </w:r>
          </w:p>
        </w:tc>
        <w:tc>
          <w:tcPr>
            <w:tcW w:w="2243" w:type="pct"/>
            <w:vAlign w:val="center"/>
          </w:tcPr>
          <w:p w14:paraId="38B967C3">
            <w:pPr>
              <w:spacing w:line="360" w:lineRule="auto"/>
              <w:contextualSpacing/>
              <w:jc w:val="center"/>
              <w:rPr>
                <w:rFonts w:ascii="黑体" w:hAnsi="黑体" w:eastAsia="黑体"/>
                <w:bCs/>
                <w:szCs w:val="21"/>
              </w:rPr>
            </w:pPr>
            <w:r>
              <w:rPr>
                <w:rFonts w:hint="eastAsia" w:ascii="黑体" w:hAnsi="黑体" w:eastAsia="黑体"/>
                <w:bCs/>
                <w:szCs w:val="21"/>
              </w:rPr>
              <w:t>标的名称</w:t>
            </w:r>
          </w:p>
        </w:tc>
        <w:tc>
          <w:tcPr>
            <w:tcW w:w="591" w:type="pct"/>
            <w:vAlign w:val="center"/>
          </w:tcPr>
          <w:p w14:paraId="3BCE79DC">
            <w:pPr>
              <w:spacing w:line="360" w:lineRule="auto"/>
              <w:contextualSpacing/>
              <w:jc w:val="center"/>
              <w:rPr>
                <w:rFonts w:ascii="黑体" w:hAnsi="黑体" w:eastAsia="黑体"/>
                <w:bCs/>
                <w:szCs w:val="21"/>
              </w:rPr>
            </w:pPr>
            <w:r>
              <w:rPr>
                <w:rFonts w:hint="eastAsia" w:ascii="黑体" w:hAnsi="黑体" w:eastAsia="黑体"/>
                <w:bCs/>
                <w:szCs w:val="21"/>
              </w:rPr>
              <w:t>单位</w:t>
            </w:r>
          </w:p>
        </w:tc>
        <w:tc>
          <w:tcPr>
            <w:tcW w:w="572" w:type="pct"/>
            <w:vAlign w:val="center"/>
          </w:tcPr>
          <w:p w14:paraId="594A6D82">
            <w:pPr>
              <w:spacing w:line="360" w:lineRule="auto"/>
              <w:contextualSpacing/>
              <w:jc w:val="center"/>
              <w:rPr>
                <w:rFonts w:ascii="黑体" w:hAnsi="黑体" w:eastAsia="黑体"/>
                <w:bCs/>
                <w:szCs w:val="21"/>
              </w:rPr>
            </w:pPr>
            <w:r>
              <w:rPr>
                <w:rFonts w:hint="eastAsia" w:ascii="黑体" w:hAnsi="黑体" w:eastAsia="黑体"/>
                <w:bCs/>
                <w:szCs w:val="21"/>
              </w:rPr>
              <w:t>数量</w:t>
            </w:r>
          </w:p>
        </w:tc>
        <w:tc>
          <w:tcPr>
            <w:tcW w:w="1143" w:type="pct"/>
            <w:vAlign w:val="center"/>
          </w:tcPr>
          <w:p w14:paraId="7B25B47A">
            <w:pPr>
              <w:spacing w:line="360" w:lineRule="auto"/>
              <w:contextualSpacing/>
              <w:jc w:val="center"/>
              <w:rPr>
                <w:rFonts w:ascii="黑体" w:hAnsi="黑体" w:eastAsia="黑体"/>
                <w:bCs/>
                <w:szCs w:val="21"/>
              </w:rPr>
            </w:pPr>
            <w:r>
              <w:rPr>
                <w:rFonts w:hint="eastAsia" w:ascii="黑体" w:hAnsi="黑体" w:eastAsia="黑体"/>
                <w:bCs/>
                <w:szCs w:val="21"/>
              </w:rPr>
              <w:t>采购标的所属行业</w:t>
            </w:r>
          </w:p>
        </w:tc>
      </w:tr>
      <w:tr w14:paraId="4C17B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8" w:type="pct"/>
            <w:vAlign w:val="center"/>
          </w:tcPr>
          <w:p w14:paraId="699BA5CE">
            <w:pPr>
              <w:spacing w:line="360" w:lineRule="auto"/>
              <w:contextualSpacing/>
              <w:jc w:val="center"/>
              <w:rPr>
                <w:rFonts w:hint="eastAsia" w:ascii="黑体" w:hAnsi="黑体" w:eastAsia="黑体"/>
                <w:bCs/>
                <w:szCs w:val="21"/>
                <w:lang w:val="en-US" w:eastAsia="zh-CN"/>
              </w:rPr>
            </w:pPr>
            <w:r>
              <w:rPr>
                <w:rFonts w:hint="eastAsia" w:ascii="黑体" w:hAnsi="黑体" w:eastAsia="黑体"/>
                <w:bCs/>
                <w:szCs w:val="21"/>
                <w:lang w:val="en-US" w:eastAsia="zh-CN"/>
              </w:rPr>
              <w:t>1</w:t>
            </w:r>
          </w:p>
        </w:tc>
        <w:tc>
          <w:tcPr>
            <w:tcW w:w="2243" w:type="pct"/>
            <w:vAlign w:val="center"/>
          </w:tcPr>
          <w:p w14:paraId="1334C3C1">
            <w:pPr>
              <w:spacing w:line="360" w:lineRule="auto"/>
              <w:contextualSpacing/>
              <w:jc w:val="center"/>
              <w:rPr>
                <w:rFonts w:hint="eastAsia" w:ascii="黑体" w:hAnsi="黑体" w:eastAsia="黑体"/>
                <w:bCs/>
                <w:szCs w:val="21"/>
                <w:lang w:val="en-US" w:eastAsia="zh-CN"/>
              </w:rPr>
            </w:pPr>
            <w:r>
              <w:rPr>
                <w:rFonts w:hint="eastAsia" w:ascii="黑体" w:hAnsi="黑体" w:eastAsia="黑体"/>
                <w:bCs/>
                <w:szCs w:val="21"/>
              </w:rPr>
              <w:t>东莞市黄江镇第一小学第二期厨具</w:t>
            </w:r>
            <w:r>
              <w:rPr>
                <w:rFonts w:hint="eastAsia" w:ascii="黑体" w:hAnsi="黑体" w:eastAsia="黑体"/>
                <w:bCs/>
                <w:szCs w:val="21"/>
                <w:lang w:val="en-US" w:eastAsia="zh-CN"/>
              </w:rPr>
              <w:t>采购</w:t>
            </w:r>
          </w:p>
        </w:tc>
        <w:tc>
          <w:tcPr>
            <w:tcW w:w="591" w:type="pct"/>
            <w:vAlign w:val="center"/>
          </w:tcPr>
          <w:p w14:paraId="6A467683">
            <w:pPr>
              <w:spacing w:line="360" w:lineRule="auto"/>
              <w:contextualSpacing/>
              <w:jc w:val="center"/>
              <w:rPr>
                <w:rFonts w:hint="eastAsia" w:ascii="黑体" w:hAnsi="黑体" w:eastAsia="黑体"/>
                <w:bCs/>
                <w:szCs w:val="21"/>
                <w:lang w:val="en-US" w:eastAsia="zh-CN"/>
              </w:rPr>
            </w:pPr>
            <w:r>
              <w:rPr>
                <w:rFonts w:hint="eastAsia" w:ascii="黑体" w:hAnsi="黑体" w:eastAsia="黑体"/>
                <w:bCs/>
                <w:szCs w:val="21"/>
                <w:lang w:val="en-US" w:eastAsia="zh-CN"/>
              </w:rPr>
              <w:t>1</w:t>
            </w:r>
          </w:p>
        </w:tc>
        <w:tc>
          <w:tcPr>
            <w:tcW w:w="572" w:type="pct"/>
            <w:vAlign w:val="center"/>
          </w:tcPr>
          <w:p w14:paraId="246E872D">
            <w:pPr>
              <w:spacing w:line="360" w:lineRule="auto"/>
              <w:contextualSpacing/>
              <w:jc w:val="center"/>
              <w:rPr>
                <w:rFonts w:hint="eastAsia" w:ascii="黑体" w:hAnsi="黑体" w:eastAsia="黑体"/>
                <w:bCs/>
                <w:szCs w:val="21"/>
                <w:lang w:val="en-US" w:eastAsia="zh-CN"/>
              </w:rPr>
            </w:pPr>
            <w:r>
              <w:rPr>
                <w:rFonts w:hint="eastAsia" w:ascii="黑体" w:hAnsi="黑体" w:eastAsia="黑体"/>
                <w:bCs/>
                <w:szCs w:val="21"/>
                <w:lang w:val="en-US" w:eastAsia="zh-CN"/>
              </w:rPr>
              <w:t>批</w:t>
            </w:r>
          </w:p>
        </w:tc>
        <w:tc>
          <w:tcPr>
            <w:tcW w:w="1143" w:type="pct"/>
            <w:vAlign w:val="center"/>
          </w:tcPr>
          <w:p w14:paraId="2C3D70A8">
            <w:pPr>
              <w:spacing w:line="360" w:lineRule="auto"/>
              <w:contextualSpacing/>
              <w:jc w:val="center"/>
              <w:rPr>
                <w:rFonts w:hint="eastAsia" w:ascii="黑体" w:hAnsi="黑体" w:eastAsia="黑体"/>
                <w:bCs/>
                <w:szCs w:val="21"/>
                <w:lang w:val="en-US" w:eastAsia="zh-CN"/>
              </w:rPr>
            </w:pPr>
            <w:r>
              <w:rPr>
                <w:rFonts w:hint="eastAsia" w:ascii="黑体" w:hAnsi="黑体" w:eastAsia="黑体"/>
                <w:bCs/>
                <w:szCs w:val="21"/>
                <w:lang w:val="en-US" w:eastAsia="zh-CN"/>
              </w:rPr>
              <w:t>工业</w:t>
            </w:r>
          </w:p>
        </w:tc>
      </w:tr>
    </w:tbl>
    <w:p w14:paraId="7D51099A">
      <w:pPr>
        <w:pStyle w:val="29"/>
        <w:numPr>
          <w:ilvl w:val="0"/>
          <w:numId w:val="8"/>
        </w:numPr>
        <w:spacing w:before="312" w:beforeLines="100" w:line="360" w:lineRule="auto"/>
        <w:ind w:left="499" w:hanging="499" w:firstLineChars="0"/>
        <w:contextualSpacing/>
        <w:rPr>
          <w:rFonts w:ascii="黑体" w:hAnsi="黑体" w:eastAsia="黑体"/>
          <w:b/>
          <w:szCs w:val="21"/>
        </w:rPr>
      </w:pPr>
      <w:r>
        <w:rPr>
          <w:rFonts w:ascii="黑体" w:hAnsi="黑体" w:eastAsia="黑体"/>
          <w:b/>
          <w:szCs w:val="21"/>
        </w:rPr>
        <w:t>商务要求</w:t>
      </w:r>
    </w:p>
    <w:p w14:paraId="28EA5FE5">
      <w:pPr>
        <w:pStyle w:val="29"/>
        <w:numPr>
          <w:ilvl w:val="0"/>
          <w:numId w:val="10"/>
        </w:numPr>
        <w:spacing w:line="360" w:lineRule="auto"/>
        <w:ind w:firstLineChars="0"/>
        <w:contextualSpacing/>
        <w:rPr>
          <w:rFonts w:ascii="黑体" w:hAnsi="黑体" w:eastAsia="黑体"/>
          <w:iCs/>
          <w:szCs w:val="21"/>
        </w:rPr>
      </w:pPr>
      <w:r>
        <w:rPr>
          <w:rFonts w:hint="eastAsia" w:ascii="黑体" w:hAnsi="黑体" w:eastAsia="黑体"/>
          <w:iCs/>
          <w:szCs w:val="21"/>
        </w:rPr>
        <w:t>交付时间</w:t>
      </w:r>
    </w:p>
    <w:p w14:paraId="03EC7ADF">
      <w:pPr>
        <w:pStyle w:val="29"/>
        <w:numPr>
          <w:ilvl w:val="0"/>
          <w:numId w:val="0"/>
        </w:numPr>
        <w:spacing w:line="360" w:lineRule="auto"/>
        <w:ind w:leftChars="0" w:firstLine="420" w:firstLineChars="200"/>
        <w:contextualSpacing/>
        <w:rPr>
          <w:rFonts w:ascii="黑体" w:hAnsi="黑体" w:eastAsia="黑体"/>
          <w:iCs/>
          <w:szCs w:val="21"/>
        </w:rPr>
      </w:pPr>
      <w:r>
        <w:rPr>
          <w:rFonts w:hint="eastAsia" w:ascii="黑体" w:hAnsi="黑体" w:eastAsia="黑体" w:cstheme="minorBidi"/>
          <w:color w:val="000000" w:themeColor="text1"/>
          <w14:textFill>
            <w14:solidFill>
              <w14:schemeClr w14:val="tx1"/>
            </w14:solidFill>
          </w14:textFill>
        </w:rPr>
        <w:t>签订合同后</w:t>
      </w:r>
      <w:r>
        <w:rPr>
          <w:rFonts w:hint="eastAsia" w:ascii="黑体" w:hAnsi="黑体" w:eastAsia="黑体" w:cstheme="minorBidi"/>
          <w:color w:val="000000" w:themeColor="text1"/>
          <w:lang w:val="en-US" w:eastAsia="zh-CN"/>
          <w14:textFill>
            <w14:solidFill>
              <w14:schemeClr w14:val="tx1"/>
            </w14:solidFill>
          </w14:textFill>
        </w:rPr>
        <w:t>30</w:t>
      </w:r>
      <w:r>
        <w:rPr>
          <w:rFonts w:hint="eastAsia" w:ascii="黑体" w:hAnsi="黑体" w:eastAsia="黑体" w:cstheme="minorBidi"/>
          <w:color w:val="000000" w:themeColor="text1"/>
          <w14:textFill>
            <w14:solidFill>
              <w14:schemeClr w14:val="tx1"/>
            </w14:solidFill>
          </w14:textFill>
        </w:rPr>
        <w:t>天内完成供货、安装调试并验收合格。</w:t>
      </w:r>
    </w:p>
    <w:p w14:paraId="426D8CEA">
      <w:pPr>
        <w:pStyle w:val="29"/>
        <w:numPr>
          <w:ilvl w:val="0"/>
          <w:numId w:val="10"/>
        </w:numPr>
        <w:spacing w:line="360" w:lineRule="auto"/>
        <w:ind w:firstLineChars="0"/>
        <w:contextualSpacing/>
        <w:rPr>
          <w:rFonts w:ascii="黑体" w:hAnsi="黑体" w:eastAsia="黑体"/>
          <w:iCs/>
          <w:szCs w:val="21"/>
        </w:rPr>
      </w:pPr>
      <w:r>
        <w:rPr>
          <w:rFonts w:hint="eastAsia" w:ascii="黑体" w:hAnsi="黑体" w:eastAsia="黑体"/>
          <w:iCs/>
          <w:szCs w:val="21"/>
        </w:rPr>
        <w:t>交付地点</w:t>
      </w:r>
    </w:p>
    <w:p w14:paraId="3954CE65">
      <w:pPr>
        <w:pStyle w:val="29"/>
        <w:numPr>
          <w:ilvl w:val="0"/>
          <w:numId w:val="0"/>
        </w:numPr>
        <w:spacing w:line="360" w:lineRule="auto"/>
        <w:ind w:leftChars="0"/>
        <w:contextualSpacing/>
        <w:rPr>
          <w:rFonts w:hint="default" w:ascii="黑体" w:hAnsi="黑体" w:eastAsia="黑体"/>
          <w:iCs/>
          <w:szCs w:val="21"/>
          <w:lang w:val="en-US" w:eastAsia="zh-CN"/>
        </w:rPr>
      </w:pPr>
      <w:r>
        <w:rPr>
          <w:rFonts w:hint="eastAsia" w:ascii="黑体" w:hAnsi="黑体" w:eastAsia="黑体"/>
          <w:iCs/>
          <w:szCs w:val="21"/>
          <w:lang w:val="en-US" w:eastAsia="zh-CN"/>
        </w:rPr>
        <w:t xml:space="preserve">    采购人指定地点。</w:t>
      </w:r>
    </w:p>
    <w:p w14:paraId="7FC3B3BD">
      <w:pPr>
        <w:pStyle w:val="29"/>
        <w:numPr>
          <w:ilvl w:val="0"/>
          <w:numId w:val="10"/>
        </w:numPr>
        <w:spacing w:line="360" w:lineRule="auto"/>
        <w:ind w:firstLineChars="0"/>
        <w:contextualSpacing/>
        <w:rPr>
          <w:rFonts w:ascii="黑体" w:hAnsi="黑体" w:eastAsia="黑体"/>
          <w:iCs/>
          <w:szCs w:val="21"/>
        </w:rPr>
      </w:pPr>
      <w:r>
        <w:rPr>
          <w:rFonts w:hint="eastAsia" w:ascii="黑体" w:hAnsi="黑体" w:eastAsia="黑体"/>
          <w:iCs/>
          <w:szCs w:val="21"/>
        </w:rPr>
        <w:t>付款条件</w:t>
      </w:r>
    </w:p>
    <w:p w14:paraId="04799AC3">
      <w:pPr>
        <w:numPr>
          <w:ilvl w:val="0"/>
          <w:numId w:val="11"/>
        </w:numPr>
        <w:tabs>
          <w:tab w:val="left" w:pos="426"/>
        </w:tabs>
        <w:spacing w:line="360" w:lineRule="auto"/>
        <w:rPr>
          <w:rFonts w:ascii="黑体" w:hAnsi="黑体" w:eastAsia="黑体" w:cstheme="minorBidi"/>
          <w:color w:val="000000" w:themeColor="text1"/>
          <w14:textFill>
            <w14:solidFill>
              <w14:schemeClr w14:val="tx1"/>
            </w14:solidFill>
          </w14:textFill>
        </w:rPr>
      </w:pPr>
      <w:bookmarkStart w:id="24" w:name="_Hlk177999148"/>
      <w:r>
        <w:rPr>
          <w:rFonts w:hint="eastAsia" w:ascii="黑体" w:hAnsi="黑体" w:eastAsia="黑体" w:cstheme="minorBidi"/>
          <w:color w:val="000000" w:themeColor="text1"/>
          <w14:textFill>
            <w14:solidFill>
              <w14:schemeClr w14:val="tx1"/>
            </w14:solidFill>
          </w14:textFill>
        </w:rPr>
        <w:t>合同签定后，采购人应在收到中标人提供的请款报告及相关资料后，按镇政府财政请款流程，向中标人支付合同总价的30%的款项</w:t>
      </w:r>
      <w:r>
        <w:rPr>
          <w:rFonts w:hint="eastAsia" w:ascii="黑体" w:hAnsi="黑体" w:eastAsia="黑体" w:cstheme="minorBidi"/>
          <w:color w:val="000000" w:themeColor="text1"/>
          <w:lang w:eastAsia="zh-CN"/>
          <w14:textFill>
            <w14:solidFill>
              <w14:schemeClr w14:val="tx1"/>
            </w14:solidFill>
          </w14:textFill>
        </w:rPr>
        <w:t>；</w:t>
      </w:r>
    </w:p>
    <w:p w14:paraId="4832E91B">
      <w:pPr>
        <w:numPr>
          <w:ilvl w:val="0"/>
          <w:numId w:val="11"/>
        </w:numPr>
        <w:tabs>
          <w:tab w:val="left" w:pos="426"/>
        </w:tabs>
        <w:spacing w:line="360" w:lineRule="auto"/>
        <w:rPr>
          <w:rFonts w:ascii="黑体" w:hAnsi="黑体" w:eastAsia="黑体" w:cstheme="minorBidi"/>
          <w:color w:val="000000" w:themeColor="text1"/>
          <w14:textFill>
            <w14:solidFill>
              <w14:schemeClr w14:val="tx1"/>
            </w14:solidFill>
          </w14:textFill>
        </w:rPr>
      </w:pPr>
      <w:r>
        <w:rPr>
          <w:rFonts w:hint="eastAsia" w:ascii="黑体" w:hAnsi="黑体" w:eastAsia="黑体" w:cs="黑体"/>
          <w:b w:val="0"/>
          <w:bCs w:val="0"/>
          <w:color w:val="auto"/>
          <w:szCs w:val="21"/>
        </w:rPr>
        <w:t>货物送至采购人指定地点，采购人清点完毕并现场确认，提交符合采购人要求的请款报告后，按镇政府财政请款流程，向中标人支付合同总价的80%的款项</w:t>
      </w:r>
      <w:r>
        <w:rPr>
          <w:rFonts w:hint="eastAsia" w:ascii="黑体" w:hAnsi="黑体" w:eastAsia="黑体" w:cs="黑体"/>
          <w:b w:val="0"/>
          <w:bCs w:val="0"/>
          <w:color w:val="auto"/>
          <w:szCs w:val="21"/>
          <w:lang w:eastAsia="zh-CN"/>
        </w:rPr>
        <w:t>；</w:t>
      </w:r>
    </w:p>
    <w:p w14:paraId="64258879">
      <w:pPr>
        <w:numPr>
          <w:ilvl w:val="0"/>
          <w:numId w:val="11"/>
        </w:numPr>
        <w:tabs>
          <w:tab w:val="left" w:pos="426"/>
        </w:tabs>
        <w:spacing w:line="360" w:lineRule="auto"/>
        <w:rPr>
          <w:rFonts w:ascii="黑体" w:hAnsi="黑体" w:eastAsia="黑体" w:cstheme="minorBidi"/>
          <w:color w:val="000000" w:themeColor="text1"/>
          <w14:textFill>
            <w14:solidFill>
              <w14:schemeClr w14:val="tx1"/>
            </w14:solidFill>
          </w14:textFill>
        </w:rPr>
      </w:pPr>
      <w:r>
        <w:rPr>
          <w:rFonts w:hint="eastAsia" w:ascii="黑体" w:hAnsi="黑体" w:eastAsia="黑体" w:cstheme="minorBidi"/>
          <w:color w:val="000000" w:themeColor="text1"/>
          <w14:textFill>
            <w14:solidFill>
              <w14:schemeClr w14:val="tx1"/>
            </w14:solidFill>
          </w14:textFill>
        </w:rPr>
        <w:t>所有货物及安装最终验收合格后，提交符合采购人要求的请款报告后，按镇政府财政请款流程，向中标人支付合同余下全部款项</w:t>
      </w:r>
      <w:r>
        <w:rPr>
          <w:rFonts w:hint="eastAsia" w:ascii="黑体" w:hAnsi="黑体" w:eastAsia="黑体" w:cstheme="minorBidi"/>
          <w:color w:val="000000" w:themeColor="text1"/>
          <w:lang w:eastAsia="zh-CN"/>
          <w14:textFill>
            <w14:solidFill>
              <w14:schemeClr w14:val="tx1"/>
            </w14:solidFill>
          </w14:textFill>
        </w:rPr>
        <w:t>；</w:t>
      </w:r>
    </w:p>
    <w:p w14:paraId="7039EFE2">
      <w:pPr>
        <w:numPr>
          <w:ilvl w:val="0"/>
          <w:numId w:val="11"/>
        </w:numPr>
        <w:tabs>
          <w:tab w:val="left" w:pos="426"/>
        </w:tabs>
        <w:spacing w:line="360" w:lineRule="auto"/>
        <w:rPr>
          <w:rFonts w:hint="default" w:ascii="黑体" w:hAnsi="黑体" w:eastAsia="黑体"/>
          <w:iCs/>
          <w:szCs w:val="21"/>
          <w:lang w:val="en-US" w:eastAsia="zh-CN"/>
        </w:rPr>
      </w:pPr>
      <w:r>
        <w:rPr>
          <w:rFonts w:hint="eastAsia" w:ascii="黑体" w:hAnsi="黑体" w:eastAsia="黑体" w:cstheme="minorBidi"/>
          <w:color w:val="000000" w:themeColor="text1"/>
          <w14:textFill>
            <w14:solidFill>
              <w14:schemeClr w14:val="tx1"/>
            </w14:solidFill>
          </w14:textFill>
        </w:rPr>
        <w:t>因</w:t>
      </w:r>
      <w:r>
        <w:rPr>
          <w:rFonts w:hint="eastAsia" w:ascii="黑体" w:hAnsi="黑体" w:eastAsia="黑体" w:cstheme="minorBidi"/>
          <w:color w:val="000000" w:themeColor="text1"/>
          <w:lang w:val="en-US" w:eastAsia="zh-CN"/>
          <w14:textFill>
            <w14:solidFill>
              <w14:schemeClr w14:val="tx1"/>
            </w14:solidFill>
          </w14:textFill>
        </w:rPr>
        <w:t>中标人</w:t>
      </w:r>
      <w:r>
        <w:rPr>
          <w:rFonts w:hint="eastAsia" w:ascii="黑体" w:hAnsi="黑体" w:eastAsia="黑体" w:cstheme="minorBidi"/>
          <w:color w:val="000000" w:themeColor="text1"/>
          <w14:textFill>
            <w14:solidFill>
              <w14:schemeClr w14:val="tx1"/>
            </w14:solidFill>
          </w14:textFill>
        </w:rPr>
        <w:t>未按要求向采购人提供资料的，导致采购人延期付款的，由此产生的法律责任，由</w:t>
      </w:r>
      <w:r>
        <w:rPr>
          <w:rFonts w:hint="eastAsia" w:ascii="黑体" w:hAnsi="黑体" w:eastAsia="黑体" w:cstheme="minorBidi"/>
          <w:color w:val="000000" w:themeColor="text1"/>
          <w:lang w:val="en-US" w:eastAsia="zh-CN"/>
          <w14:textFill>
            <w14:solidFill>
              <w14:schemeClr w14:val="tx1"/>
            </w14:solidFill>
          </w14:textFill>
        </w:rPr>
        <w:t>中标人</w:t>
      </w:r>
      <w:r>
        <w:rPr>
          <w:rFonts w:hint="eastAsia" w:ascii="黑体" w:hAnsi="黑体" w:eastAsia="黑体" w:cstheme="minorBidi"/>
          <w:color w:val="000000" w:themeColor="text1"/>
          <w14:textFill>
            <w14:solidFill>
              <w14:schemeClr w14:val="tx1"/>
            </w14:solidFill>
          </w14:textFill>
        </w:rPr>
        <w:t>自行承担。</w:t>
      </w:r>
      <w:bookmarkEnd w:id="24"/>
    </w:p>
    <w:p w14:paraId="22B2B9CB">
      <w:pPr>
        <w:pStyle w:val="29"/>
        <w:numPr>
          <w:ilvl w:val="0"/>
          <w:numId w:val="10"/>
        </w:numPr>
        <w:spacing w:line="360" w:lineRule="auto"/>
        <w:ind w:firstLineChars="0"/>
        <w:contextualSpacing/>
        <w:rPr>
          <w:rFonts w:ascii="黑体" w:hAnsi="黑体" w:eastAsia="黑体"/>
          <w:iCs/>
          <w:szCs w:val="21"/>
        </w:rPr>
      </w:pPr>
      <w:r>
        <w:rPr>
          <w:rFonts w:hint="eastAsia" w:ascii="黑体" w:hAnsi="黑体" w:eastAsia="黑体"/>
          <w:iCs/>
          <w:szCs w:val="21"/>
          <w:lang w:val="en-US" w:eastAsia="zh-CN"/>
        </w:rPr>
        <w:t>包装、运输</w:t>
      </w:r>
    </w:p>
    <w:p w14:paraId="43BAEC86">
      <w:pPr>
        <w:numPr>
          <w:ilvl w:val="0"/>
          <w:numId w:val="12"/>
        </w:numPr>
        <w:tabs>
          <w:tab w:val="left" w:pos="426"/>
        </w:tabs>
        <w:spacing w:line="360" w:lineRule="auto"/>
        <w:rPr>
          <w:rFonts w:ascii="黑体" w:hAnsi="黑体" w:eastAsia="黑体" w:cstheme="minorBidi"/>
          <w:color w:val="000000" w:themeColor="text1"/>
          <w14:textFill>
            <w14:solidFill>
              <w14:schemeClr w14:val="tx1"/>
            </w14:solidFill>
          </w14:textFill>
        </w:rPr>
      </w:pPr>
      <w:r>
        <w:rPr>
          <w:rFonts w:hint="eastAsia" w:ascii="黑体" w:hAnsi="黑体" w:eastAsia="黑体" w:cstheme="minorBidi"/>
          <w:color w:val="000000" w:themeColor="text1"/>
          <w:lang w:val="en-US" w:eastAsia="zh-CN"/>
          <w14:textFill>
            <w14:solidFill>
              <w14:schemeClr w14:val="tx1"/>
            </w14:solidFill>
          </w14:textFill>
        </w:rPr>
        <w:t>投标人</w:t>
      </w:r>
      <w:r>
        <w:rPr>
          <w:rFonts w:ascii="黑体" w:hAnsi="黑体" w:eastAsia="黑体" w:cstheme="minorBidi"/>
          <w:color w:val="000000" w:themeColor="text1"/>
          <w14:textFill>
            <w14:solidFill>
              <w14:schemeClr w14:val="tx1"/>
            </w14:solidFill>
          </w14:textFill>
        </w:rPr>
        <w:t>提供的全部货物均应按标准保护措施进行包装。该包装应适应于远距离运输、防潮、防尘、防震、防锈和防野蛮装卸，以确保货物安全无损运抵采购人指定地点。由于包装不善所引起的货物损失、损坏、损毁或运输引起的灭失以及由此导致采购人的损失均由</w:t>
      </w:r>
      <w:r>
        <w:rPr>
          <w:rFonts w:hint="eastAsia" w:ascii="黑体" w:hAnsi="黑体" w:eastAsia="黑体" w:cstheme="minorBidi"/>
          <w:color w:val="000000" w:themeColor="text1"/>
          <w:lang w:val="en-US" w:eastAsia="zh-CN"/>
          <w14:textFill>
            <w14:solidFill>
              <w14:schemeClr w14:val="tx1"/>
            </w14:solidFill>
          </w14:textFill>
        </w:rPr>
        <w:t>投标人</w:t>
      </w:r>
      <w:r>
        <w:rPr>
          <w:rFonts w:ascii="黑体" w:hAnsi="黑体" w:eastAsia="黑体" w:cstheme="minorBidi"/>
          <w:color w:val="000000" w:themeColor="text1"/>
          <w14:textFill>
            <w14:solidFill>
              <w14:schemeClr w14:val="tx1"/>
            </w14:solidFill>
          </w14:textFill>
        </w:rPr>
        <w:t>承担。如货物损坏或货物质量不符合标准，采购人有权拒收货物，</w:t>
      </w:r>
      <w:r>
        <w:rPr>
          <w:rFonts w:hint="eastAsia" w:ascii="黑体" w:hAnsi="黑体" w:eastAsia="黑体" w:cstheme="minorBidi"/>
          <w:color w:val="000000" w:themeColor="text1"/>
          <w:lang w:val="en-US" w:eastAsia="zh-CN"/>
          <w14:textFill>
            <w14:solidFill>
              <w14:schemeClr w14:val="tx1"/>
            </w14:solidFill>
          </w14:textFill>
        </w:rPr>
        <w:t>投标人</w:t>
      </w:r>
      <w:r>
        <w:rPr>
          <w:rFonts w:ascii="黑体" w:hAnsi="黑体" w:eastAsia="黑体" w:cstheme="minorBidi"/>
          <w:color w:val="000000" w:themeColor="text1"/>
          <w14:textFill>
            <w14:solidFill>
              <w14:schemeClr w14:val="tx1"/>
            </w14:solidFill>
          </w14:textFill>
        </w:rPr>
        <w:t>应按照采购人的要求在限定的时间内应予以更换或重新供货直至通过采购人验收，货物交期不予顺延，否则采购人有权按照本项目合同约定追究</w:t>
      </w:r>
      <w:r>
        <w:rPr>
          <w:rFonts w:hint="eastAsia" w:ascii="黑体" w:hAnsi="黑体" w:eastAsia="黑体" w:cstheme="minorBidi"/>
          <w:color w:val="000000" w:themeColor="text1"/>
          <w:lang w:val="en-US" w:eastAsia="zh-CN"/>
          <w14:textFill>
            <w14:solidFill>
              <w14:schemeClr w14:val="tx1"/>
            </w14:solidFill>
          </w14:textFill>
        </w:rPr>
        <w:t>投标人</w:t>
      </w:r>
      <w:r>
        <w:rPr>
          <w:rFonts w:ascii="黑体" w:hAnsi="黑体" w:eastAsia="黑体" w:cstheme="minorBidi"/>
          <w:color w:val="000000" w:themeColor="text1"/>
          <w14:textFill>
            <w14:solidFill>
              <w14:schemeClr w14:val="tx1"/>
            </w14:solidFill>
          </w14:textFill>
        </w:rPr>
        <w:t xml:space="preserve">的违约责任。 </w:t>
      </w:r>
    </w:p>
    <w:p w14:paraId="3D59FD65">
      <w:pPr>
        <w:numPr>
          <w:ilvl w:val="0"/>
          <w:numId w:val="12"/>
        </w:numPr>
        <w:tabs>
          <w:tab w:val="left" w:pos="426"/>
        </w:tabs>
        <w:spacing w:line="360" w:lineRule="auto"/>
        <w:rPr>
          <w:rFonts w:ascii="黑体" w:hAnsi="黑体" w:eastAsia="黑体" w:cstheme="minorBidi"/>
          <w:color w:val="000000" w:themeColor="text1"/>
          <w14:textFill>
            <w14:solidFill>
              <w14:schemeClr w14:val="tx1"/>
            </w14:solidFill>
          </w14:textFill>
        </w:rPr>
      </w:pPr>
      <w:r>
        <w:rPr>
          <w:rFonts w:hint="eastAsia" w:ascii="黑体" w:hAnsi="黑体" w:eastAsia="黑体" w:cstheme="minorBidi"/>
          <w:color w:val="000000" w:themeColor="text1"/>
          <w:lang w:val="en-US" w:eastAsia="zh-CN"/>
          <w14:textFill>
            <w14:solidFill>
              <w14:schemeClr w14:val="tx1"/>
            </w14:solidFill>
          </w14:textFill>
        </w:rPr>
        <w:t>投标人使用的运输工具在运输前，应有全面的消毒和清洗，保证本项目厨具设备在运输过程中的外观干净卫生。</w:t>
      </w:r>
    </w:p>
    <w:p w14:paraId="18BE7FFC">
      <w:pPr>
        <w:numPr>
          <w:ilvl w:val="0"/>
          <w:numId w:val="12"/>
        </w:numPr>
        <w:tabs>
          <w:tab w:val="left" w:pos="426"/>
        </w:tabs>
        <w:spacing w:line="360" w:lineRule="auto"/>
        <w:rPr>
          <w:rFonts w:ascii="黑体" w:hAnsi="黑体" w:eastAsia="黑体" w:cstheme="minorBidi"/>
          <w:color w:val="000000" w:themeColor="text1"/>
          <w14:textFill>
            <w14:solidFill>
              <w14:schemeClr w14:val="tx1"/>
            </w14:solidFill>
          </w14:textFill>
        </w:rPr>
      </w:pPr>
      <w:r>
        <w:rPr>
          <w:rFonts w:hint="eastAsia" w:ascii="黑体" w:hAnsi="黑体" w:eastAsia="黑体" w:cstheme="minorBidi"/>
          <w:color w:val="000000" w:themeColor="text1"/>
          <w:lang w:val="en-US" w:eastAsia="zh-CN"/>
          <w14:textFill>
            <w14:solidFill>
              <w14:schemeClr w14:val="tx1"/>
            </w14:solidFill>
          </w14:textFill>
        </w:rPr>
        <w:t>投标人</w:t>
      </w:r>
      <w:r>
        <w:rPr>
          <w:rFonts w:ascii="黑体" w:hAnsi="黑体" w:eastAsia="黑体" w:cstheme="minorBidi"/>
          <w:color w:val="000000" w:themeColor="text1"/>
          <w14:textFill>
            <w14:solidFill>
              <w14:schemeClr w14:val="tx1"/>
            </w14:solidFill>
          </w14:textFill>
        </w:rPr>
        <w:t>负责将货到现场过程中的全部运输，包括装卸车、货物现场的搬运以及拆掉外包装的垃圾清理。</w:t>
      </w:r>
    </w:p>
    <w:p w14:paraId="76F2D1EC">
      <w:pPr>
        <w:numPr>
          <w:ilvl w:val="0"/>
          <w:numId w:val="12"/>
        </w:numPr>
        <w:tabs>
          <w:tab w:val="left" w:pos="426"/>
        </w:tabs>
        <w:spacing w:line="360" w:lineRule="auto"/>
        <w:rPr>
          <w:rFonts w:ascii="黑体" w:hAnsi="黑体" w:eastAsia="黑体"/>
          <w:iCs/>
          <w:szCs w:val="21"/>
        </w:rPr>
      </w:pPr>
      <w:r>
        <w:rPr>
          <w:rFonts w:ascii="黑体" w:hAnsi="黑体" w:eastAsia="黑体" w:cstheme="minorBidi"/>
          <w:color w:val="000000" w:themeColor="text1"/>
          <w14:textFill>
            <w14:solidFill>
              <w14:schemeClr w14:val="tx1"/>
            </w14:solidFill>
          </w14:textFill>
        </w:rPr>
        <w:t>货物至采购人指定的使用现场的包装、保险及发运等环节和费用均由</w:t>
      </w:r>
      <w:r>
        <w:rPr>
          <w:rFonts w:hint="eastAsia" w:ascii="黑体" w:hAnsi="黑体" w:eastAsia="黑体" w:cstheme="minorBidi"/>
          <w:color w:val="000000" w:themeColor="text1"/>
          <w:lang w:val="en-US" w:eastAsia="zh-CN"/>
          <w14:textFill>
            <w14:solidFill>
              <w14:schemeClr w14:val="tx1"/>
            </w14:solidFill>
          </w14:textFill>
        </w:rPr>
        <w:t>投标人</w:t>
      </w:r>
      <w:r>
        <w:rPr>
          <w:rFonts w:ascii="黑体" w:hAnsi="黑体" w:eastAsia="黑体" w:cstheme="minorBidi"/>
          <w:color w:val="000000" w:themeColor="text1"/>
          <w14:textFill>
            <w14:solidFill>
              <w14:schemeClr w14:val="tx1"/>
            </w14:solidFill>
          </w14:textFill>
        </w:rPr>
        <w:t>负责。</w:t>
      </w:r>
    </w:p>
    <w:p w14:paraId="11D3457C">
      <w:pPr>
        <w:pStyle w:val="29"/>
        <w:numPr>
          <w:ilvl w:val="0"/>
          <w:numId w:val="10"/>
        </w:numPr>
        <w:spacing w:line="360" w:lineRule="auto"/>
        <w:ind w:firstLineChars="0"/>
        <w:contextualSpacing/>
        <w:rPr>
          <w:rFonts w:ascii="黑体" w:hAnsi="黑体" w:eastAsia="黑体"/>
          <w:iCs/>
          <w:szCs w:val="21"/>
        </w:rPr>
      </w:pPr>
      <w:r>
        <w:rPr>
          <w:rFonts w:hint="eastAsia" w:ascii="黑体" w:hAnsi="黑体" w:eastAsia="黑体"/>
          <w:iCs/>
          <w:szCs w:val="21"/>
          <w:lang w:val="en-US" w:eastAsia="zh-CN"/>
        </w:rPr>
        <w:t>项目实施</w:t>
      </w:r>
    </w:p>
    <w:p w14:paraId="75F8E147">
      <w:pPr>
        <w:numPr>
          <w:ilvl w:val="0"/>
          <w:numId w:val="13"/>
        </w:numPr>
        <w:tabs>
          <w:tab w:val="left" w:pos="426"/>
        </w:tabs>
        <w:spacing w:line="360" w:lineRule="auto"/>
        <w:rPr>
          <w:rFonts w:ascii="黑体" w:hAnsi="黑体" w:eastAsia="黑体" w:cstheme="minorBidi"/>
          <w:color w:val="000000" w:themeColor="text1"/>
          <w14:textFill>
            <w14:solidFill>
              <w14:schemeClr w14:val="tx1"/>
            </w14:solidFill>
          </w14:textFill>
        </w:rPr>
      </w:pPr>
      <w:r>
        <w:rPr>
          <w:rFonts w:ascii="黑体" w:hAnsi="黑体" w:eastAsia="黑体" w:cstheme="minorBidi"/>
          <w:color w:val="000000" w:themeColor="text1"/>
          <w14:textFill>
            <w14:solidFill>
              <w14:schemeClr w14:val="tx1"/>
            </w14:solidFill>
          </w14:textFill>
        </w:rPr>
        <w:t>项目实施方案具体内容细则：</w:t>
      </w:r>
      <w:r>
        <w:rPr>
          <w:rFonts w:hint="eastAsia" w:ascii="黑体" w:hAnsi="黑体" w:eastAsia="黑体" w:cstheme="minorBidi"/>
          <w:color w:val="000000" w:themeColor="text1"/>
          <w:lang w:val="en-US" w:eastAsia="zh-CN"/>
          <w14:textFill>
            <w14:solidFill>
              <w14:schemeClr w14:val="tx1"/>
            </w14:solidFill>
          </w14:textFill>
        </w:rPr>
        <w:t>投标人</w:t>
      </w:r>
      <w:r>
        <w:rPr>
          <w:rFonts w:ascii="黑体" w:hAnsi="黑体" w:eastAsia="黑体" w:cstheme="minorBidi"/>
          <w:color w:val="000000" w:themeColor="text1"/>
          <w14:textFill>
            <w14:solidFill>
              <w14:schemeClr w14:val="tx1"/>
            </w14:solidFill>
          </w14:textFill>
        </w:rPr>
        <w:t>投标时应提供包括不限于基本安装调试方案（项目组织部署、项目进度计划）、保险等内容细则。</w:t>
      </w:r>
    </w:p>
    <w:p w14:paraId="67E7559B">
      <w:pPr>
        <w:numPr>
          <w:ilvl w:val="0"/>
          <w:numId w:val="13"/>
        </w:numPr>
        <w:tabs>
          <w:tab w:val="left" w:pos="426"/>
        </w:tabs>
        <w:spacing w:line="360" w:lineRule="auto"/>
        <w:rPr>
          <w:rFonts w:ascii="黑体" w:hAnsi="黑体" w:eastAsia="黑体" w:cstheme="minorBidi"/>
          <w:color w:val="000000" w:themeColor="text1"/>
          <w14:textFill>
            <w14:solidFill>
              <w14:schemeClr w14:val="tx1"/>
            </w14:solidFill>
          </w14:textFill>
        </w:rPr>
      </w:pPr>
      <w:r>
        <w:rPr>
          <w:rFonts w:hint="eastAsia" w:ascii="黑体" w:hAnsi="黑体" w:eastAsia="黑体" w:cstheme="minorBidi"/>
          <w:color w:val="000000" w:themeColor="text1"/>
          <w:lang w:val="en-US" w:eastAsia="zh-CN"/>
          <w14:textFill>
            <w14:solidFill>
              <w14:schemeClr w14:val="tx1"/>
            </w14:solidFill>
          </w14:textFill>
        </w:rPr>
        <w:t>投标人</w:t>
      </w:r>
      <w:r>
        <w:rPr>
          <w:rFonts w:ascii="黑体" w:hAnsi="黑体" w:eastAsia="黑体" w:cstheme="minorBidi"/>
          <w:color w:val="000000" w:themeColor="text1"/>
          <w14:textFill>
            <w14:solidFill>
              <w14:schemeClr w14:val="tx1"/>
            </w14:solidFill>
          </w14:textFill>
        </w:rPr>
        <w:t>应按项目进度派出适当的技术人员到安装现场负责安装和调试工作。在安装期间，严格遵守采购人的有关制度。具体项目进度计划须在正式安装前2个工作日内报采购人确认，经采购人确认后方可进场实施。</w:t>
      </w:r>
    </w:p>
    <w:p w14:paraId="1C90F895">
      <w:pPr>
        <w:numPr>
          <w:ilvl w:val="0"/>
          <w:numId w:val="13"/>
        </w:numPr>
        <w:tabs>
          <w:tab w:val="left" w:pos="426"/>
        </w:tabs>
        <w:spacing w:line="360" w:lineRule="auto"/>
        <w:rPr>
          <w:rFonts w:ascii="黑体" w:hAnsi="黑体" w:eastAsia="黑体" w:cstheme="minorBidi"/>
          <w:color w:val="000000" w:themeColor="text1"/>
          <w14:textFill>
            <w14:solidFill>
              <w14:schemeClr w14:val="tx1"/>
            </w14:solidFill>
          </w14:textFill>
        </w:rPr>
      </w:pPr>
      <w:r>
        <w:rPr>
          <w:rFonts w:ascii="黑体" w:hAnsi="黑体" w:eastAsia="黑体" w:cstheme="minorBidi"/>
          <w:color w:val="000000" w:themeColor="text1"/>
          <w14:textFill>
            <w14:solidFill>
              <w14:schemeClr w14:val="tx1"/>
            </w14:solidFill>
          </w14:textFill>
        </w:rPr>
        <w:t xml:space="preserve">安装期间做到安全施工，不损坏采购人的设备、墙体、地板等原有设施，否则按价赔偿。 </w:t>
      </w:r>
    </w:p>
    <w:p w14:paraId="009D23A8">
      <w:pPr>
        <w:numPr>
          <w:ilvl w:val="0"/>
          <w:numId w:val="13"/>
        </w:numPr>
        <w:tabs>
          <w:tab w:val="left" w:pos="426"/>
        </w:tabs>
        <w:spacing w:line="360" w:lineRule="auto"/>
        <w:rPr>
          <w:rFonts w:ascii="黑体" w:hAnsi="黑体" w:eastAsia="黑体" w:cstheme="minorBidi"/>
          <w:color w:val="000000" w:themeColor="text1"/>
          <w14:textFill>
            <w14:solidFill>
              <w14:schemeClr w14:val="tx1"/>
            </w14:solidFill>
          </w14:textFill>
        </w:rPr>
      </w:pPr>
      <w:r>
        <w:rPr>
          <w:rFonts w:ascii="黑体" w:hAnsi="黑体" w:eastAsia="黑体" w:cstheme="minorBidi"/>
          <w:color w:val="000000" w:themeColor="text1"/>
          <w14:textFill>
            <w14:solidFill>
              <w14:schemeClr w14:val="tx1"/>
            </w14:solidFill>
          </w14:textFill>
        </w:rPr>
        <w:t>在</w:t>
      </w:r>
      <w:r>
        <w:rPr>
          <w:rFonts w:hint="eastAsia" w:ascii="黑体" w:hAnsi="黑体" w:eastAsia="黑体" w:cstheme="minorBidi"/>
          <w:color w:val="000000" w:themeColor="text1"/>
          <w:lang w:val="en-US" w:eastAsia="zh-CN"/>
          <w14:textFill>
            <w14:solidFill>
              <w14:schemeClr w14:val="tx1"/>
            </w14:solidFill>
          </w14:textFill>
        </w:rPr>
        <w:t>投标人</w:t>
      </w:r>
      <w:r>
        <w:rPr>
          <w:rFonts w:ascii="黑体" w:hAnsi="黑体" w:eastAsia="黑体" w:cstheme="minorBidi"/>
          <w:color w:val="000000" w:themeColor="text1"/>
          <w14:textFill>
            <w14:solidFill>
              <w14:schemeClr w14:val="tx1"/>
            </w14:solidFill>
          </w14:textFill>
        </w:rPr>
        <w:t>安装、调试后进行检查验收，如果发现数量不足，质量、技术或材料说明跟清单不符等问题，</w:t>
      </w:r>
      <w:r>
        <w:rPr>
          <w:rFonts w:hint="eastAsia" w:ascii="黑体" w:hAnsi="黑体" w:eastAsia="黑体" w:cstheme="minorBidi"/>
          <w:color w:val="000000" w:themeColor="text1"/>
          <w:lang w:val="en-US" w:eastAsia="zh-CN"/>
          <w14:textFill>
            <w14:solidFill>
              <w14:schemeClr w14:val="tx1"/>
            </w14:solidFill>
          </w14:textFill>
        </w:rPr>
        <w:t>投标人</w:t>
      </w:r>
      <w:r>
        <w:rPr>
          <w:rFonts w:ascii="黑体" w:hAnsi="黑体" w:eastAsia="黑体" w:cstheme="minorBidi"/>
          <w:color w:val="000000" w:themeColor="text1"/>
          <w14:textFill>
            <w14:solidFill>
              <w14:schemeClr w14:val="tx1"/>
            </w14:solidFill>
          </w14:textFill>
        </w:rPr>
        <w:t xml:space="preserve">应负责按照采购人的要求采取补足更换等处理措施，并承担由此发生的一切损失和费用。 </w:t>
      </w:r>
    </w:p>
    <w:p w14:paraId="276D8800">
      <w:pPr>
        <w:numPr>
          <w:ilvl w:val="0"/>
          <w:numId w:val="13"/>
        </w:numPr>
        <w:tabs>
          <w:tab w:val="left" w:pos="426"/>
        </w:tabs>
        <w:spacing w:line="360" w:lineRule="auto"/>
        <w:rPr>
          <w:rFonts w:ascii="黑体" w:hAnsi="黑体" w:eastAsia="黑体" w:cstheme="minorBidi"/>
          <w:color w:val="000000" w:themeColor="text1"/>
          <w14:textFill>
            <w14:solidFill>
              <w14:schemeClr w14:val="tx1"/>
            </w14:solidFill>
          </w14:textFill>
        </w:rPr>
      </w:pPr>
      <w:r>
        <w:rPr>
          <w:rFonts w:hint="eastAsia" w:ascii="黑体" w:hAnsi="黑体" w:eastAsia="黑体" w:cstheme="minorBidi"/>
          <w:color w:val="000000" w:themeColor="text1"/>
          <w:lang w:val="en-US" w:eastAsia="zh-CN"/>
          <w14:textFill>
            <w14:solidFill>
              <w14:schemeClr w14:val="tx1"/>
            </w14:solidFill>
          </w14:textFill>
        </w:rPr>
        <w:t>投标人</w:t>
      </w:r>
      <w:r>
        <w:rPr>
          <w:rFonts w:ascii="黑体" w:hAnsi="黑体" w:eastAsia="黑体" w:cstheme="minorBidi"/>
          <w:color w:val="000000" w:themeColor="text1"/>
          <w14:textFill>
            <w14:solidFill>
              <w14:schemeClr w14:val="tx1"/>
            </w14:solidFill>
          </w14:textFill>
        </w:rPr>
        <w:t>在货物安装过程中须派相关负责人到场，了解现场安装情况，对安装过程中出现的问题，要及时予以解决，同时对安装提出具体要求和措施。要根据项目进展情况，不断优化设计方案，降低风险。若现场尺寸与制作方案出现偏差难于满足安装要求时，由</w:t>
      </w:r>
      <w:r>
        <w:rPr>
          <w:rFonts w:hint="eastAsia" w:ascii="黑体" w:hAnsi="黑体" w:eastAsia="黑体" w:cstheme="minorBidi"/>
          <w:color w:val="000000" w:themeColor="text1"/>
          <w:lang w:val="en-US" w:eastAsia="zh-CN"/>
          <w14:textFill>
            <w14:solidFill>
              <w14:schemeClr w14:val="tx1"/>
            </w14:solidFill>
          </w14:textFill>
        </w:rPr>
        <w:t>投标人</w:t>
      </w:r>
      <w:r>
        <w:rPr>
          <w:rFonts w:ascii="黑体" w:hAnsi="黑体" w:eastAsia="黑体" w:cstheme="minorBidi"/>
          <w:color w:val="000000" w:themeColor="text1"/>
          <w14:textFill>
            <w14:solidFill>
              <w14:schemeClr w14:val="tx1"/>
            </w14:solidFill>
          </w14:textFill>
        </w:rPr>
        <w:t>向采购人提出行之有效的解决方法。</w:t>
      </w:r>
    </w:p>
    <w:p w14:paraId="1CC9E815">
      <w:pPr>
        <w:numPr>
          <w:ilvl w:val="0"/>
          <w:numId w:val="13"/>
        </w:numPr>
        <w:tabs>
          <w:tab w:val="left" w:pos="426"/>
        </w:tabs>
        <w:spacing w:line="360" w:lineRule="auto"/>
        <w:rPr>
          <w:rFonts w:ascii="黑体" w:hAnsi="黑体" w:eastAsia="黑体" w:cstheme="minorBidi"/>
          <w:color w:val="000000" w:themeColor="text1"/>
          <w14:textFill>
            <w14:solidFill>
              <w14:schemeClr w14:val="tx1"/>
            </w14:solidFill>
          </w14:textFill>
        </w:rPr>
      </w:pPr>
      <w:r>
        <w:rPr>
          <w:rFonts w:ascii="黑体" w:hAnsi="黑体" w:eastAsia="黑体" w:cstheme="minorBidi"/>
          <w:color w:val="000000" w:themeColor="text1"/>
          <w14:textFill>
            <w14:solidFill>
              <w14:schemeClr w14:val="tx1"/>
            </w14:solidFill>
          </w14:textFill>
        </w:rPr>
        <w:t>货物在安装调试验收合格前的保险由</w:t>
      </w:r>
      <w:r>
        <w:rPr>
          <w:rFonts w:hint="eastAsia" w:ascii="黑体" w:hAnsi="黑体" w:eastAsia="黑体" w:cstheme="minorBidi"/>
          <w:color w:val="000000" w:themeColor="text1"/>
          <w:lang w:val="en-US" w:eastAsia="zh-CN"/>
          <w14:textFill>
            <w14:solidFill>
              <w14:schemeClr w14:val="tx1"/>
            </w14:solidFill>
          </w14:textFill>
        </w:rPr>
        <w:t>中标人</w:t>
      </w:r>
      <w:r>
        <w:rPr>
          <w:rFonts w:ascii="黑体" w:hAnsi="黑体" w:eastAsia="黑体" w:cstheme="minorBidi"/>
          <w:color w:val="000000" w:themeColor="text1"/>
          <w14:textFill>
            <w14:solidFill>
              <w14:schemeClr w14:val="tx1"/>
            </w14:solidFill>
          </w14:textFill>
        </w:rPr>
        <w:t>负责，</w:t>
      </w:r>
      <w:r>
        <w:rPr>
          <w:rFonts w:hint="eastAsia" w:ascii="黑体" w:hAnsi="黑体" w:eastAsia="黑体" w:cstheme="minorBidi"/>
          <w:color w:val="000000" w:themeColor="text1"/>
          <w:lang w:val="en-US" w:eastAsia="zh-CN"/>
          <w14:textFill>
            <w14:solidFill>
              <w14:schemeClr w14:val="tx1"/>
            </w14:solidFill>
          </w14:textFill>
        </w:rPr>
        <w:t>中标人</w:t>
      </w:r>
      <w:r>
        <w:rPr>
          <w:rFonts w:ascii="黑体" w:hAnsi="黑体" w:eastAsia="黑体" w:cstheme="minorBidi"/>
          <w:color w:val="000000" w:themeColor="text1"/>
          <w14:textFill>
            <w14:solidFill>
              <w14:schemeClr w14:val="tx1"/>
            </w14:solidFill>
          </w14:textFill>
        </w:rPr>
        <w:t>负责其派出的现场服务人员人身意外保险。</w:t>
      </w:r>
    </w:p>
    <w:p w14:paraId="711D6835">
      <w:pPr>
        <w:pStyle w:val="29"/>
        <w:numPr>
          <w:ilvl w:val="0"/>
          <w:numId w:val="10"/>
        </w:numPr>
        <w:spacing w:line="360" w:lineRule="auto"/>
        <w:ind w:firstLineChars="0"/>
        <w:contextualSpacing/>
        <w:rPr>
          <w:rFonts w:ascii="黑体" w:hAnsi="黑体" w:eastAsia="黑体"/>
          <w:iCs/>
          <w:szCs w:val="21"/>
        </w:rPr>
      </w:pPr>
      <w:r>
        <w:rPr>
          <w:rFonts w:hint="eastAsia" w:ascii="黑体" w:hAnsi="黑体" w:eastAsia="黑体"/>
          <w:iCs/>
          <w:szCs w:val="21"/>
        </w:rPr>
        <w:t>售后服务（质保期）</w:t>
      </w:r>
    </w:p>
    <w:p w14:paraId="4A7B0D7C">
      <w:pPr>
        <w:numPr>
          <w:ilvl w:val="0"/>
          <w:numId w:val="14"/>
        </w:numPr>
        <w:tabs>
          <w:tab w:val="left" w:pos="426"/>
        </w:tabs>
        <w:spacing w:line="360" w:lineRule="auto"/>
        <w:rPr>
          <w:rFonts w:hint="eastAsia" w:ascii="黑体" w:hAnsi="黑体" w:eastAsia="黑体" w:cstheme="minorBidi"/>
          <w:color w:val="000000" w:themeColor="text1"/>
          <w14:textFill>
            <w14:solidFill>
              <w14:schemeClr w14:val="tx1"/>
            </w14:solidFill>
          </w14:textFill>
        </w:rPr>
      </w:pPr>
      <w:r>
        <w:rPr>
          <w:rFonts w:hint="eastAsia" w:ascii="黑体" w:hAnsi="黑体" w:eastAsia="黑体" w:cstheme="minorBidi"/>
          <w:color w:val="000000" w:themeColor="text1"/>
          <w:lang w:val="en-US" w:eastAsia="zh-CN"/>
          <w14:textFill>
            <w14:solidFill>
              <w14:schemeClr w14:val="tx1"/>
            </w14:solidFill>
          </w14:textFill>
        </w:rPr>
        <w:t>厨具</w:t>
      </w:r>
      <w:r>
        <w:rPr>
          <w:rFonts w:hint="eastAsia" w:ascii="黑体" w:hAnsi="黑体" w:eastAsia="黑体" w:cstheme="minorBidi"/>
          <w:color w:val="000000" w:themeColor="text1"/>
          <w14:textFill>
            <w14:solidFill>
              <w14:schemeClr w14:val="tx1"/>
            </w14:solidFill>
          </w14:textFill>
        </w:rPr>
        <w:t>验收合格后，提供不少于</w:t>
      </w:r>
      <w:r>
        <w:rPr>
          <w:rFonts w:hint="eastAsia" w:ascii="黑体" w:hAnsi="黑体" w:eastAsia="黑体" w:cstheme="minorBidi"/>
          <w:color w:val="000000" w:themeColor="text1"/>
          <w:lang w:val="en-US" w:eastAsia="zh-CN"/>
          <w14:textFill>
            <w14:solidFill>
              <w14:schemeClr w14:val="tx1"/>
            </w14:solidFill>
          </w14:textFill>
        </w:rPr>
        <w:t>1</w:t>
      </w:r>
      <w:r>
        <w:rPr>
          <w:rFonts w:hint="eastAsia" w:ascii="黑体" w:hAnsi="黑体" w:eastAsia="黑体" w:cstheme="minorBidi"/>
          <w:color w:val="000000" w:themeColor="text1"/>
          <w14:textFill>
            <w14:solidFill>
              <w14:schemeClr w14:val="tx1"/>
            </w14:solidFill>
          </w14:textFill>
        </w:rPr>
        <w:t>年保修服务。质保期自双方代表在</w:t>
      </w:r>
      <w:r>
        <w:rPr>
          <w:rFonts w:hint="eastAsia" w:ascii="黑体" w:hAnsi="黑体" w:eastAsia="黑体" w:cstheme="minorBidi"/>
          <w:color w:val="000000" w:themeColor="text1"/>
          <w:lang w:val="en-US" w:eastAsia="zh-CN"/>
          <w14:textFill>
            <w14:solidFill>
              <w14:schemeClr w14:val="tx1"/>
            </w14:solidFill>
          </w14:textFill>
        </w:rPr>
        <w:t>厨具</w:t>
      </w:r>
      <w:r>
        <w:rPr>
          <w:rFonts w:hint="eastAsia" w:ascii="黑体" w:hAnsi="黑体" w:eastAsia="黑体" w:cstheme="minorBidi"/>
          <w:color w:val="000000" w:themeColor="text1"/>
          <w14:textFill>
            <w14:solidFill>
              <w14:schemeClr w14:val="tx1"/>
            </w14:solidFill>
          </w14:textFill>
        </w:rPr>
        <w:t>安装调试后验收合格证明文件上最后签字之日起计算不少于</w:t>
      </w:r>
      <w:r>
        <w:rPr>
          <w:rFonts w:hint="eastAsia" w:ascii="黑体" w:hAnsi="黑体" w:eastAsia="黑体" w:cstheme="minorBidi"/>
          <w:color w:val="000000" w:themeColor="text1"/>
          <w:lang w:val="en-US" w:eastAsia="zh-CN"/>
          <w14:textFill>
            <w14:solidFill>
              <w14:schemeClr w14:val="tx1"/>
            </w14:solidFill>
          </w14:textFill>
        </w:rPr>
        <w:t>1</w:t>
      </w:r>
      <w:r>
        <w:rPr>
          <w:rFonts w:hint="eastAsia" w:ascii="黑体" w:hAnsi="黑体" w:eastAsia="黑体" w:cstheme="minorBidi"/>
          <w:color w:val="000000" w:themeColor="text1"/>
          <w14:textFill>
            <w14:solidFill>
              <w14:schemeClr w14:val="tx1"/>
            </w14:solidFill>
          </w14:textFill>
        </w:rPr>
        <w:t>年内提供服务（含部件、人力、上门等，费用已包含在投标报价中，不另行计费）</w:t>
      </w:r>
      <w:r>
        <w:rPr>
          <w:rFonts w:hint="eastAsia" w:ascii="黑体" w:hAnsi="黑体" w:eastAsia="黑体" w:cstheme="minorBidi"/>
          <w:color w:val="000000" w:themeColor="text1"/>
          <w:lang w:eastAsia="zh-CN"/>
          <w14:textFill>
            <w14:solidFill>
              <w14:schemeClr w14:val="tx1"/>
            </w14:solidFill>
          </w14:textFill>
        </w:rPr>
        <w:t>，</w:t>
      </w:r>
      <w:r>
        <w:rPr>
          <w:rFonts w:hint="eastAsia" w:ascii="黑体" w:hAnsi="黑体" w:eastAsia="黑体" w:cstheme="minorBidi"/>
          <w:color w:val="000000" w:themeColor="text1"/>
          <w:lang w:val="en-US" w:eastAsia="zh-CN"/>
          <w14:textFill>
            <w14:solidFill>
              <w14:schemeClr w14:val="tx1"/>
            </w14:solidFill>
          </w14:textFill>
        </w:rPr>
        <w:t>质保期到期</w:t>
      </w:r>
      <w:r>
        <w:rPr>
          <w:rFonts w:hint="eastAsia" w:ascii="黑体" w:hAnsi="黑体" w:eastAsia="黑体" w:cstheme="minorBidi"/>
          <w:color w:val="000000" w:themeColor="text1"/>
          <w:lang w:eastAsia="zh-CN"/>
          <w14:textFill>
            <w14:solidFill>
              <w14:schemeClr w14:val="tx1"/>
            </w14:solidFill>
          </w14:textFill>
        </w:rPr>
        <w:t>后，</w:t>
      </w:r>
      <w:r>
        <w:rPr>
          <w:rFonts w:hint="eastAsia" w:ascii="黑体" w:hAnsi="黑体" w:eastAsia="黑体" w:cstheme="minorBidi"/>
          <w:color w:val="000000" w:themeColor="text1"/>
          <w:lang w:val="en-US" w:eastAsia="zh-CN"/>
          <w14:textFill>
            <w14:solidFill>
              <w14:schemeClr w14:val="tx1"/>
            </w14:solidFill>
          </w14:textFill>
        </w:rPr>
        <w:t>中标人</w:t>
      </w:r>
      <w:r>
        <w:rPr>
          <w:rFonts w:hint="eastAsia" w:ascii="黑体" w:hAnsi="黑体" w:eastAsia="黑体" w:cstheme="minorBidi"/>
          <w:color w:val="000000" w:themeColor="text1"/>
          <w:lang w:eastAsia="zh-CN"/>
          <w14:textFill>
            <w14:solidFill>
              <w14:schemeClr w14:val="tx1"/>
            </w14:solidFill>
          </w14:textFill>
        </w:rPr>
        <w:t>可提供终身优惠维保服务</w:t>
      </w:r>
      <w:r>
        <w:rPr>
          <w:rFonts w:hint="eastAsia" w:ascii="黑体" w:hAnsi="黑体" w:eastAsia="黑体" w:cstheme="minorBidi"/>
          <w:color w:val="000000" w:themeColor="text1"/>
          <w14:textFill>
            <w14:solidFill>
              <w14:schemeClr w14:val="tx1"/>
            </w14:solidFill>
          </w14:textFill>
        </w:rPr>
        <w:t>。</w:t>
      </w:r>
    </w:p>
    <w:p w14:paraId="046D4645">
      <w:pPr>
        <w:numPr>
          <w:ilvl w:val="0"/>
          <w:numId w:val="14"/>
        </w:numPr>
        <w:tabs>
          <w:tab w:val="left" w:pos="426"/>
        </w:tabs>
        <w:spacing w:line="360" w:lineRule="auto"/>
        <w:rPr>
          <w:rFonts w:ascii="黑体" w:hAnsi="黑体" w:eastAsia="黑体" w:cstheme="minorBidi"/>
          <w:color w:val="000000" w:themeColor="text1"/>
          <w14:textFill>
            <w14:solidFill>
              <w14:schemeClr w14:val="tx1"/>
            </w14:solidFill>
          </w14:textFill>
        </w:rPr>
      </w:pPr>
      <w:r>
        <w:rPr>
          <w:rFonts w:hint="eastAsia" w:ascii="黑体" w:hAnsi="黑体" w:eastAsia="黑体" w:cstheme="minorBidi"/>
          <w:color w:val="000000" w:themeColor="text1"/>
          <w:lang w:val="en-US" w:eastAsia="zh-CN"/>
          <w14:textFill>
            <w14:solidFill>
              <w14:schemeClr w14:val="tx1"/>
            </w14:solidFill>
          </w14:textFill>
        </w:rPr>
        <w:t>中标人</w:t>
      </w:r>
      <w:r>
        <w:rPr>
          <w:rFonts w:hint="eastAsia" w:ascii="黑体" w:hAnsi="黑体" w:eastAsia="黑体" w:cstheme="minorBidi"/>
          <w:color w:val="000000" w:themeColor="text1"/>
          <w14:textFill>
            <w14:solidFill>
              <w14:schemeClr w14:val="tx1"/>
            </w14:solidFill>
          </w14:textFill>
        </w:rPr>
        <w:t>应提供满足</w:t>
      </w:r>
      <w:r>
        <w:rPr>
          <w:rFonts w:hint="eastAsia" w:ascii="黑体" w:hAnsi="黑体" w:eastAsia="黑体" w:cstheme="minorBidi"/>
          <w:color w:val="000000" w:themeColor="text1"/>
          <w:lang w:val="en-US" w:eastAsia="zh-CN"/>
          <w14:textFill>
            <w14:solidFill>
              <w14:schemeClr w14:val="tx1"/>
            </w14:solidFill>
          </w14:textFill>
        </w:rPr>
        <w:t>厨具</w:t>
      </w:r>
      <w:r>
        <w:rPr>
          <w:rFonts w:hint="eastAsia" w:ascii="黑体" w:hAnsi="黑体" w:eastAsia="黑体" w:cstheme="minorBidi"/>
          <w:color w:val="000000" w:themeColor="text1"/>
          <w14:textFill>
            <w14:solidFill>
              <w14:schemeClr w14:val="tx1"/>
            </w14:solidFill>
          </w14:textFill>
        </w:rPr>
        <w:t>不少于</w:t>
      </w:r>
      <w:r>
        <w:rPr>
          <w:rFonts w:ascii="黑体" w:hAnsi="黑体" w:eastAsia="黑体" w:cstheme="minorBidi"/>
          <w:color w:val="000000" w:themeColor="text1"/>
          <w14:textFill>
            <w14:solidFill>
              <w14:schemeClr w14:val="tx1"/>
            </w14:solidFill>
          </w14:textFill>
        </w:rPr>
        <w:t>5</w:t>
      </w:r>
      <w:r>
        <w:rPr>
          <w:rFonts w:hint="eastAsia" w:ascii="黑体" w:hAnsi="黑体" w:eastAsia="黑体" w:cstheme="minorBidi"/>
          <w:color w:val="000000" w:themeColor="text1"/>
          <w14:textFill>
            <w14:solidFill>
              <w14:schemeClr w14:val="tx1"/>
            </w14:solidFill>
          </w14:textFill>
        </w:rPr>
        <w:t>年正常使用的备品备件，其费用应包括在中标价格之内。</w:t>
      </w:r>
    </w:p>
    <w:p w14:paraId="6F2D8414">
      <w:pPr>
        <w:numPr>
          <w:ilvl w:val="0"/>
          <w:numId w:val="14"/>
        </w:numPr>
        <w:tabs>
          <w:tab w:val="left" w:pos="426"/>
        </w:tabs>
        <w:spacing w:line="360" w:lineRule="auto"/>
        <w:rPr>
          <w:rFonts w:ascii="黑体" w:hAnsi="黑体" w:eastAsia="黑体" w:cstheme="minorBidi"/>
          <w:color w:val="000000" w:themeColor="text1"/>
          <w14:textFill>
            <w14:solidFill>
              <w14:schemeClr w14:val="tx1"/>
            </w14:solidFill>
          </w14:textFill>
        </w:rPr>
      </w:pPr>
      <w:r>
        <w:rPr>
          <w:rFonts w:hint="eastAsia" w:ascii="黑体" w:hAnsi="黑体" w:eastAsia="黑体" w:cstheme="minorBidi"/>
          <w:color w:val="000000" w:themeColor="text1"/>
          <w14:textFill>
            <w14:solidFill>
              <w14:schemeClr w14:val="tx1"/>
            </w14:solidFill>
          </w14:textFill>
        </w:rPr>
        <w:t>质保期及维修保养具体内容细则</w:t>
      </w:r>
      <w:r>
        <w:rPr>
          <w:rFonts w:hint="eastAsia" w:ascii="黑体" w:hAnsi="黑体" w:eastAsia="黑体" w:cstheme="minorBidi"/>
          <w:color w:val="000000" w:themeColor="text1"/>
          <w:lang w:eastAsia="zh-CN"/>
          <w14:textFill>
            <w14:solidFill>
              <w14:schemeClr w14:val="tx1"/>
            </w14:solidFill>
          </w14:textFill>
        </w:rPr>
        <w:t>：</w:t>
      </w:r>
      <w:r>
        <w:rPr>
          <w:rFonts w:hint="eastAsia" w:ascii="黑体" w:hAnsi="黑体" w:eastAsia="黑体" w:cstheme="minorBidi"/>
          <w:color w:val="000000" w:themeColor="text1"/>
          <w:lang w:val="en-US" w:eastAsia="zh-CN"/>
          <w14:textFill>
            <w14:solidFill>
              <w14:schemeClr w14:val="tx1"/>
            </w14:solidFill>
          </w14:textFill>
        </w:rPr>
        <w:t>中标人</w:t>
      </w:r>
      <w:r>
        <w:rPr>
          <w:rFonts w:hint="eastAsia" w:ascii="黑体" w:hAnsi="黑体" w:eastAsia="黑体" w:cstheme="minorBidi"/>
          <w:color w:val="000000" w:themeColor="text1"/>
          <w14:textFill>
            <w14:solidFill>
              <w14:schemeClr w14:val="tx1"/>
            </w14:solidFill>
          </w14:textFill>
        </w:rPr>
        <w:t xml:space="preserve">投标时应提供质保期及维修保养具体服务内容细则。 </w:t>
      </w:r>
    </w:p>
    <w:p w14:paraId="4030EA41">
      <w:pPr>
        <w:numPr>
          <w:ilvl w:val="0"/>
          <w:numId w:val="14"/>
        </w:numPr>
        <w:tabs>
          <w:tab w:val="left" w:pos="426"/>
        </w:tabs>
        <w:spacing w:line="360" w:lineRule="auto"/>
        <w:rPr>
          <w:rFonts w:ascii="黑体" w:hAnsi="黑体" w:eastAsia="黑体" w:cstheme="minorBidi"/>
          <w:color w:val="000000" w:themeColor="text1"/>
          <w14:textFill>
            <w14:solidFill>
              <w14:schemeClr w14:val="tx1"/>
            </w14:solidFill>
          </w14:textFill>
        </w:rPr>
      </w:pPr>
      <w:r>
        <w:rPr>
          <w:rFonts w:hint="eastAsia" w:ascii="黑体" w:hAnsi="黑体" w:eastAsia="黑体" w:cstheme="minorBidi"/>
          <w:color w:val="000000" w:themeColor="text1"/>
          <w14:textFill>
            <w14:solidFill>
              <w14:schemeClr w14:val="tx1"/>
            </w14:solidFill>
          </w14:textFill>
        </w:rPr>
        <w:t>质保期满后，瑕疵一旦确认为</w:t>
      </w:r>
      <w:r>
        <w:rPr>
          <w:rFonts w:hint="eastAsia" w:ascii="黑体" w:hAnsi="黑体" w:eastAsia="黑体" w:cstheme="minorBidi"/>
          <w:color w:val="000000" w:themeColor="text1"/>
          <w:lang w:val="en-US" w:eastAsia="zh-CN"/>
          <w14:textFill>
            <w14:solidFill>
              <w14:schemeClr w14:val="tx1"/>
            </w14:solidFill>
          </w14:textFill>
        </w:rPr>
        <w:t>中标人</w:t>
      </w:r>
      <w:r>
        <w:rPr>
          <w:rFonts w:hint="eastAsia" w:ascii="黑体" w:hAnsi="黑体" w:eastAsia="黑体" w:cstheme="minorBidi"/>
          <w:color w:val="000000" w:themeColor="text1"/>
          <w14:textFill>
            <w14:solidFill>
              <w14:schemeClr w14:val="tx1"/>
            </w14:solidFill>
          </w14:textFill>
        </w:rPr>
        <w:t>之过失后，</w:t>
      </w:r>
      <w:r>
        <w:rPr>
          <w:rFonts w:hint="eastAsia" w:ascii="黑体" w:hAnsi="黑体" w:eastAsia="黑体" w:cstheme="minorBidi"/>
          <w:color w:val="000000" w:themeColor="text1"/>
          <w:lang w:val="en-US" w:eastAsia="zh-CN"/>
          <w14:textFill>
            <w14:solidFill>
              <w14:schemeClr w14:val="tx1"/>
            </w14:solidFill>
          </w14:textFill>
        </w:rPr>
        <w:t>中标人</w:t>
      </w:r>
      <w:r>
        <w:rPr>
          <w:rFonts w:hint="eastAsia" w:ascii="黑体" w:hAnsi="黑体" w:eastAsia="黑体" w:cstheme="minorBidi"/>
          <w:color w:val="000000" w:themeColor="text1"/>
          <w14:textFill>
            <w14:solidFill>
              <w14:schemeClr w14:val="tx1"/>
            </w14:solidFill>
          </w14:textFill>
        </w:rPr>
        <w:t>应负责采取修正该瑕疵之补救措施，包括维修或更换必要零件，若该瑕疵导致产品完全不能使用，</w:t>
      </w:r>
      <w:r>
        <w:rPr>
          <w:rFonts w:hint="eastAsia" w:ascii="黑体" w:hAnsi="黑体" w:eastAsia="黑体" w:cstheme="minorBidi"/>
          <w:color w:val="000000" w:themeColor="text1"/>
          <w:lang w:val="en-US" w:eastAsia="zh-CN"/>
          <w14:textFill>
            <w14:solidFill>
              <w14:schemeClr w14:val="tx1"/>
            </w14:solidFill>
          </w14:textFill>
        </w:rPr>
        <w:t>中标人</w:t>
      </w:r>
      <w:r>
        <w:rPr>
          <w:rFonts w:hint="eastAsia" w:ascii="黑体" w:hAnsi="黑体" w:eastAsia="黑体" w:cstheme="minorBidi"/>
          <w:color w:val="000000" w:themeColor="text1"/>
          <w14:textFill>
            <w14:solidFill>
              <w14:schemeClr w14:val="tx1"/>
            </w14:solidFill>
          </w14:textFill>
        </w:rPr>
        <w:t xml:space="preserve">应负责更换整件产品。 </w:t>
      </w:r>
    </w:p>
    <w:p w14:paraId="2F97842D">
      <w:pPr>
        <w:numPr>
          <w:ilvl w:val="0"/>
          <w:numId w:val="14"/>
        </w:numPr>
        <w:tabs>
          <w:tab w:val="left" w:pos="426"/>
        </w:tabs>
        <w:spacing w:line="360" w:lineRule="auto"/>
        <w:rPr>
          <w:rFonts w:ascii="黑体" w:hAnsi="黑体" w:eastAsia="黑体" w:cstheme="minorBidi"/>
          <w:color w:val="000000" w:themeColor="text1"/>
          <w14:textFill>
            <w14:solidFill>
              <w14:schemeClr w14:val="tx1"/>
            </w14:solidFill>
          </w14:textFill>
        </w:rPr>
      </w:pPr>
      <w:r>
        <w:rPr>
          <w:rFonts w:hint="eastAsia" w:ascii="黑体" w:hAnsi="黑体" w:eastAsia="黑体" w:cstheme="minorBidi"/>
          <w:color w:val="000000" w:themeColor="text1"/>
          <w14:textFill>
            <w14:solidFill>
              <w14:schemeClr w14:val="tx1"/>
            </w14:solidFill>
          </w14:textFill>
        </w:rPr>
        <w:t>采购人应具有售后服务能力，能为采购人提供完整的售后服务。提供售后服务联系电话及联系人。质保期内，接到报障电话</w:t>
      </w:r>
      <w:r>
        <w:rPr>
          <w:rFonts w:ascii="黑体" w:hAnsi="黑体" w:eastAsia="黑体" w:cstheme="minorBidi"/>
          <w:color w:val="000000" w:themeColor="text1"/>
          <w14:textFill>
            <w14:solidFill>
              <w14:schemeClr w14:val="tx1"/>
            </w14:solidFill>
          </w14:textFill>
        </w:rPr>
        <w:t>4</w:t>
      </w:r>
      <w:r>
        <w:rPr>
          <w:rFonts w:hint="eastAsia" w:ascii="黑体" w:hAnsi="黑体" w:eastAsia="黑体" w:cstheme="minorBidi"/>
          <w:color w:val="000000" w:themeColor="text1"/>
          <w14:textFill>
            <w14:solidFill>
              <w14:schemeClr w14:val="tx1"/>
            </w14:solidFill>
          </w14:textFill>
        </w:rPr>
        <w:t>小时内派技术人员上门维修解决问题。如48小时内不能解决维修问题，</w:t>
      </w:r>
      <w:r>
        <w:rPr>
          <w:rFonts w:hint="eastAsia" w:ascii="黑体" w:hAnsi="黑体" w:eastAsia="黑体" w:cs="黑体"/>
          <w:color w:val="000000" w:themeColor="text1"/>
          <w:szCs w:val="21"/>
          <w14:textFill>
            <w14:solidFill>
              <w14:schemeClr w14:val="tx1"/>
            </w14:solidFill>
          </w14:textFill>
        </w:rPr>
        <w:t>则</w:t>
      </w:r>
      <w:r>
        <w:rPr>
          <w:rFonts w:hint="eastAsia" w:ascii="黑体" w:hAnsi="黑体" w:eastAsia="黑体" w:cstheme="minorBidi"/>
          <w:color w:val="000000" w:themeColor="text1"/>
          <w:lang w:val="en-US" w:eastAsia="zh-CN"/>
          <w14:textFill>
            <w14:solidFill>
              <w14:schemeClr w14:val="tx1"/>
            </w14:solidFill>
          </w14:textFill>
        </w:rPr>
        <w:t>投标人</w:t>
      </w:r>
      <w:r>
        <w:rPr>
          <w:rFonts w:hint="eastAsia" w:ascii="黑体" w:hAnsi="黑体" w:eastAsia="黑体" w:cs="黑体"/>
          <w:color w:val="000000" w:themeColor="text1"/>
          <w:szCs w:val="21"/>
          <w14:textFill>
            <w14:solidFill>
              <w14:schemeClr w14:val="tx1"/>
            </w14:solidFill>
          </w14:textFill>
        </w:rPr>
        <w:t>最迟应在15日内免费向采购人提供同样规格要求的替代品</w:t>
      </w:r>
      <w:r>
        <w:rPr>
          <w:rFonts w:hint="eastAsia" w:ascii="黑体" w:hAnsi="黑体" w:eastAsia="黑体" w:cstheme="minorBidi"/>
          <w:color w:val="000000" w:themeColor="text1"/>
          <w14:textFill>
            <w14:solidFill>
              <w14:schemeClr w14:val="tx1"/>
            </w14:solidFill>
          </w14:textFill>
        </w:rPr>
        <w:t xml:space="preserve">。如果需要更换配件的，要求更换的配件跟被更换的品牌、类型相一致或者是同类档次的替代品，后者需征得采购人管理人员同意。 </w:t>
      </w:r>
    </w:p>
    <w:p w14:paraId="030933BE">
      <w:pPr>
        <w:numPr>
          <w:ilvl w:val="0"/>
          <w:numId w:val="14"/>
        </w:numPr>
        <w:tabs>
          <w:tab w:val="left" w:pos="426"/>
        </w:tabs>
        <w:spacing w:line="360" w:lineRule="auto"/>
        <w:rPr>
          <w:rFonts w:hint="eastAsia" w:ascii="黑体" w:hAnsi="黑体" w:eastAsia="黑体" w:cstheme="minorBidi"/>
          <w:color w:val="000000" w:themeColor="text1"/>
          <w14:textFill>
            <w14:solidFill>
              <w14:schemeClr w14:val="tx1"/>
            </w14:solidFill>
          </w14:textFill>
        </w:rPr>
      </w:pPr>
      <w:r>
        <w:rPr>
          <w:rFonts w:hint="eastAsia" w:ascii="黑体" w:hAnsi="黑体" w:eastAsia="黑体" w:cstheme="minorBidi"/>
          <w:color w:val="000000" w:themeColor="text1"/>
          <w14:textFill>
            <w14:solidFill>
              <w14:schemeClr w14:val="tx1"/>
            </w14:solidFill>
          </w14:textFill>
        </w:rPr>
        <w:t>伴随服务：</w:t>
      </w:r>
      <w:r>
        <w:rPr>
          <w:rFonts w:hint="eastAsia" w:ascii="黑体" w:hAnsi="黑体" w:eastAsia="黑体" w:cstheme="minorBidi"/>
          <w:color w:val="000000" w:themeColor="text1"/>
          <w:lang w:val="en-US" w:eastAsia="zh-CN"/>
          <w14:textFill>
            <w14:solidFill>
              <w14:schemeClr w14:val="tx1"/>
            </w14:solidFill>
          </w14:textFill>
        </w:rPr>
        <w:t>投标人将厨具</w:t>
      </w:r>
      <w:r>
        <w:rPr>
          <w:rFonts w:hint="eastAsia" w:ascii="黑体" w:hAnsi="黑体" w:eastAsia="黑体" w:cstheme="minorBidi"/>
          <w:color w:val="000000" w:themeColor="text1"/>
          <w14:textFill>
            <w14:solidFill>
              <w14:schemeClr w14:val="tx1"/>
            </w14:solidFill>
          </w14:textFill>
        </w:rPr>
        <w:t>送达目的地并完成安装调试</w:t>
      </w:r>
    </w:p>
    <w:p w14:paraId="79B5DA86">
      <w:pPr>
        <w:numPr>
          <w:ilvl w:val="0"/>
          <w:numId w:val="14"/>
        </w:numPr>
        <w:tabs>
          <w:tab w:val="left" w:pos="426"/>
        </w:tabs>
        <w:spacing w:line="360" w:lineRule="auto"/>
        <w:rPr>
          <w:rFonts w:hint="eastAsia" w:ascii="黑体" w:hAnsi="黑体" w:eastAsia="黑体" w:cstheme="minorBidi"/>
          <w:color w:val="000000" w:themeColor="text1"/>
          <w14:textFill>
            <w14:solidFill>
              <w14:schemeClr w14:val="tx1"/>
            </w14:solidFill>
          </w14:textFill>
        </w:rPr>
      </w:pPr>
      <w:r>
        <w:rPr>
          <w:rFonts w:hint="eastAsia" w:ascii="黑体" w:hAnsi="黑体" w:eastAsia="黑体" w:cstheme="minorBidi"/>
          <w:color w:val="000000" w:themeColor="text1"/>
          <w:lang w:val="en-US" w:eastAsia="zh-CN"/>
          <w14:textFill>
            <w14:solidFill>
              <w14:schemeClr w14:val="tx1"/>
            </w14:solidFill>
          </w14:textFill>
        </w:rPr>
        <w:t>操作培训：厨具设备操作培训指导包括但不限于如下：培训内容包括货物及主要部件的功能、使用操作、保养与管理、常见故障的排除、紧急情况的处理等</w:t>
      </w:r>
      <w:r>
        <w:rPr>
          <w:rFonts w:hint="eastAsia" w:ascii="黑体" w:hAnsi="黑体" w:eastAsia="黑体" w:cstheme="minorBidi"/>
          <w:color w:val="000000" w:themeColor="text1"/>
          <w14:textFill>
            <w14:solidFill>
              <w14:schemeClr w14:val="tx1"/>
            </w14:solidFill>
          </w14:textFill>
        </w:rPr>
        <w:t>。</w:t>
      </w:r>
    </w:p>
    <w:p w14:paraId="787371D2">
      <w:pPr>
        <w:pStyle w:val="29"/>
        <w:numPr>
          <w:ilvl w:val="0"/>
          <w:numId w:val="10"/>
        </w:numPr>
        <w:spacing w:line="360" w:lineRule="auto"/>
        <w:ind w:firstLineChars="0"/>
        <w:contextualSpacing/>
        <w:rPr>
          <w:rFonts w:ascii="黑体" w:hAnsi="黑体" w:eastAsia="黑体"/>
          <w:iCs/>
          <w:color w:val="auto"/>
          <w:szCs w:val="21"/>
          <w:highlight w:val="none"/>
        </w:rPr>
      </w:pPr>
      <w:r>
        <w:rPr>
          <w:rFonts w:hint="eastAsia" w:ascii="黑体" w:hAnsi="黑体" w:eastAsia="黑体"/>
          <w:iCs/>
          <w:color w:val="auto"/>
          <w:szCs w:val="21"/>
          <w:highlight w:val="none"/>
          <w:lang w:val="en-US" w:eastAsia="zh-CN"/>
        </w:rPr>
        <w:t>质量保证要求</w:t>
      </w:r>
    </w:p>
    <w:p w14:paraId="763FBC77">
      <w:pPr>
        <w:pStyle w:val="29"/>
        <w:numPr>
          <w:ilvl w:val="0"/>
          <w:numId w:val="15"/>
        </w:numPr>
        <w:spacing w:line="360" w:lineRule="auto"/>
        <w:ind w:left="425" w:leftChars="0" w:hanging="425" w:firstLineChars="0"/>
        <w:contextualSpacing/>
        <w:rPr>
          <w:rFonts w:hint="eastAsia" w:ascii="黑体" w:hAnsi="黑体" w:eastAsia="黑体"/>
          <w:iCs/>
          <w:color w:val="auto"/>
          <w:szCs w:val="21"/>
          <w:highlight w:val="none"/>
        </w:rPr>
      </w:pPr>
      <w:r>
        <w:rPr>
          <w:rFonts w:hint="eastAsia" w:ascii="黑体" w:hAnsi="黑体" w:eastAsia="黑体"/>
          <w:iCs/>
          <w:color w:val="auto"/>
          <w:szCs w:val="21"/>
          <w:highlight w:val="none"/>
        </w:rPr>
        <w:t>投标人必须提供符合国家质量检测标准的全新、未使用过的货物(包括所有零配件、专用工具等)，表面无划伤，无碰撞，并提供货物出厂合格证、使用说明书、货物配置清单等相关资料。</w:t>
      </w:r>
    </w:p>
    <w:p w14:paraId="69849483">
      <w:pPr>
        <w:pStyle w:val="29"/>
        <w:numPr>
          <w:ilvl w:val="0"/>
          <w:numId w:val="15"/>
        </w:numPr>
        <w:spacing w:line="360" w:lineRule="auto"/>
        <w:ind w:left="425" w:leftChars="0" w:hanging="425" w:firstLineChars="0"/>
        <w:contextualSpacing/>
        <w:rPr>
          <w:rFonts w:hint="eastAsia" w:ascii="黑体" w:hAnsi="黑体" w:eastAsia="黑体"/>
          <w:iCs/>
          <w:color w:val="auto"/>
          <w:szCs w:val="21"/>
          <w:highlight w:val="none"/>
        </w:rPr>
      </w:pPr>
      <w:r>
        <w:rPr>
          <w:rFonts w:hint="eastAsia" w:ascii="黑体" w:hAnsi="黑体" w:eastAsia="黑体"/>
          <w:iCs/>
          <w:color w:val="auto"/>
          <w:szCs w:val="21"/>
          <w:highlight w:val="none"/>
          <w:lang w:val="en-US" w:eastAsia="zh-CN"/>
        </w:rPr>
        <w:t>质保期</w:t>
      </w:r>
      <w:r>
        <w:rPr>
          <w:rFonts w:hint="eastAsia" w:ascii="黑体" w:hAnsi="黑体" w:eastAsia="黑体"/>
          <w:iCs/>
          <w:color w:val="auto"/>
          <w:szCs w:val="21"/>
          <w:highlight w:val="none"/>
        </w:rPr>
        <w:t>内同一</w:t>
      </w:r>
      <w:r>
        <w:rPr>
          <w:rFonts w:hint="eastAsia" w:ascii="黑体" w:hAnsi="黑体" w:eastAsia="黑体"/>
          <w:iCs/>
          <w:color w:val="auto"/>
          <w:szCs w:val="21"/>
          <w:highlight w:val="none"/>
          <w:lang w:val="en-US" w:eastAsia="zh-CN"/>
        </w:rPr>
        <w:t>货物设备</w:t>
      </w:r>
      <w:r>
        <w:rPr>
          <w:rFonts w:hint="eastAsia" w:ascii="黑体" w:hAnsi="黑体" w:eastAsia="黑体"/>
          <w:iCs/>
          <w:color w:val="auto"/>
          <w:szCs w:val="21"/>
          <w:highlight w:val="none"/>
        </w:rPr>
        <w:t>六个月内连续3次出现同一故障，</w:t>
      </w:r>
      <w:r>
        <w:rPr>
          <w:rFonts w:hint="eastAsia" w:ascii="黑体" w:hAnsi="黑体" w:eastAsia="黑体"/>
          <w:iCs/>
          <w:color w:val="auto"/>
          <w:szCs w:val="21"/>
          <w:highlight w:val="none"/>
          <w:lang w:val="en-US" w:eastAsia="zh-CN"/>
        </w:rPr>
        <w:t>中标人</w:t>
      </w:r>
      <w:r>
        <w:rPr>
          <w:rFonts w:hint="eastAsia" w:ascii="黑体" w:hAnsi="黑体" w:eastAsia="黑体"/>
          <w:iCs/>
          <w:color w:val="auto"/>
          <w:szCs w:val="21"/>
          <w:highlight w:val="none"/>
        </w:rPr>
        <w:t>须无条件更换同一档次设备，相关费用由</w:t>
      </w:r>
      <w:r>
        <w:rPr>
          <w:rFonts w:hint="eastAsia" w:ascii="黑体" w:hAnsi="黑体" w:eastAsia="黑体"/>
          <w:iCs/>
          <w:color w:val="auto"/>
          <w:szCs w:val="21"/>
          <w:highlight w:val="none"/>
          <w:lang w:val="en-US" w:eastAsia="zh-CN"/>
        </w:rPr>
        <w:t>中标人</w:t>
      </w:r>
      <w:r>
        <w:rPr>
          <w:rFonts w:hint="eastAsia" w:ascii="黑体" w:hAnsi="黑体" w:eastAsia="黑体"/>
          <w:iCs/>
          <w:color w:val="auto"/>
          <w:szCs w:val="21"/>
          <w:highlight w:val="none"/>
        </w:rPr>
        <w:t>承担。</w:t>
      </w:r>
    </w:p>
    <w:p w14:paraId="1D988918">
      <w:pPr>
        <w:pStyle w:val="29"/>
        <w:numPr>
          <w:ilvl w:val="0"/>
          <w:numId w:val="15"/>
        </w:numPr>
        <w:spacing w:line="360" w:lineRule="auto"/>
        <w:ind w:left="425" w:leftChars="0" w:hanging="425" w:firstLineChars="0"/>
        <w:contextualSpacing/>
        <w:rPr>
          <w:rFonts w:hint="eastAsia" w:ascii="黑体" w:hAnsi="黑体" w:eastAsia="黑体"/>
          <w:iCs/>
          <w:color w:val="auto"/>
          <w:szCs w:val="21"/>
          <w:highlight w:val="none"/>
        </w:rPr>
      </w:pPr>
      <w:r>
        <w:rPr>
          <w:rFonts w:hint="eastAsia" w:ascii="黑体" w:hAnsi="黑体" w:eastAsia="黑体"/>
          <w:iCs/>
          <w:color w:val="auto"/>
          <w:szCs w:val="21"/>
          <w:highlight w:val="none"/>
          <w:lang w:val="en-US" w:eastAsia="zh-CN"/>
        </w:rPr>
        <w:t>中标人应规划质量保障措施计划，内容应具备供货质量目标，</w:t>
      </w:r>
      <w:r>
        <w:rPr>
          <w:rFonts w:hint="eastAsia" w:ascii="黑体" w:hAnsi="黑体" w:eastAsia="黑体"/>
          <w:bCs/>
          <w:color w:val="auto"/>
          <w:szCs w:val="21"/>
          <w:highlight w:val="none"/>
          <w:lang w:val="en-US" w:eastAsia="zh-CN"/>
        </w:rPr>
        <w:t>针对突发事件可用的应急措施能有效保障厨具保质保量供应给采购人的应急措施预案。</w:t>
      </w:r>
    </w:p>
    <w:p w14:paraId="0BA5DFC8">
      <w:pPr>
        <w:pStyle w:val="29"/>
        <w:numPr>
          <w:ilvl w:val="0"/>
          <w:numId w:val="15"/>
        </w:numPr>
        <w:spacing w:line="360" w:lineRule="auto"/>
        <w:ind w:left="425" w:leftChars="0" w:hanging="425" w:firstLineChars="0"/>
        <w:contextualSpacing/>
        <w:rPr>
          <w:rFonts w:ascii="黑体" w:hAnsi="黑体" w:eastAsia="黑体"/>
          <w:iCs/>
          <w:szCs w:val="21"/>
        </w:rPr>
      </w:pPr>
      <w:r>
        <w:rPr>
          <w:rFonts w:hint="eastAsia" w:ascii="黑体" w:hAnsi="黑体" w:eastAsia="黑体"/>
          <w:iCs/>
          <w:color w:val="auto"/>
          <w:szCs w:val="21"/>
          <w:highlight w:val="none"/>
          <w:lang w:val="en-US" w:eastAsia="zh-CN"/>
        </w:rPr>
        <w:t>中标人</w:t>
      </w:r>
      <w:r>
        <w:rPr>
          <w:rFonts w:hint="eastAsia" w:ascii="黑体" w:hAnsi="黑体" w:eastAsia="黑体"/>
          <w:iCs/>
          <w:color w:val="auto"/>
          <w:szCs w:val="21"/>
          <w:highlight w:val="none"/>
        </w:rPr>
        <w:t>提供的</w:t>
      </w:r>
      <w:r>
        <w:rPr>
          <w:rFonts w:hint="eastAsia" w:ascii="黑体" w:hAnsi="黑体" w:eastAsia="黑体"/>
          <w:iCs/>
          <w:color w:val="auto"/>
          <w:szCs w:val="21"/>
          <w:highlight w:val="none"/>
          <w:lang w:val="en-US" w:eastAsia="zh-CN"/>
        </w:rPr>
        <w:t>厨具</w:t>
      </w:r>
      <w:r>
        <w:rPr>
          <w:rFonts w:hint="eastAsia" w:ascii="黑体" w:hAnsi="黑体" w:eastAsia="黑体"/>
          <w:iCs/>
          <w:color w:val="auto"/>
          <w:szCs w:val="21"/>
          <w:highlight w:val="none"/>
        </w:rPr>
        <w:t>设备出厂日期与安装完成日期间隔</w:t>
      </w:r>
      <w:r>
        <w:rPr>
          <w:rFonts w:hint="eastAsia" w:ascii="黑体" w:hAnsi="黑体" w:eastAsia="黑体"/>
          <w:iCs/>
          <w:color w:val="auto"/>
          <w:szCs w:val="21"/>
          <w:highlight w:val="none"/>
          <w:lang w:val="en-US" w:eastAsia="zh-CN"/>
        </w:rPr>
        <w:t>应</w:t>
      </w:r>
      <w:r>
        <w:rPr>
          <w:rFonts w:hint="eastAsia" w:ascii="黑体" w:hAnsi="黑体" w:eastAsia="黑体"/>
          <w:iCs/>
          <w:color w:val="auto"/>
          <w:szCs w:val="21"/>
          <w:highlight w:val="none"/>
        </w:rPr>
        <w:t>小于壹年</w:t>
      </w:r>
      <w:r>
        <w:rPr>
          <w:rFonts w:hint="eastAsia" w:ascii="黑体" w:hAnsi="黑体" w:eastAsia="黑体"/>
          <w:iCs/>
          <w:color w:val="auto"/>
          <w:szCs w:val="21"/>
          <w:highlight w:val="none"/>
          <w:lang w:eastAsia="zh-CN"/>
        </w:rPr>
        <w:t>。</w:t>
      </w:r>
    </w:p>
    <w:p w14:paraId="27DAD7CE">
      <w:pPr>
        <w:pStyle w:val="29"/>
        <w:numPr>
          <w:ilvl w:val="0"/>
          <w:numId w:val="10"/>
        </w:numPr>
        <w:spacing w:line="360" w:lineRule="auto"/>
        <w:ind w:firstLineChars="0"/>
        <w:contextualSpacing/>
        <w:rPr>
          <w:rFonts w:ascii="黑体" w:hAnsi="黑体" w:eastAsia="黑体"/>
          <w:iCs/>
          <w:szCs w:val="21"/>
        </w:rPr>
      </w:pPr>
      <w:r>
        <w:rPr>
          <w:rFonts w:hint="eastAsia" w:ascii="黑体" w:hAnsi="黑体" w:eastAsia="黑体"/>
          <w:iCs/>
          <w:szCs w:val="21"/>
        </w:rPr>
        <w:t>验收要求</w:t>
      </w:r>
    </w:p>
    <w:p w14:paraId="4E678AF6">
      <w:pPr>
        <w:numPr>
          <w:ilvl w:val="0"/>
          <w:numId w:val="16"/>
        </w:numPr>
        <w:tabs>
          <w:tab w:val="left" w:pos="426"/>
        </w:tabs>
        <w:spacing w:line="360" w:lineRule="auto"/>
        <w:rPr>
          <w:rFonts w:ascii="黑体" w:hAnsi="黑体" w:eastAsia="黑体" w:cstheme="minorBidi"/>
          <w:b/>
          <w:bCs/>
          <w:color w:val="000000" w:themeColor="text1"/>
          <w14:textFill>
            <w14:solidFill>
              <w14:schemeClr w14:val="tx1"/>
            </w14:solidFill>
          </w14:textFill>
        </w:rPr>
      </w:pPr>
      <w:r>
        <w:rPr>
          <w:rFonts w:hint="eastAsia" w:ascii="黑体" w:hAnsi="黑体" w:eastAsia="黑体" w:cstheme="minorBidi"/>
          <w:b/>
          <w:bCs/>
          <w:color w:val="000000" w:themeColor="text1"/>
          <w14:textFill>
            <w14:solidFill>
              <w14:schemeClr w14:val="tx1"/>
            </w14:solidFill>
          </w14:textFill>
        </w:rPr>
        <w:t xml:space="preserve">交接验收 </w:t>
      </w:r>
    </w:p>
    <w:p w14:paraId="754AE484">
      <w:pPr>
        <w:numPr>
          <w:ilvl w:val="0"/>
          <w:numId w:val="17"/>
        </w:numPr>
        <w:tabs>
          <w:tab w:val="left" w:pos="426"/>
        </w:tabs>
        <w:spacing w:line="360" w:lineRule="auto"/>
        <w:rPr>
          <w:rFonts w:ascii="黑体" w:hAnsi="黑体" w:eastAsia="黑体" w:cstheme="minorBidi"/>
          <w:color w:val="000000" w:themeColor="text1"/>
          <w14:textFill>
            <w14:solidFill>
              <w14:schemeClr w14:val="tx1"/>
            </w14:solidFill>
          </w14:textFill>
        </w:rPr>
      </w:pPr>
      <w:r>
        <w:rPr>
          <w:rFonts w:hint="eastAsia" w:ascii="黑体" w:hAnsi="黑体" w:eastAsia="黑体" w:cstheme="minorBidi"/>
          <w:color w:val="000000" w:themeColor="text1"/>
          <w14:textFill>
            <w14:solidFill>
              <w14:schemeClr w14:val="tx1"/>
            </w14:solidFill>
          </w14:textFill>
        </w:rPr>
        <w:t>货物到达交货地点后，采购人（含采购人委托的第三方）、</w:t>
      </w:r>
      <w:r>
        <w:rPr>
          <w:rFonts w:hint="eastAsia" w:ascii="黑体" w:hAnsi="黑体" w:eastAsia="黑体" w:cstheme="minorBidi"/>
          <w:color w:val="000000" w:themeColor="text1"/>
          <w:lang w:val="en-US" w:eastAsia="zh-CN"/>
          <w14:textFill>
            <w14:solidFill>
              <w14:schemeClr w14:val="tx1"/>
            </w14:solidFill>
          </w14:textFill>
        </w:rPr>
        <w:t>投标人</w:t>
      </w:r>
      <w:r>
        <w:rPr>
          <w:rFonts w:hint="eastAsia" w:ascii="黑体" w:hAnsi="黑体" w:eastAsia="黑体" w:cstheme="minorBidi"/>
          <w:color w:val="000000" w:themeColor="text1"/>
          <w14:textFill>
            <w14:solidFill>
              <w14:schemeClr w14:val="tx1"/>
            </w14:solidFill>
          </w14:textFill>
        </w:rPr>
        <w:t>共同验货。双方按照合同、国家相关法律法规以及规范的要求等相关的规定，对货物的材质（包括但不限于板材、配件等）、品牌、产地、型号规格、结构、工艺、数量、外观质量、资料进行清点和全面的检验，并作详细的记录，</w:t>
      </w:r>
      <w:r>
        <w:rPr>
          <w:rFonts w:hint="eastAsia" w:ascii="黑体" w:hAnsi="黑体" w:eastAsia="黑体" w:cstheme="minorBidi"/>
          <w:color w:val="000000" w:themeColor="text1"/>
          <w:lang w:val="en-US" w:eastAsia="zh-CN"/>
          <w14:textFill>
            <w14:solidFill>
              <w14:schemeClr w14:val="tx1"/>
            </w14:solidFill>
          </w14:textFill>
        </w:rPr>
        <w:t>投标人</w:t>
      </w:r>
      <w:r>
        <w:rPr>
          <w:rFonts w:hint="eastAsia" w:ascii="黑体" w:hAnsi="黑体" w:eastAsia="黑体" w:cstheme="minorBidi"/>
          <w:color w:val="000000" w:themeColor="text1"/>
          <w14:textFill>
            <w14:solidFill>
              <w14:schemeClr w14:val="tx1"/>
            </w14:solidFill>
          </w14:textFill>
        </w:rPr>
        <w:t xml:space="preserve">需提供货物相关的检测报告，包括但不限于质量检测报告、甲醛释放量报告等，具体以合同约定为准。 </w:t>
      </w:r>
    </w:p>
    <w:p w14:paraId="552DA466">
      <w:pPr>
        <w:numPr>
          <w:ilvl w:val="0"/>
          <w:numId w:val="17"/>
        </w:numPr>
        <w:tabs>
          <w:tab w:val="left" w:pos="426"/>
        </w:tabs>
        <w:spacing w:line="360" w:lineRule="auto"/>
        <w:rPr>
          <w:rFonts w:ascii="黑体" w:hAnsi="黑体" w:eastAsia="黑体" w:cstheme="minorBidi"/>
          <w:color w:val="000000" w:themeColor="text1"/>
          <w14:textFill>
            <w14:solidFill>
              <w14:schemeClr w14:val="tx1"/>
            </w14:solidFill>
          </w14:textFill>
        </w:rPr>
      </w:pPr>
      <w:r>
        <w:rPr>
          <w:rFonts w:hint="eastAsia" w:ascii="黑体" w:hAnsi="黑体" w:eastAsia="黑体" w:cstheme="minorBidi"/>
          <w:color w:val="000000" w:themeColor="text1"/>
          <w14:textFill>
            <w14:solidFill>
              <w14:schemeClr w14:val="tx1"/>
            </w14:solidFill>
          </w14:textFill>
        </w:rPr>
        <w:t>如发现货物的材质（包括但不限于板材、配件等）、品牌、产地、型号规格、结构、工艺、数量、外观质量、资料与合同不符，或货物短缺、质次、损坏等问题，应作详细记录，且采购人有权拒绝收货及拒绝付款，</w:t>
      </w:r>
      <w:r>
        <w:rPr>
          <w:rFonts w:hint="eastAsia" w:ascii="黑体" w:hAnsi="黑体" w:eastAsia="黑体" w:cstheme="minorBidi"/>
          <w:color w:val="000000" w:themeColor="text1"/>
          <w:lang w:val="en-US" w:eastAsia="zh-CN"/>
          <w14:textFill>
            <w14:solidFill>
              <w14:schemeClr w14:val="tx1"/>
            </w14:solidFill>
          </w14:textFill>
        </w:rPr>
        <w:t>投标人</w:t>
      </w:r>
      <w:r>
        <w:rPr>
          <w:rFonts w:hint="eastAsia" w:ascii="黑体" w:hAnsi="黑体" w:eastAsia="黑体" w:cstheme="minorBidi"/>
          <w:color w:val="000000" w:themeColor="text1"/>
          <w14:textFill>
            <w14:solidFill>
              <w14:schemeClr w14:val="tx1"/>
            </w14:solidFill>
          </w14:textFill>
        </w:rPr>
        <w:t>应在采购人规定的时间内立即、无条件为采购人更换、补齐或无条件退货。更换或补齐后的货物，采购人有权按照本条有关验收的约定进行验收，由此产生的制造、修理和运费及保险费等费用均由</w:t>
      </w:r>
      <w:r>
        <w:rPr>
          <w:rFonts w:hint="eastAsia" w:ascii="黑体" w:hAnsi="黑体" w:eastAsia="黑体" w:cstheme="minorBidi"/>
          <w:color w:val="000000" w:themeColor="text1"/>
          <w:lang w:val="en-US" w:eastAsia="zh-CN"/>
          <w14:textFill>
            <w14:solidFill>
              <w14:schemeClr w14:val="tx1"/>
            </w14:solidFill>
          </w14:textFill>
        </w:rPr>
        <w:t>投标人</w:t>
      </w:r>
      <w:r>
        <w:rPr>
          <w:rFonts w:hint="eastAsia" w:ascii="黑体" w:hAnsi="黑体" w:eastAsia="黑体" w:cstheme="minorBidi"/>
          <w:color w:val="000000" w:themeColor="text1"/>
          <w14:textFill>
            <w14:solidFill>
              <w14:schemeClr w14:val="tx1"/>
            </w14:solidFill>
          </w14:textFill>
        </w:rPr>
        <w:t xml:space="preserve">负担。 </w:t>
      </w:r>
    </w:p>
    <w:p w14:paraId="5308AE0D">
      <w:pPr>
        <w:numPr>
          <w:ilvl w:val="0"/>
          <w:numId w:val="17"/>
        </w:numPr>
        <w:tabs>
          <w:tab w:val="left" w:pos="426"/>
        </w:tabs>
        <w:spacing w:line="360" w:lineRule="auto"/>
        <w:rPr>
          <w:rFonts w:ascii="黑体" w:hAnsi="黑体" w:eastAsia="黑体" w:cstheme="minorBidi"/>
          <w:color w:val="000000" w:themeColor="text1"/>
          <w14:textFill>
            <w14:solidFill>
              <w14:schemeClr w14:val="tx1"/>
            </w14:solidFill>
          </w14:textFill>
        </w:rPr>
      </w:pPr>
      <w:r>
        <w:rPr>
          <w:rFonts w:hint="eastAsia" w:ascii="黑体" w:hAnsi="黑体" w:eastAsia="黑体" w:cstheme="minorBidi"/>
          <w:color w:val="000000" w:themeColor="text1"/>
          <w14:textFill>
            <w14:solidFill>
              <w14:schemeClr w14:val="tx1"/>
            </w14:solidFill>
          </w14:textFill>
        </w:rPr>
        <w:t>由于非采购人原因而引起货物的修理或更换的时间，</w:t>
      </w:r>
      <w:r>
        <w:rPr>
          <w:rFonts w:hint="eastAsia" w:ascii="黑体" w:hAnsi="黑体" w:eastAsia="黑体" w:cstheme="minorBidi"/>
          <w:color w:val="000000" w:themeColor="text1"/>
          <w:lang w:val="en-US" w:eastAsia="zh-CN"/>
          <w14:textFill>
            <w14:solidFill>
              <w14:schemeClr w14:val="tx1"/>
            </w14:solidFill>
          </w14:textFill>
        </w:rPr>
        <w:t>投标人</w:t>
      </w:r>
      <w:r>
        <w:rPr>
          <w:rFonts w:hint="eastAsia" w:ascii="黑体" w:hAnsi="黑体" w:eastAsia="黑体" w:cstheme="minorBidi"/>
          <w:color w:val="000000" w:themeColor="text1"/>
          <w14:textFill>
            <w14:solidFill>
              <w14:schemeClr w14:val="tx1"/>
            </w14:solidFill>
          </w14:textFill>
        </w:rPr>
        <w:t xml:space="preserve">应交货期前完成修理或更换并按合同约定时间交货，否则将视为逾期交货。 </w:t>
      </w:r>
    </w:p>
    <w:p w14:paraId="0F0A1021">
      <w:pPr>
        <w:numPr>
          <w:ilvl w:val="0"/>
          <w:numId w:val="17"/>
        </w:numPr>
        <w:tabs>
          <w:tab w:val="left" w:pos="426"/>
        </w:tabs>
        <w:spacing w:line="360" w:lineRule="auto"/>
        <w:rPr>
          <w:rFonts w:ascii="黑体" w:hAnsi="黑体" w:eastAsia="黑体" w:cstheme="minorBidi"/>
          <w:color w:val="000000" w:themeColor="text1"/>
          <w14:textFill>
            <w14:solidFill>
              <w14:schemeClr w14:val="tx1"/>
            </w14:solidFill>
          </w14:textFill>
        </w:rPr>
      </w:pPr>
      <w:r>
        <w:rPr>
          <w:rFonts w:hint="eastAsia" w:ascii="黑体" w:hAnsi="黑体" w:eastAsia="黑体" w:cstheme="minorBidi"/>
          <w:color w:val="000000" w:themeColor="text1"/>
          <w14:textFill>
            <w14:solidFill>
              <w14:schemeClr w14:val="tx1"/>
            </w14:solidFill>
          </w14:textFill>
        </w:rPr>
        <w:t>交接验收合格后，采购人出具相关签收手续。</w:t>
      </w:r>
    </w:p>
    <w:p w14:paraId="10196894">
      <w:pPr>
        <w:numPr>
          <w:ilvl w:val="0"/>
          <w:numId w:val="16"/>
        </w:numPr>
        <w:tabs>
          <w:tab w:val="left" w:pos="426"/>
        </w:tabs>
        <w:spacing w:line="360" w:lineRule="auto"/>
        <w:rPr>
          <w:rFonts w:ascii="黑体" w:hAnsi="黑体" w:eastAsia="黑体" w:cstheme="minorBidi"/>
          <w:b/>
          <w:bCs/>
          <w:color w:val="000000" w:themeColor="text1"/>
          <w14:textFill>
            <w14:solidFill>
              <w14:schemeClr w14:val="tx1"/>
            </w14:solidFill>
          </w14:textFill>
        </w:rPr>
      </w:pPr>
      <w:r>
        <w:rPr>
          <w:rFonts w:hint="eastAsia" w:ascii="黑体" w:hAnsi="黑体" w:eastAsia="黑体" w:cstheme="minorBidi"/>
          <w:b/>
          <w:bCs/>
          <w:color w:val="000000" w:themeColor="text1"/>
          <w14:textFill>
            <w14:solidFill>
              <w14:schemeClr w14:val="tx1"/>
            </w14:solidFill>
          </w14:textFill>
        </w:rPr>
        <w:t xml:space="preserve">最终验收 </w:t>
      </w:r>
    </w:p>
    <w:p w14:paraId="39CDBE26">
      <w:pPr>
        <w:numPr>
          <w:ilvl w:val="0"/>
          <w:numId w:val="18"/>
        </w:numPr>
        <w:tabs>
          <w:tab w:val="left" w:pos="426"/>
        </w:tabs>
        <w:spacing w:line="360" w:lineRule="auto"/>
        <w:rPr>
          <w:rFonts w:ascii="黑体" w:hAnsi="黑体" w:eastAsia="黑体" w:cstheme="minorBidi"/>
          <w:color w:val="000000" w:themeColor="text1"/>
          <w14:textFill>
            <w14:solidFill>
              <w14:schemeClr w14:val="tx1"/>
            </w14:solidFill>
          </w14:textFill>
        </w:rPr>
      </w:pPr>
      <w:r>
        <w:rPr>
          <w:rFonts w:hint="eastAsia" w:ascii="黑体" w:hAnsi="黑体" w:eastAsia="黑体" w:cstheme="minorBidi"/>
          <w:color w:val="000000" w:themeColor="text1"/>
          <w14:textFill>
            <w14:solidFill>
              <w14:schemeClr w14:val="tx1"/>
            </w14:solidFill>
          </w14:textFill>
        </w:rPr>
        <w:t>所有货物在安装完成后，须向采购人提供书面申请最终验收，在接到</w:t>
      </w:r>
      <w:r>
        <w:rPr>
          <w:rFonts w:hint="eastAsia" w:ascii="黑体" w:hAnsi="黑体" w:eastAsia="黑体" w:cstheme="minorBidi"/>
          <w:color w:val="000000" w:themeColor="text1"/>
          <w:lang w:val="en-US" w:eastAsia="zh-CN"/>
          <w14:textFill>
            <w14:solidFill>
              <w14:schemeClr w14:val="tx1"/>
            </w14:solidFill>
          </w14:textFill>
        </w:rPr>
        <w:t>中标人</w:t>
      </w:r>
      <w:r>
        <w:rPr>
          <w:rFonts w:hint="eastAsia" w:ascii="黑体" w:hAnsi="黑体" w:eastAsia="黑体" w:cstheme="minorBidi"/>
          <w:color w:val="000000" w:themeColor="text1"/>
          <w14:textFill>
            <w14:solidFill>
              <w14:schemeClr w14:val="tx1"/>
            </w14:solidFill>
          </w14:textFill>
        </w:rPr>
        <w:t>申请后，采购人在15个工作日内组织最终验收。采购人（含采购人委托的第三方）、</w:t>
      </w:r>
      <w:r>
        <w:rPr>
          <w:rFonts w:hint="eastAsia" w:ascii="黑体" w:hAnsi="黑体" w:eastAsia="黑体" w:cstheme="minorBidi"/>
          <w:color w:val="000000" w:themeColor="text1"/>
          <w:lang w:val="en-US" w:eastAsia="zh-CN"/>
          <w14:textFill>
            <w14:solidFill>
              <w14:schemeClr w14:val="tx1"/>
            </w14:solidFill>
          </w14:textFill>
        </w:rPr>
        <w:t>中标人</w:t>
      </w:r>
      <w:r>
        <w:rPr>
          <w:rFonts w:hint="eastAsia" w:ascii="黑体" w:hAnsi="黑体" w:eastAsia="黑体" w:cstheme="minorBidi"/>
          <w:color w:val="000000" w:themeColor="text1"/>
          <w14:textFill>
            <w14:solidFill>
              <w14:schemeClr w14:val="tx1"/>
            </w14:solidFill>
          </w14:textFill>
        </w:rPr>
        <w:t xml:space="preserve">一起对货物的完整性，安装与采购需求的符合性和合理性进行最终检验。 </w:t>
      </w:r>
    </w:p>
    <w:p w14:paraId="25047D1E">
      <w:pPr>
        <w:numPr>
          <w:ilvl w:val="0"/>
          <w:numId w:val="18"/>
        </w:numPr>
        <w:tabs>
          <w:tab w:val="left" w:pos="426"/>
        </w:tabs>
        <w:spacing w:line="360" w:lineRule="auto"/>
        <w:rPr>
          <w:rFonts w:ascii="黑体" w:hAnsi="黑体" w:eastAsia="黑体" w:cstheme="minorBidi"/>
          <w:color w:val="000000" w:themeColor="text1"/>
          <w14:textFill>
            <w14:solidFill>
              <w14:schemeClr w14:val="tx1"/>
            </w14:solidFill>
          </w14:textFill>
        </w:rPr>
      </w:pPr>
      <w:r>
        <w:rPr>
          <w:rFonts w:hint="eastAsia" w:ascii="黑体" w:hAnsi="黑体" w:eastAsia="黑体" w:cstheme="minorBidi"/>
          <w:color w:val="000000" w:themeColor="text1"/>
          <w:lang w:val="en-US" w:eastAsia="zh-CN"/>
          <w14:textFill>
            <w14:solidFill>
              <w14:schemeClr w14:val="tx1"/>
            </w14:solidFill>
          </w14:textFill>
        </w:rPr>
        <w:t>中标人</w:t>
      </w:r>
      <w:r>
        <w:rPr>
          <w:rFonts w:hint="eastAsia" w:ascii="黑体" w:hAnsi="黑体" w:eastAsia="黑体" w:cstheme="minorBidi"/>
          <w:color w:val="000000" w:themeColor="text1"/>
          <w14:textFill>
            <w14:solidFill>
              <w14:schemeClr w14:val="tx1"/>
            </w14:solidFill>
          </w14:textFill>
        </w:rPr>
        <w:t xml:space="preserve">在货物安装过程中，应做好详细的检验记录，检验结果应符合本合同及其附件、报价文件、国家环保要求及标准，以及相关法律法规、规范的规定标准。（当多个标准不一致时，以最高标准作为验收标准）。 </w:t>
      </w:r>
    </w:p>
    <w:p w14:paraId="38409C0D">
      <w:pPr>
        <w:numPr>
          <w:ilvl w:val="0"/>
          <w:numId w:val="18"/>
        </w:numPr>
        <w:tabs>
          <w:tab w:val="left" w:pos="426"/>
        </w:tabs>
        <w:spacing w:line="360" w:lineRule="auto"/>
        <w:rPr>
          <w:rFonts w:ascii="黑体" w:hAnsi="黑体" w:eastAsia="黑体" w:cstheme="minorBidi"/>
          <w:color w:val="000000" w:themeColor="text1"/>
          <w14:textFill>
            <w14:solidFill>
              <w14:schemeClr w14:val="tx1"/>
            </w14:solidFill>
          </w14:textFill>
        </w:rPr>
      </w:pPr>
      <w:r>
        <w:rPr>
          <w:rFonts w:hint="eastAsia" w:ascii="黑体" w:hAnsi="黑体" w:eastAsia="黑体" w:cstheme="minorBidi"/>
          <w:color w:val="000000" w:themeColor="text1"/>
          <w14:textFill>
            <w14:solidFill>
              <w14:schemeClr w14:val="tx1"/>
            </w14:solidFill>
          </w14:textFill>
        </w:rPr>
        <w:t>采购人在进行任何一次验收时发现货物不符合相关要求的，可拒绝收货或要求</w:t>
      </w:r>
      <w:r>
        <w:rPr>
          <w:rFonts w:hint="eastAsia" w:ascii="黑体" w:hAnsi="黑体" w:eastAsia="黑体" w:cstheme="minorBidi"/>
          <w:color w:val="000000" w:themeColor="text1"/>
          <w:lang w:val="en-US" w:eastAsia="zh-CN"/>
          <w14:textFill>
            <w14:solidFill>
              <w14:schemeClr w14:val="tx1"/>
            </w14:solidFill>
          </w14:textFill>
        </w:rPr>
        <w:t>中标人</w:t>
      </w:r>
      <w:r>
        <w:rPr>
          <w:rFonts w:hint="eastAsia" w:ascii="黑体" w:hAnsi="黑体" w:eastAsia="黑体" w:cstheme="minorBidi"/>
          <w:color w:val="000000" w:themeColor="text1"/>
          <w14:textFill>
            <w14:solidFill>
              <w14:schemeClr w14:val="tx1"/>
            </w14:solidFill>
          </w14:textFill>
        </w:rPr>
        <w:t>承担更换或退货责任，</w:t>
      </w:r>
      <w:r>
        <w:rPr>
          <w:rFonts w:hint="eastAsia" w:ascii="黑体" w:hAnsi="黑体" w:eastAsia="黑体" w:cstheme="minorBidi"/>
          <w:color w:val="000000" w:themeColor="text1"/>
          <w:lang w:val="en-US" w:eastAsia="zh-CN"/>
          <w14:textFill>
            <w14:solidFill>
              <w14:schemeClr w14:val="tx1"/>
            </w14:solidFill>
          </w14:textFill>
        </w:rPr>
        <w:t>中标人</w:t>
      </w:r>
      <w:r>
        <w:rPr>
          <w:rFonts w:hint="eastAsia" w:ascii="黑体" w:hAnsi="黑体" w:eastAsia="黑体" w:cstheme="minorBidi"/>
          <w:color w:val="000000" w:themeColor="text1"/>
          <w14:textFill>
            <w14:solidFill>
              <w14:schemeClr w14:val="tx1"/>
            </w14:solidFill>
          </w14:textFill>
        </w:rPr>
        <w:t>应将该等产品在3日内自行拆除及运回，采购人不承担因验收造成的产品损耗且不对产品承担保管责任，因此产生的一切费用及风险由</w:t>
      </w:r>
      <w:r>
        <w:rPr>
          <w:rFonts w:hint="eastAsia" w:ascii="黑体" w:hAnsi="黑体" w:eastAsia="黑体" w:cstheme="minorBidi"/>
          <w:color w:val="000000" w:themeColor="text1"/>
          <w:lang w:val="en-US" w:eastAsia="zh-CN"/>
          <w14:textFill>
            <w14:solidFill>
              <w14:schemeClr w14:val="tx1"/>
            </w14:solidFill>
          </w14:textFill>
        </w:rPr>
        <w:t>中标人</w:t>
      </w:r>
      <w:r>
        <w:rPr>
          <w:rFonts w:hint="eastAsia" w:ascii="黑体" w:hAnsi="黑体" w:eastAsia="黑体" w:cstheme="minorBidi"/>
          <w:color w:val="000000" w:themeColor="text1"/>
          <w14:textFill>
            <w14:solidFill>
              <w14:schemeClr w14:val="tx1"/>
            </w14:solidFill>
          </w14:textFill>
        </w:rPr>
        <w:t>承担。</w:t>
      </w:r>
      <w:r>
        <w:rPr>
          <w:rFonts w:hint="eastAsia" w:ascii="黑体" w:hAnsi="黑体" w:eastAsia="黑体" w:cstheme="minorBidi"/>
          <w:color w:val="000000" w:themeColor="text1"/>
          <w:lang w:val="en-US" w:eastAsia="zh-CN"/>
          <w14:textFill>
            <w14:solidFill>
              <w14:schemeClr w14:val="tx1"/>
            </w14:solidFill>
          </w14:textFill>
        </w:rPr>
        <w:t>中标人</w:t>
      </w:r>
      <w:r>
        <w:rPr>
          <w:rFonts w:hint="eastAsia" w:ascii="黑体" w:hAnsi="黑体" w:eastAsia="黑体" w:cstheme="minorBidi"/>
          <w:color w:val="000000" w:themeColor="text1"/>
          <w14:textFill>
            <w14:solidFill>
              <w14:schemeClr w14:val="tx1"/>
            </w14:solidFill>
          </w14:textFill>
        </w:rPr>
        <w:t>逾期未将退、换货物拆除及运回的，采购人有权自行或委托第三方对前述退、换货物进行拆除及处置，由此产生的一切费用及损失由</w:t>
      </w:r>
      <w:r>
        <w:rPr>
          <w:rFonts w:hint="eastAsia" w:ascii="黑体" w:hAnsi="黑体" w:eastAsia="黑体" w:cstheme="minorBidi"/>
          <w:color w:val="000000" w:themeColor="text1"/>
          <w:lang w:val="en-US" w:eastAsia="zh-CN"/>
          <w14:textFill>
            <w14:solidFill>
              <w14:schemeClr w14:val="tx1"/>
            </w14:solidFill>
          </w14:textFill>
        </w:rPr>
        <w:t>中标人</w:t>
      </w:r>
      <w:r>
        <w:rPr>
          <w:rFonts w:hint="eastAsia" w:ascii="黑体" w:hAnsi="黑体" w:eastAsia="黑体" w:cstheme="minorBidi"/>
          <w:color w:val="000000" w:themeColor="text1"/>
          <w14:textFill>
            <w14:solidFill>
              <w14:schemeClr w14:val="tx1"/>
            </w14:solidFill>
          </w14:textFill>
        </w:rPr>
        <w:t xml:space="preserve">承担，且采购人有权从应付未付货款直接抵扣前述费用。 </w:t>
      </w:r>
    </w:p>
    <w:p w14:paraId="21AF6263">
      <w:pPr>
        <w:numPr>
          <w:ilvl w:val="0"/>
          <w:numId w:val="18"/>
        </w:numPr>
        <w:tabs>
          <w:tab w:val="left" w:pos="426"/>
        </w:tabs>
        <w:spacing w:line="360" w:lineRule="auto"/>
        <w:rPr>
          <w:rFonts w:ascii="黑体" w:hAnsi="黑体" w:eastAsia="黑体" w:cstheme="minorBidi"/>
          <w:color w:val="000000" w:themeColor="text1"/>
          <w14:textFill>
            <w14:solidFill>
              <w14:schemeClr w14:val="tx1"/>
            </w14:solidFill>
          </w14:textFill>
        </w:rPr>
      </w:pPr>
      <w:r>
        <w:rPr>
          <w:rFonts w:hint="eastAsia" w:ascii="黑体" w:hAnsi="黑体" w:eastAsia="黑体" w:cstheme="minorBidi"/>
          <w:color w:val="000000" w:themeColor="text1"/>
          <w14:textFill>
            <w14:solidFill>
              <w14:schemeClr w14:val="tx1"/>
            </w14:solidFill>
          </w14:textFill>
        </w:rPr>
        <w:t>采购人根据本条约定对货物所做出的验收，仅作为起算付款，不视为采购人对于货物质量的最终认定。货物经最终验收合格后，</w:t>
      </w:r>
      <w:r>
        <w:rPr>
          <w:rFonts w:hint="eastAsia" w:ascii="黑体" w:hAnsi="黑体" w:eastAsia="黑体" w:cstheme="minorBidi"/>
          <w:color w:val="000000" w:themeColor="text1"/>
          <w:lang w:val="en-US" w:eastAsia="zh-CN"/>
          <w14:textFill>
            <w14:solidFill>
              <w14:schemeClr w14:val="tx1"/>
            </w14:solidFill>
          </w14:textFill>
        </w:rPr>
        <w:t>中标人</w:t>
      </w:r>
      <w:r>
        <w:rPr>
          <w:rFonts w:hint="eastAsia" w:ascii="黑体" w:hAnsi="黑体" w:eastAsia="黑体" w:cstheme="minorBidi"/>
          <w:color w:val="000000" w:themeColor="text1"/>
          <w14:textFill>
            <w14:solidFill>
              <w14:schemeClr w14:val="tx1"/>
            </w14:solidFill>
          </w14:textFill>
        </w:rPr>
        <w:t xml:space="preserve">对产品质量承担保证责任。 </w:t>
      </w:r>
    </w:p>
    <w:p w14:paraId="605E2443">
      <w:pPr>
        <w:numPr>
          <w:ilvl w:val="0"/>
          <w:numId w:val="18"/>
        </w:numPr>
        <w:tabs>
          <w:tab w:val="left" w:pos="426"/>
        </w:tabs>
        <w:spacing w:line="360" w:lineRule="auto"/>
        <w:rPr>
          <w:rFonts w:ascii="黑体" w:hAnsi="黑体" w:eastAsia="黑体" w:cstheme="minorBidi"/>
          <w:color w:val="000000" w:themeColor="text1"/>
          <w14:textFill>
            <w14:solidFill>
              <w14:schemeClr w14:val="tx1"/>
            </w14:solidFill>
          </w14:textFill>
        </w:rPr>
      </w:pPr>
      <w:r>
        <w:rPr>
          <w:rFonts w:hint="eastAsia" w:ascii="黑体" w:hAnsi="黑体" w:eastAsia="黑体" w:cstheme="minorBidi"/>
          <w:color w:val="000000" w:themeColor="text1"/>
          <w14:textFill>
            <w14:solidFill>
              <w14:schemeClr w14:val="tx1"/>
            </w14:solidFill>
          </w14:textFill>
        </w:rPr>
        <w:t>在全部货物经最终验收合格前，其损耗、毁损、灭失等风险及责任由</w:t>
      </w:r>
      <w:r>
        <w:rPr>
          <w:rFonts w:hint="eastAsia" w:ascii="黑体" w:hAnsi="黑体" w:eastAsia="黑体" w:cstheme="minorBidi"/>
          <w:color w:val="000000" w:themeColor="text1"/>
          <w:lang w:val="en-US" w:eastAsia="zh-CN"/>
          <w14:textFill>
            <w14:solidFill>
              <w14:schemeClr w14:val="tx1"/>
            </w14:solidFill>
          </w14:textFill>
        </w:rPr>
        <w:t>中标人</w:t>
      </w:r>
      <w:r>
        <w:rPr>
          <w:rFonts w:hint="eastAsia" w:ascii="黑体" w:hAnsi="黑体" w:eastAsia="黑体" w:cstheme="minorBidi"/>
          <w:color w:val="000000" w:themeColor="text1"/>
          <w14:textFill>
            <w14:solidFill>
              <w14:schemeClr w14:val="tx1"/>
            </w14:solidFill>
          </w14:textFill>
        </w:rPr>
        <w:t>承担，如因发生前述情形，导致</w:t>
      </w:r>
      <w:r>
        <w:rPr>
          <w:rFonts w:hint="eastAsia" w:ascii="黑体" w:hAnsi="黑体" w:eastAsia="黑体" w:cstheme="minorBidi"/>
          <w:color w:val="000000" w:themeColor="text1"/>
          <w:lang w:val="en-US" w:eastAsia="zh-CN"/>
          <w14:textFill>
            <w14:solidFill>
              <w14:schemeClr w14:val="tx1"/>
            </w14:solidFill>
          </w14:textFill>
        </w:rPr>
        <w:t>中标人</w:t>
      </w:r>
      <w:r>
        <w:rPr>
          <w:rFonts w:hint="eastAsia" w:ascii="黑体" w:hAnsi="黑体" w:eastAsia="黑体" w:cstheme="minorBidi"/>
          <w:color w:val="000000" w:themeColor="text1"/>
          <w14:textFill>
            <w14:solidFill>
              <w14:schemeClr w14:val="tx1"/>
            </w14:solidFill>
          </w14:textFill>
        </w:rPr>
        <w:t>所供应的货物不能通过采购人验收的，</w:t>
      </w:r>
      <w:r>
        <w:rPr>
          <w:rFonts w:hint="eastAsia" w:ascii="黑体" w:hAnsi="黑体" w:eastAsia="黑体" w:cstheme="minorBidi"/>
          <w:color w:val="000000" w:themeColor="text1"/>
          <w:lang w:val="en-US" w:eastAsia="zh-CN"/>
          <w14:textFill>
            <w14:solidFill>
              <w14:schemeClr w14:val="tx1"/>
            </w14:solidFill>
          </w14:textFill>
        </w:rPr>
        <w:t>中标人</w:t>
      </w:r>
      <w:r>
        <w:rPr>
          <w:rFonts w:hint="eastAsia" w:ascii="黑体" w:hAnsi="黑体" w:eastAsia="黑体" w:cstheme="minorBidi"/>
          <w:color w:val="000000" w:themeColor="text1"/>
          <w14:textFill>
            <w14:solidFill>
              <w14:schemeClr w14:val="tx1"/>
            </w14:solidFill>
          </w14:textFill>
        </w:rPr>
        <w:t>应按采购人要求予以更换、补齐或退货，由此产生的一切费用均由</w:t>
      </w:r>
      <w:r>
        <w:rPr>
          <w:rFonts w:hint="eastAsia" w:ascii="黑体" w:hAnsi="黑体" w:eastAsia="黑体" w:cstheme="minorBidi"/>
          <w:color w:val="000000" w:themeColor="text1"/>
          <w:lang w:val="en-US" w:eastAsia="zh-CN"/>
          <w14:textFill>
            <w14:solidFill>
              <w14:schemeClr w14:val="tx1"/>
            </w14:solidFill>
          </w14:textFill>
        </w:rPr>
        <w:t>中标人</w:t>
      </w:r>
      <w:r>
        <w:rPr>
          <w:rFonts w:hint="eastAsia" w:ascii="黑体" w:hAnsi="黑体" w:eastAsia="黑体" w:cstheme="minorBidi"/>
          <w:color w:val="000000" w:themeColor="text1"/>
          <w14:textFill>
            <w14:solidFill>
              <w14:schemeClr w14:val="tx1"/>
            </w14:solidFill>
          </w14:textFill>
        </w:rPr>
        <w:t xml:space="preserve">负担。 </w:t>
      </w:r>
    </w:p>
    <w:p w14:paraId="02D87A9D">
      <w:pPr>
        <w:numPr>
          <w:ilvl w:val="0"/>
          <w:numId w:val="18"/>
        </w:numPr>
        <w:tabs>
          <w:tab w:val="left" w:pos="426"/>
        </w:tabs>
        <w:spacing w:line="360" w:lineRule="auto"/>
        <w:rPr>
          <w:rFonts w:ascii="黑体" w:hAnsi="黑体" w:eastAsia="黑体"/>
          <w:iCs/>
          <w:szCs w:val="21"/>
        </w:rPr>
      </w:pPr>
      <w:r>
        <w:rPr>
          <w:rFonts w:hint="eastAsia" w:ascii="黑体" w:hAnsi="黑体" w:eastAsia="黑体" w:cstheme="minorBidi"/>
          <w:color w:val="000000" w:themeColor="text1"/>
          <w14:textFill>
            <w14:solidFill>
              <w14:schemeClr w14:val="tx1"/>
            </w14:solidFill>
          </w14:textFill>
        </w:rPr>
        <w:t>验收过程中，如对检验记录不能取得一致意见时，可委托双方确认的货物交付地有资质权威的第三方检验机构联合进行检验。检验结果具有约束力，检验费用由责任方负担。</w:t>
      </w:r>
    </w:p>
    <w:p w14:paraId="2BCA509B">
      <w:pPr>
        <w:pStyle w:val="29"/>
        <w:numPr>
          <w:ilvl w:val="0"/>
          <w:numId w:val="10"/>
        </w:numPr>
        <w:spacing w:line="360" w:lineRule="auto"/>
        <w:ind w:firstLineChars="0"/>
        <w:contextualSpacing/>
        <w:rPr>
          <w:rFonts w:ascii="黑体" w:hAnsi="黑体" w:eastAsia="黑体"/>
          <w:iCs/>
          <w:szCs w:val="21"/>
        </w:rPr>
      </w:pPr>
      <w:r>
        <w:rPr>
          <w:rFonts w:hint="eastAsia" w:ascii="黑体" w:hAnsi="黑体" w:eastAsia="黑体"/>
          <w:iCs/>
          <w:szCs w:val="21"/>
          <w:lang w:val="en-US" w:eastAsia="zh-CN"/>
        </w:rPr>
        <w:t>报价要求</w:t>
      </w:r>
    </w:p>
    <w:p w14:paraId="08DFAF82">
      <w:pPr>
        <w:tabs>
          <w:tab w:val="left" w:pos="426"/>
        </w:tabs>
        <w:spacing w:line="360" w:lineRule="auto"/>
        <w:ind w:firstLine="420" w:firstLineChars="200"/>
        <w:rPr>
          <w:rFonts w:ascii="黑体" w:hAnsi="黑体" w:eastAsia="黑体"/>
          <w:iCs/>
          <w:szCs w:val="21"/>
        </w:rPr>
      </w:pPr>
      <w:r>
        <w:rPr>
          <w:rFonts w:hint="eastAsia" w:ascii="黑体" w:hAnsi="黑体" w:eastAsia="黑体" w:cstheme="minorBidi"/>
          <w:color w:val="000000" w:themeColor="text1"/>
          <w14:textFill>
            <w14:solidFill>
              <w14:schemeClr w14:val="tx1"/>
            </w14:solidFill>
          </w14:textFill>
        </w:rPr>
        <w:t>报价形式为总价报价，总价应包括但不限于货物采购、制造、检测、运输、保险、现场仓储、安装人工费、调试、水电接驳费</w:t>
      </w:r>
      <w:r>
        <w:rPr>
          <w:rFonts w:hint="eastAsia" w:ascii="黑体" w:hAnsi="黑体" w:eastAsia="黑体" w:cstheme="minorBidi"/>
          <w:color w:val="000000" w:themeColor="text1"/>
          <w:lang w:eastAsia="zh-CN"/>
          <w14:textFill>
            <w14:solidFill>
              <w14:schemeClr w14:val="tx1"/>
            </w14:solidFill>
          </w14:textFill>
        </w:rPr>
        <w:t>、辅助材料费、</w:t>
      </w:r>
      <w:r>
        <w:rPr>
          <w:rFonts w:hint="eastAsia" w:ascii="黑体" w:hAnsi="黑体" w:eastAsia="黑体" w:cstheme="minorBidi"/>
          <w:color w:val="000000" w:themeColor="text1"/>
          <w14:textFill>
            <w14:solidFill>
              <w14:schemeClr w14:val="tx1"/>
            </w14:solidFill>
          </w14:textFill>
        </w:rPr>
        <w:t>税费以及培训、技术服务（包括技术资料）、质保期保障及设备达到使用标准等相关的全部费用。</w:t>
      </w:r>
    </w:p>
    <w:p w14:paraId="1195D2B4">
      <w:pPr>
        <w:pStyle w:val="29"/>
        <w:numPr>
          <w:ilvl w:val="0"/>
          <w:numId w:val="8"/>
        </w:numPr>
        <w:spacing w:before="312" w:beforeLines="100" w:line="360" w:lineRule="auto"/>
        <w:ind w:left="499" w:hanging="499" w:firstLineChars="0"/>
        <w:contextualSpacing/>
        <w:rPr>
          <w:rFonts w:ascii="黑体" w:hAnsi="黑体" w:eastAsia="黑体"/>
          <w:b/>
          <w:szCs w:val="21"/>
        </w:rPr>
      </w:pPr>
      <w:r>
        <w:rPr>
          <w:rFonts w:ascii="黑体" w:hAnsi="黑体" w:eastAsia="黑体"/>
          <w:b/>
          <w:szCs w:val="21"/>
        </w:rPr>
        <w:t>技术要求</w:t>
      </w:r>
    </w:p>
    <w:p w14:paraId="3BC10734">
      <w:pPr>
        <w:pStyle w:val="29"/>
        <w:numPr>
          <w:ilvl w:val="0"/>
          <w:numId w:val="19"/>
        </w:numPr>
        <w:spacing w:line="360" w:lineRule="auto"/>
        <w:ind w:firstLineChars="0"/>
        <w:contextualSpacing/>
        <w:rPr>
          <w:rFonts w:ascii="黑体" w:hAnsi="黑体" w:eastAsia="黑体"/>
          <w:szCs w:val="21"/>
        </w:rPr>
      </w:pPr>
      <w:r>
        <w:rPr>
          <w:rFonts w:ascii="黑体" w:hAnsi="黑体" w:eastAsia="黑体"/>
          <w:szCs w:val="21"/>
        </w:rPr>
        <w:t>基本要求</w:t>
      </w:r>
    </w:p>
    <w:p w14:paraId="7E77054D">
      <w:pPr>
        <w:pStyle w:val="29"/>
        <w:numPr>
          <w:ilvl w:val="0"/>
          <w:numId w:val="20"/>
        </w:numPr>
        <w:spacing w:line="360" w:lineRule="auto"/>
        <w:ind w:firstLineChars="0"/>
        <w:contextualSpacing/>
        <w:rPr>
          <w:rFonts w:ascii="黑体" w:hAnsi="黑体" w:eastAsia="黑体"/>
          <w:color w:val="auto"/>
          <w:szCs w:val="21"/>
        </w:rPr>
      </w:pPr>
      <w:r>
        <w:rPr>
          <w:rFonts w:hint="eastAsia" w:ascii="黑体" w:hAnsi="黑体" w:eastAsia="黑体" w:cstheme="minorBidi"/>
          <w:color w:val="auto"/>
          <w:lang w:val="en-US" w:eastAsia="zh-CN"/>
        </w:rPr>
        <w:t>货物</w:t>
      </w:r>
      <w:r>
        <w:rPr>
          <w:rFonts w:hint="eastAsia" w:ascii="黑体" w:hAnsi="黑体" w:eastAsia="黑体" w:cstheme="minorBidi"/>
          <w:color w:val="auto"/>
        </w:rPr>
        <w:t>须符合中华人民共和国国家安全环保标准、国家有关产品质量认证标准和专业设备检测标准以及合同约定标准。</w:t>
      </w:r>
    </w:p>
    <w:p w14:paraId="1CF3D85A">
      <w:pPr>
        <w:pStyle w:val="29"/>
        <w:numPr>
          <w:ilvl w:val="0"/>
          <w:numId w:val="19"/>
        </w:numPr>
        <w:spacing w:line="360" w:lineRule="auto"/>
        <w:ind w:firstLineChars="0"/>
        <w:contextualSpacing/>
        <w:rPr>
          <w:rFonts w:ascii="黑体" w:hAnsi="黑体" w:eastAsia="黑体"/>
          <w:color w:val="auto"/>
          <w:szCs w:val="21"/>
        </w:rPr>
      </w:pPr>
      <w:r>
        <w:rPr>
          <w:rFonts w:hint="eastAsia" w:ascii="黑体" w:hAnsi="黑体" w:eastAsia="黑体"/>
          <w:color w:val="auto"/>
          <w:szCs w:val="21"/>
          <w:lang w:val="en-US" w:eastAsia="zh-CN"/>
        </w:rPr>
        <w:t>货物清单</w:t>
      </w:r>
    </w:p>
    <w:tbl>
      <w:tblPr>
        <w:tblStyle w:val="19"/>
        <w:tblW w:w="883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99"/>
        <w:gridCol w:w="945"/>
        <w:gridCol w:w="1238"/>
        <w:gridCol w:w="1825"/>
        <w:gridCol w:w="1800"/>
        <w:gridCol w:w="736"/>
        <w:gridCol w:w="938"/>
        <w:gridCol w:w="754"/>
      </w:tblGrid>
      <w:tr w14:paraId="5317E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7"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C893B">
            <w:pPr>
              <w:keepNext w:val="0"/>
              <w:keepLines w:val="0"/>
              <w:widowControl/>
              <w:suppressLineNumbers w:val="0"/>
              <w:jc w:val="center"/>
              <w:textAlignment w:val="center"/>
              <w:rPr>
                <w:rFonts w:hint="eastAsia" w:ascii="黑体" w:hAnsi="黑体" w:eastAsia="黑体" w:cs="黑体"/>
                <w:b/>
                <w:bCs/>
                <w:i w:val="0"/>
                <w:iCs w:val="0"/>
                <w:color w:val="000000"/>
                <w:sz w:val="21"/>
                <w:szCs w:val="21"/>
                <w:u w:val="none"/>
              </w:rPr>
            </w:pPr>
            <w:r>
              <w:rPr>
                <w:rFonts w:hint="eastAsia" w:ascii="黑体" w:hAnsi="黑体" w:eastAsia="黑体" w:cs="黑体"/>
                <w:b/>
                <w:bCs/>
                <w:i w:val="0"/>
                <w:iCs w:val="0"/>
                <w:color w:val="000000"/>
                <w:kern w:val="0"/>
                <w:sz w:val="21"/>
                <w:szCs w:val="21"/>
                <w:u w:val="none"/>
                <w:lang w:val="en-US" w:eastAsia="zh-CN" w:bidi="ar"/>
              </w:rPr>
              <w:t>编号</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0733F">
            <w:pPr>
              <w:keepNext w:val="0"/>
              <w:keepLines w:val="0"/>
              <w:widowControl/>
              <w:suppressLineNumbers w:val="0"/>
              <w:jc w:val="center"/>
              <w:textAlignment w:val="center"/>
              <w:rPr>
                <w:rFonts w:hint="eastAsia" w:ascii="黑体" w:hAnsi="黑体" w:eastAsia="黑体" w:cs="黑体"/>
                <w:b/>
                <w:bCs/>
                <w:i w:val="0"/>
                <w:iCs w:val="0"/>
                <w:color w:val="000000"/>
                <w:sz w:val="21"/>
                <w:szCs w:val="21"/>
                <w:u w:val="none"/>
              </w:rPr>
            </w:pPr>
            <w:r>
              <w:rPr>
                <w:rFonts w:hint="eastAsia" w:ascii="黑体" w:hAnsi="黑体" w:eastAsia="黑体" w:cs="黑体"/>
                <w:b/>
                <w:bCs/>
                <w:i w:val="0"/>
                <w:iCs w:val="0"/>
                <w:color w:val="000000"/>
                <w:kern w:val="0"/>
                <w:sz w:val="21"/>
                <w:szCs w:val="21"/>
                <w:u w:val="none"/>
                <w:lang w:val="en-US" w:eastAsia="zh-CN" w:bidi="ar"/>
              </w:rPr>
              <w:t>设备名称</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12796">
            <w:pPr>
              <w:keepNext w:val="0"/>
              <w:keepLines w:val="0"/>
              <w:widowControl/>
              <w:suppressLineNumbers w:val="0"/>
              <w:jc w:val="center"/>
              <w:textAlignment w:val="center"/>
              <w:rPr>
                <w:rFonts w:hint="eastAsia" w:ascii="黑体" w:hAnsi="黑体" w:eastAsia="黑体" w:cs="黑体"/>
                <w:b/>
                <w:bCs/>
                <w:i w:val="0"/>
                <w:iCs w:val="0"/>
                <w:color w:val="000000"/>
                <w:sz w:val="21"/>
                <w:szCs w:val="21"/>
                <w:u w:val="none"/>
              </w:rPr>
            </w:pPr>
            <w:r>
              <w:rPr>
                <w:rFonts w:hint="eastAsia" w:ascii="黑体" w:hAnsi="黑体" w:eastAsia="黑体" w:cs="黑体"/>
                <w:b/>
                <w:bCs/>
                <w:i w:val="0"/>
                <w:iCs w:val="0"/>
                <w:color w:val="000000"/>
                <w:kern w:val="0"/>
                <w:sz w:val="21"/>
                <w:szCs w:val="21"/>
                <w:u w:val="none"/>
                <w:lang w:val="en-US" w:eastAsia="zh-CN" w:bidi="ar"/>
              </w:rPr>
              <w:t>尺寸(WxDxH)</w:t>
            </w:r>
          </w:p>
        </w:tc>
        <w:tc>
          <w:tcPr>
            <w:tcW w:w="1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BC106">
            <w:pPr>
              <w:keepNext w:val="0"/>
              <w:keepLines w:val="0"/>
              <w:widowControl/>
              <w:suppressLineNumbers w:val="0"/>
              <w:jc w:val="center"/>
              <w:textAlignment w:val="center"/>
              <w:rPr>
                <w:rFonts w:hint="eastAsia" w:ascii="黑体" w:hAnsi="黑体" w:eastAsia="黑体" w:cs="黑体"/>
                <w:b/>
                <w:bCs/>
                <w:i w:val="0"/>
                <w:iCs w:val="0"/>
                <w:color w:val="000000"/>
                <w:sz w:val="21"/>
                <w:szCs w:val="21"/>
                <w:u w:val="none"/>
              </w:rPr>
            </w:pPr>
            <w:r>
              <w:rPr>
                <w:rFonts w:hint="eastAsia" w:ascii="黑体" w:hAnsi="黑体" w:eastAsia="黑体" w:cs="黑体"/>
                <w:b/>
                <w:bCs/>
                <w:i w:val="0"/>
                <w:iCs w:val="0"/>
                <w:color w:val="000000"/>
                <w:kern w:val="0"/>
                <w:sz w:val="21"/>
                <w:szCs w:val="21"/>
                <w:u w:val="none"/>
                <w:lang w:val="en-US" w:eastAsia="zh-CN" w:bidi="ar"/>
              </w:rPr>
              <w:t>产品图片</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573E7">
            <w:pPr>
              <w:keepNext w:val="0"/>
              <w:keepLines w:val="0"/>
              <w:widowControl/>
              <w:suppressLineNumbers w:val="0"/>
              <w:jc w:val="center"/>
              <w:textAlignment w:val="center"/>
              <w:rPr>
                <w:rFonts w:hint="eastAsia" w:ascii="黑体" w:hAnsi="黑体" w:eastAsia="黑体" w:cs="黑体"/>
                <w:b/>
                <w:bCs/>
                <w:i w:val="0"/>
                <w:iCs w:val="0"/>
                <w:color w:val="000000"/>
                <w:sz w:val="21"/>
                <w:szCs w:val="21"/>
                <w:u w:val="none"/>
              </w:rPr>
            </w:pPr>
            <w:r>
              <w:rPr>
                <w:rFonts w:hint="eastAsia" w:ascii="黑体" w:hAnsi="黑体" w:eastAsia="黑体" w:cs="黑体"/>
                <w:b/>
                <w:bCs/>
                <w:i w:val="0"/>
                <w:iCs w:val="0"/>
                <w:color w:val="000000"/>
                <w:kern w:val="0"/>
                <w:sz w:val="21"/>
                <w:szCs w:val="21"/>
                <w:u w:val="none"/>
                <w:lang w:val="en-US" w:eastAsia="zh-CN" w:bidi="ar"/>
              </w:rPr>
              <w:t>技术参数</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99A15">
            <w:pPr>
              <w:keepNext w:val="0"/>
              <w:keepLines w:val="0"/>
              <w:widowControl/>
              <w:suppressLineNumbers w:val="0"/>
              <w:jc w:val="center"/>
              <w:textAlignment w:val="center"/>
              <w:rPr>
                <w:rFonts w:hint="eastAsia" w:ascii="黑体" w:hAnsi="黑体" w:eastAsia="黑体" w:cs="黑体"/>
                <w:b/>
                <w:bCs/>
                <w:i w:val="0"/>
                <w:iCs w:val="0"/>
                <w:color w:val="000000"/>
                <w:sz w:val="21"/>
                <w:szCs w:val="21"/>
                <w:u w:val="none"/>
              </w:rPr>
            </w:pPr>
            <w:r>
              <w:rPr>
                <w:rFonts w:hint="eastAsia" w:ascii="黑体" w:hAnsi="黑体" w:eastAsia="黑体" w:cs="黑体"/>
                <w:b/>
                <w:bCs/>
                <w:i w:val="0"/>
                <w:iCs w:val="0"/>
                <w:color w:val="000000"/>
                <w:kern w:val="0"/>
                <w:sz w:val="21"/>
                <w:szCs w:val="21"/>
                <w:u w:val="none"/>
                <w:lang w:val="en-US" w:eastAsia="zh-CN" w:bidi="ar"/>
              </w:rPr>
              <w:t>数量</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CF1F0">
            <w:pPr>
              <w:keepNext w:val="0"/>
              <w:keepLines w:val="0"/>
              <w:widowControl/>
              <w:suppressLineNumbers w:val="0"/>
              <w:jc w:val="center"/>
              <w:textAlignment w:val="center"/>
              <w:rPr>
                <w:rFonts w:hint="eastAsia" w:ascii="黑体" w:hAnsi="黑体" w:eastAsia="黑体" w:cs="黑体"/>
                <w:b/>
                <w:bCs/>
                <w:i w:val="0"/>
                <w:iCs w:val="0"/>
                <w:color w:val="000000"/>
                <w:sz w:val="21"/>
                <w:szCs w:val="21"/>
                <w:u w:val="none"/>
              </w:rPr>
            </w:pPr>
            <w:r>
              <w:rPr>
                <w:rFonts w:hint="eastAsia" w:ascii="黑体" w:hAnsi="黑体" w:eastAsia="黑体" w:cs="黑体"/>
                <w:b/>
                <w:bCs/>
                <w:i w:val="0"/>
                <w:iCs w:val="0"/>
                <w:color w:val="000000"/>
                <w:kern w:val="0"/>
                <w:sz w:val="21"/>
                <w:szCs w:val="21"/>
                <w:u w:val="none"/>
                <w:lang w:val="en-US" w:eastAsia="zh-CN" w:bidi="ar"/>
              </w:rPr>
              <w:t>单位</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6B1BF">
            <w:pPr>
              <w:keepNext w:val="0"/>
              <w:keepLines w:val="0"/>
              <w:widowControl/>
              <w:suppressLineNumbers w:val="0"/>
              <w:jc w:val="center"/>
              <w:textAlignment w:val="center"/>
              <w:rPr>
                <w:rFonts w:hint="eastAsia" w:ascii="黑体" w:hAnsi="黑体" w:eastAsia="黑体" w:cs="黑体"/>
                <w:b/>
                <w:bCs/>
                <w:i w:val="0"/>
                <w:iCs w:val="0"/>
                <w:color w:val="000000"/>
                <w:sz w:val="21"/>
                <w:szCs w:val="21"/>
                <w:u w:val="none"/>
              </w:rPr>
            </w:pPr>
            <w:r>
              <w:rPr>
                <w:rFonts w:hint="eastAsia" w:ascii="黑体" w:hAnsi="黑体" w:eastAsia="黑体" w:cs="黑体"/>
                <w:b/>
                <w:bCs/>
                <w:i w:val="0"/>
                <w:iCs w:val="0"/>
                <w:color w:val="000000"/>
                <w:kern w:val="0"/>
                <w:sz w:val="21"/>
                <w:szCs w:val="21"/>
                <w:u w:val="none"/>
                <w:lang w:val="en-US" w:eastAsia="zh-CN" w:bidi="ar"/>
              </w:rPr>
              <w:t>备注</w:t>
            </w:r>
          </w:p>
        </w:tc>
      </w:tr>
      <w:tr w14:paraId="00A4A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2" w:hRule="atLeast"/>
        </w:trPr>
        <w:tc>
          <w:tcPr>
            <w:tcW w:w="8835"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F4F6C">
            <w:pPr>
              <w:jc w:val="center"/>
              <w:rPr>
                <w:rFonts w:hint="eastAsia" w:ascii="黑体" w:hAnsi="黑体" w:eastAsia="黑体" w:cs="黑体"/>
                <w:i w:val="0"/>
                <w:iCs w:val="0"/>
                <w:color w:val="000000"/>
                <w:sz w:val="21"/>
                <w:szCs w:val="21"/>
                <w:u w:val="none"/>
              </w:rPr>
            </w:pPr>
            <w:r>
              <w:rPr>
                <w:rFonts w:hint="eastAsia" w:ascii="黑体" w:hAnsi="黑体" w:eastAsia="黑体" w:cs="黑体"/>
                <w:b/>
                <w:bCs/>
                <w:i w:val="0"/>
                <w:iCs w:val="0"/>
                <w:color w:val="000000"/>
                <w:kern w:val="0"/>
                <w:sz w:val="21"/>
                <w:szCs w:val="21"/>
                <w:u w:val="none"/>
                <w:lang w:val="en-US" w:eastAsia="zh-CN" w:bidi="ar"/>
              </w:rPr>
              <w:t>A洗碗间</w:t>
            </w:r>
          </w:p>
        </w:tc>
      </w:tr>
      <w:tr w14:paraId="370831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7"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CAC4F">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A01</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0D502">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灭蝇灯</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89A7C">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660mm*128mm*380mm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A7FFF">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964565" cy="676910"/>
                  <wp:effectExtent l="0" t="0" r="6985" b="8890"/>
                  <wp:docPr id="18" name="Picture_2"/>
                  <wp:cNvGraphicFramePr/>
                  <a:graphic xmlns:a="http://schemas.openxmlformats.org/drawingml/2006/main">
                    <a:graphicData uri="http://schemas.openxmlformats.org/drawingml/2006/picture">
                      <pic:pic xmlns:pic="http://schemas.openxmlformats.org/drawingml/2006/picture">
                        <pic:nvPicPr>
                          <pic:cNvPr id="18" name="Picture_2"/>
                          <pic:cNvPicPr/>
                        </pic:nvPicPr>
                        <pic:blipFill>
                          <a:blip r:embed="rId8"/>
                          <a:stretch>
                            <a:fillRect/>
                          </a:stretch>
                        </pic:blipFill>
                        <pic:spPr>
                          <a:xfrm>
                            <a:off x="0" y="0"/>
                            <a:ext cx="964565" cy="676910"/>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A892B">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 xml:space="preserve">  电压功率：220V/40W</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9FBAF">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1</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7400A">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663BC">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消灭蚊子、苍蝇</w:t>
            </w:r>
          </w:p>
        </w:tc>
      </w:tr>
      <w:tr w14:paraId="6B3C98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6"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1E84C">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A04</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6FA75">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四层栅格货架</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4CA84">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1500mm*500mm*1550mm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B4223">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991235" cy="722630"/>
                  <wp:effectExtent l="0" t="0" r="18415" b="1270"/>
                  <wp:docPr id="25" name="Picture_3"/>
                  <wp:cNvGraphicFramePr/>
                  <a:graphic xmlns:a="http://schemas.openxmlformats.org/drawingml/2006/main">
                    <a:graphicData uri="http://schemas.openxmlformats.org/drawingml/2006/picture">
                      <pic:pic xmlns:pic="http://schemas.openxmlformats.org/drawingml/2006/picture">
                        <pic:nvPicPr>
                          <pic:cNvPr id="25" name="Picture_3"/>
                          <pic:cNvPicPr/>
                        </pic:nvPicPr>
                        <pic:blipFill>
                          <a:blip r:embed="rId9"/>
                          <a:stretch>
                            <a:fillRect/>
                          </a:stretch>
                        </pic:blipFill>
                        <pic:spPr>
                          <a:xfrm>
                            <a:off x="0" y="0"/>
                            <a:ext cx="991235" cy="722630"/>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DAE84">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脚管采用304＃δ=1.2mm38×38不锈钢管制作，横梁采用304＃δ=1.0mm38×25不锈钢管制作，疏格采用304＃δ=0.9mm25×13不锈钢管制作，配可调节子弹脚</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CA876">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2</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9EC57">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C70F1">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溧水架</w:t>
            </w:r>
          </w:p>
        </w:tc>
      </w:tr>
      <w:tr w14:paraId="118CE7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77"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2AAE5">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A05</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26A74">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开水器连挂墙架</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D0E7F">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480mm*400mm*800mm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25C13">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968375" cy="737870"/>
                  <wp:effectExtent l="0" t="0" r="3175" b="5080"/>
                  <wp:docPr id="19" name="Picture_4"/>
                  <wp:cNvGraphicFramePr/>
                  <a:graphic xmlns:a="http://schemas.openxmlformats.org/drawingml/2006/main">
                    <a:graphicData uri="http://schemas.openxmlformats.org/drawingml/2006/picture">
                      <pic:pic xmlns:pic="http://schemas.openxmlformats.org/drawingml/2006/picture">
                        <pic:nvPicPr>
                          <pic:cNvPr id="19" name="Picture_4"/>
                          <pic:cNvPicPr/>
                        </pic:nvPicPr>
                        <pic:blipFill>
                          <a:blip r:embed="rId10"/>
                          <a:stretch>
                            <a:fillRect/>
                          </a:stretch>
                        </pic:blipFill>
                        <pic:spPr>
                          <a:xfrm>
                            <a:off x="0" y="0"/>
                            <a:ext cx="968375" cy="737870"/>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1861E">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容量电压功率：80L/380V/12kw</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3515D">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1</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4A31C">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6BC9B">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烧开水洗碗</w:t>
            </w:r>
          </w:p>
        </w:tc>
      </w:tr>
      <w:tr w14:paraId="232EAB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5"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AE927">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A06</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8A6F2">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单温高压花洒</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9D886">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100mm*552mm*1200mm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24308">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1007745" cy="746125"/>
                  <wp:effectExtent l="0" t="0" r="1905" b="15875"/>
                  <wp:docPr id="20" name="Picture_5"/>
                  <wp:cNvGraphicFramePr/>
                  <a:graphic xmlns:a="http://schemas.openxmlformats.org/drawingml/2006/main">
                    <a:graphicData uri="http://schemas.openxmlformats.org/drawingml/2006/picture">
                      <pic:pic xmlns:pic="http://schemas.openxmlformats.org/drawingml/2006/picture">
                        <pic:nvPicPr>
                          <pic:cNvPr id="20" name="Picture_5"/>
                          <pic:cNvPicPr/>
                        </pic:nvPicPr>
                        <pic:blipFill>
                          <a:blip r:embed="rId11"/>
                          <a:stretch>
                            <a:fillRect/>
                          </a:stretch>
                        </pic:blipFill>
                        <pic:spPr>
                          <a:xfrm>
                            <a:off x="0" y="0"/>
                            <a:ext cx="1007745" cy="746125"/>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E1182">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1.台式单温花洒龙头，全铜底座 2.花洒型喷阀1.42GPM        3.不锈钢304直管500mm       4.不锈钢固墙管285mm         5.不锈钢304双扣花洒软管950mm 6.台面安装开孔尺寸：单孔22mm 7.毛重：4.0KG</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9C283">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2</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FE465">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D8780">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洗碗</w:t>
            </w:r>
          </w:p>
        </w:tc>
      </w:tr>
      <w:tr w14:paraId="06AC4B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6"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B048C">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A07</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27A32">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大单星盆水池</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98A26">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1200mm*760mm*800mm+150mm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465B3">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1014730" cy="738505"/>
                  <wp:effectExtent l="0" t="0" r="13970" b="4445"/>
                  <wp:docPr id="23" name="Picture_6"/>
                  <wp:cNvGraphicFramePr/>
                  <a:graphic xmlns:a="http://schemas.openxmlformats.org/drawingml/2006/main">
                    <a:graphicData uri="http://schemas.openxmlformats.org/drawingml/2006/picture">
                      <pic:pic xmlns:pic="http://schemas.openxmlformats.org/drawingml/2006/picture">
                        <pic:nvPicPr>
                          <pic:cNvPr id="23" name="Picture_6"/>
                          <pic:cNvPicPr/>
                        </pic:nvPicPr>
                        <pic:blipFill>
                          <a:blip r:embed="rId12"/>
                          <a:stretch>
                            <a:fillRect/>
                          </a:stretch>
                        </pic:blipFill>
                        <pic:spPr>
                          <a:xfrm>
                            <a:off x="0" y="0"/>
                            <a:ext cx="1014730" cy="738505"/>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562DB">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面板、星盆采用304＃δ=1.2mm不锈钢板制作，不锈钢落水器，横管采用304＃δ=1.0mm38×25及25×25不锈钢管制作，脚管采用304＃δ=1.2mm38×38不锈钢管制作，配可调节子弹脚</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9B819">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5</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C060E">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D6C80">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洗碗</w:t>
            </w:r>
          </w:p>
        </w:tc>
      </w:tr>
      <w:tr w14:paraId="083E3D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4"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24296">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A08</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FBC86">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单通移门碗柜</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26F3C">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1200mm*500mm*1800mm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3D39A">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915670" cy="685800"/>
                  <wp:effectExtent l="0" t="0" r="17780" b="0"/>
                  <wp:docPr id="21" name="Picture_7"/>
                  <wp:cNvGraphicFramePr/>
                  <a:graphic xmlns:a="http://schemas.openxmlformats.org/drawingml/2006/main">
                    <a:graphicData uri="http://schemas.openxmlformats.org/drawingml/2006/picture">
                      <pic:pic xmlns:pic="http://schemas.openxmlformats.org/drawingml/2006/picture">
                        <pic:nvPicPr>
                          <pic:cNvPr id="21" name="Picture_7"/>
                          <pic:cNvPicPr/>
                        </pic:nvPicPr>
                        <pic:blipFill>
                          <a:blip r:embed="rId13"/>
                          <a:stretch>
                            <a:fillRect/>
                          </a:stretch>
                        </pic:blipFill>
                        <pic:spPr>
                          <a:xfrm>
                            <a:off x="0" y="0"/>
                            <a:ext cx="915670" cy="685800"/>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A4F48">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柜身采用304＃δ=1.2mm不锈钢板制作，层板采用304＃δ=1.0mm不锈钢板制作，趟门板采用304＃δ=1.0mm不锈钢板制作，配可调节承重脚</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2A1E0">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2</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03794">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64022">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餐具柜</w:t>
            </w:r>
          </w:p>
        </w:tc>
      </w:tr>
      <w:tr w14:paraId="0AB55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77"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95092">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A09</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5DB00">
            <w:pPr>
              <w:keepNext w:val="0"/>
              <w:keepLines w:val="0"/>
              <w:widowControl/>
              <w:suppressLineNumbers w:val="0"/>
              <w:jc w:val="center"/>
              <w:textAlignment w:val="center"/>
              <w:rPr>
                <w:rFonts w:hint="eastAsia" w:ascii="黑体" w:hAnsi="黑体" w:eastAsia="黑体" w:cs="黑体"/>
                <w:b/>
                <w:bCs/>
                <w:i w:val="0"/>
                <w:iCs w:val="0"/>
                <w:color w:val="000000"/>
                <w:kern w:val="0"/>
                <w:sz w:val="21"/>
                <w:szCs w:val="21"/>
                <w:u w:val="none"/>
                <w:lang w:val="en-US" w:eastAsia="zh-CN" w:bidi="ar"/>
              </w:rPr>
            </w:pPr>
            <w:r>
              <w:rPr>
                <w:rFonts w:hint="eastAsia" w:ascii="黑体" w:hAnsi="黑体" w:eastAsia="黑体" w:cs="黑体"/>
                <w:b/>
                <w:bCs/>
                <w:i w:val="0"/>
                <w:iCs w:val="0"/>
                <w:color w:val="000000"/>
                <w:kern w:val="0"/>
                <w:sz w:val="21"/>
                <w:szCs w:val="21"/>
                <w:u w:val="none"/>
                <w:lang w:val="en-US" w:eastAsia="zh-CN" w:bidi="ar"/>
              </w:rPr>
              <w:t>双门远红外线不锈钢餐具消毒柜活动车型</w:t>
            </w:r>
          </w:p>
          <w:p w14:paraId="522ACFF2">
            <w:pPr>
              <w:keepNext w:val="0"/>
              <w:keepLines w:val="0"/>
              <w:widowControl/>
              <w:suppressLineNumbers w:val="0"/>
              <w:jc w:val="center"/>
              <w:textAlignment w:val="center"/>
              <w:rPr>
                <w:rFonts w:hint="eastAsia" w:ascii="黑体" w:hAnsi="黑体" w:eastAsia="黑体" w:cs="黑体"/>
                <w:i w:val="0"/>
                <w:iCs w:val="0"/>
                <w:color w:val="000000"/>
                <w:kern w:val="0"/>
                <w:sz w:val="21"/>
                <w:szCs w:val="21"/>
                <w:u w:val="none"/>
                <w:lang w:val="en-US" w:eastAsia="zh-CN" w:bidi="ar"/>
              </w:rPr>
            </w:pPr>
            <w:r>
              <w:rPr>
                <w:rFonts w:hint="eastAsia" w:ascii="黑体" w:hAnsi="黑体" w:eastAsia="黑体" w:cs="黑体"/>
                <w:b/>
                <w:bCs/>
                <w:i w:val="0"/>
                <w:iCs w:val="0"/>
                <w:color w:val="000000"/>
                <w:kern w:val="0"/>
                <w:sz w:val="21"/>
                <w:szCs w:val="21"/>
                <w:u w:val="none"/>
                <w:lang w:val="en-US" w:eastAsia="zh-CN" w:bidi="ar"/>
              </w:rPr>
              <w:t>◆</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BA869">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1900mm*850mm*1730mm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B94F8">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983615" cy="770255"/>
                  <wp:effectExtent l="0" t="0" r="6985" b="10795"/>
                  <wp:docPr id="22" name="Picture_8"/>
                  <wp:cNvGraphicFramePr/>
                  <a:graphic xmlns:a="http://schemas.openxmlformats.org/drawingml/2006/main">
                    <a:graphicData uri="http://schemas.openxmlformats.org/drawingml/2006/picture">
                      <pic:pic xmlns:pic="http://schemas.openxmlformats.org/drawingml/2006/picture">
                        <pic:nvPicPr>
                          <pic:cNvPr id="22" name="Picture_8"/>
                          <pic:cNvPicPr/>
                        </pic:nvPicPr>
                        <pic:blipFill>
                          <a:blip r:embed="rId14"/>
                          <a:stretch>
                            <a:fillRect/>
                          </a:stretch>
                        </pic:blipFill>
                        <pic:spPr>
                          <a:xfrm>
                            <a:off x="0" y="0"/>
                            <a:ext cx="983615" cy="770255"/>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5933F">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 xml:space="preserve">电压功率：380V/10.5KW </w:t>
            </w:r>
            <w:r>
              <w:rPr>
                <w:rFonts w:hint="eastAsia" w:ascii="黑体" w:hAnsi="黑体" w:eastAsia="黑体" w:cs="黑体"/>
                <w:i w:val="0"/>
                <w:iCs w:val="0"/>
                <w:color w:val="000000"/>
                <w:kern w:val="0"/>
                <w:sz w:val="21"/>
                <w:szCs w:val="21"/>
                <w:u w:val="none"/>
                <w:lang w:val="en-US" w:eastAsia="zh-CN" w:bidi="ar"/>
              </w:rPr>
              <w:br w:type="textWrapping"/>
            </w:r>
            <w:r>
              <w:rPr>
                <w:rFonts w:hint="eastAsia" w:ascii="黑体" w:hAnsi="黑体" w:eastAsia="黑体" w:cs="黑体"/>
                <w:i w:val="0"/>
                <w:iCs w:val="0"/>
                <w:color w:val="000000"/>
                <w:kern w:val="0"/>
                <w:sz w:val="21"/>
                <w:szCs w:val="21"/>
                <w:u w:val="none"/>
                <w:lang w:val="en-US" w:eastAsia="zh-CN" w:bidi="ar"/>
              </w:rPr>
              <w:t>柜内标配2台不锈钢活动架及12个不锈钢篮</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6E183">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2</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F37E5">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33F9B">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消毒</w:t>
            </w:r>
          </w:p>
        </w:tc>
      </w:tr>
      <w:tr w14:paraId="6C0F4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7"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D472A">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A10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40A2D">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挡鼠板</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79192">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1200mm*25mm*500mm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6D03B">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871855" cy="674370"/>
                  <wp:effectExtent l="0" t="0" r="4445" b="11430"/>
                  <wp:docPr id="24" name="Picture_9"/>
                  <wp:cNvGraphicFramePr/>
                  <a:graphic xmlns:a="http://schemas.openxmlformats.org/drawingml/2006/main">
                    <a:graphicData uri="http://schemas.openxmlformats.org/drawingml/2006/picture">
                      <pic:pic xmlns:pic="http://schemas.openxmlformats.org/drawingml/2006/picture">
                        <pic:nvPicPr>
                          <pic:cNvPr id="24" name="Picture_9"/>
                          <pic:cNvPicPr/>
                        </pic:nvPicPr>
                        <pic:blipFill>
                          <a:blip r:embed="rId15"/>
                          <a:stretch>
                            <a:fillRect/>
                          </a:stretch>
                        </pic:blipFill>
                        <pic:spPr>
                          <a:xfrm>
                            <a:off x="0" y="0"/>
                            <a:ext cx="871855" cy="674370"/>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19851">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采用304＃δ=1.2mm不锈钢板制作</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D92E6">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1</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F8077">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5AD4C">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门口挡老鼠</w:t>
            </w:r>
          </w:p>
        </w:tc>
      </w:tr>
      <w:tr w14:paraId="6F946F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4"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26B8A">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A11</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2AEC9">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风幕机</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F5059">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1200mm*212mm*226mm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4659B">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904240" cy="723265"/>
                  <wp:effectExtent l="0" t="0" r="10160" b="635"/>
                  <wp:docPr id="28" name="Picture_10"/>
                  <wp:cNvGraphicFramePr/>
                  <a:graphic xmlns:a="http://schemas.openxmlformats.org/drawingml/2006/main">
                    <a:graphicData uri="http://schemas.openxmlformats.org/drawingml/2006/picture">
                      <pic:pic xmlns:pic="http://schemas.openxmlformats.org/drawingml/2006/picture">
                        <pic:nvPicPr>
                          <pic:cNvPr id="28" name="Picture_10"/>
                          <pic:cNvPicPr/>
                        </pic:nvPicPr>
                        <pic:blipFill>
                          <a:blip r:embed="rId16"/>
                          <a:stretch>
                            <a:fillRect/>
                          </a:stretch>
                        </pic:blipFill>
                        <pic:spPr>
                          <a:xfrm>
                            <a:off x="0" y="0"/>
                            <a:ext cx="904240" cy="723265"/>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85C19">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风量(m3/h)：1710</w:t>
            </w:r>
            <w:r>
              <w:rPr>
                <w:rFonts w:hint="eastAsia" w:ascii="黑体" w:hAnsi="黑体" w:eastAsia="黑体" w:cs="黑体"/>
                <w:i w:val="0"/>
                <w:iCs w:val="0"/>
                <w:color w:val="000000"/>
                <w:kern w:val="0"/>
                <w:sz w:val="21"/>
                <w:szCs w:val="21"/>
                <w:u w:val="none"/>
                <w:lang w:val="en-US" w:eastAsia="zh-CN" w:bidi="ar"/>
              </w:rPr>
              <w:br w:type="textWrapping"/>
            </w:r>
            <w:r>
              <w:rPr>
                <w:rFonts w:hint="eastAsia" w:ascii="黑体" w:hAnsi="黑体" w:eastAsia="黑体" w:cs="黑体"/>
                <w:i w:val="0"/>
                <w:iCs w:val="0"/>
                <w:color w:val="000000"/>
                <w:kern w:val="0"/>
                <w:sz w:val="21"/>
                <w:szCs w:val="21"/>
                <w:u w:val="none"/>
                <w:lang w:val="en-US" w:eastAsia="zh-CN" w:bidi="ar"/>
              </w:rPr>
              <w:t>噪音（dB）：59</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2071C">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1</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8A5D2">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275FC">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门口挡风</w:t>
            </w:r>
          </w:p>
        </w:tc>
      </w:tr>
      <w:tr w14:paraId="1463CC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7"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48571">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A12</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E4704">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洗地龙头</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492A3">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235mm*550mm*490mm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19139">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966470" cy="765810"/>
                  <wp:effectExtent l="0" t="0" r="5080" b="15240"/>
                  <wp:docPr id="38" name="Picture_65"/>
                  <wp:cNvGraphicFramePr/>
                  <a:graphic xmlns:a="http://schemas.openxmlformats.org/drawingml/2006/main">
                    <a:graphicData uri="http://schemas.openxmlformats.org/drawingml/2006/picture">
                      <pic:pic xmlns:pic="http://schemas.openxmlformats.org/drawingml/2006/picture">
                        <pic:nvPicPr>
                          <pic:cNvPr id="38" name="Picture_65"/>
                          <pic:cNvPicPr/>
                        </pic:nvPicPr>
                        <pic:blipFill>
                          <a:blip r:embed="rId17"/>
                          <a:stretch>
                            <a:fillRect/>
                          </a:stretch>
                        </pic:blipFill>
                        <pic:spPr>
                          <a:xfrm>
                            <a:off x="0" y="0"/>
                            <a:ext cx="966470" cy="765810"/>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53EF8">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表面静电喷塑开放式卷盘</w:t>
            </w:r>
            <w:r>
              <w:rPr>
                <w:rFonts w:hint="eastAsia" w:ascii="黑体" w:hAnsi="黑体" w:eastAsia="黑体" w:cs="黑体"/>
                <w:i w:val="0"/>
                <w:iCs w:val="0"/>
                <w:color w:val="000000"/>
                <w:kern w:val="0"/>
                <w:sz w:val="21"/>
                <w:szCs w:val="21"/>
                <w:u w:val="none"/>
                <w:lang w:val="en-US" w:eastAsia="zh-CN" w:bidi="ar"/>
              </w:rPr>
              <w:br w:type="textWrapping"/>
            </w:r>
            <w:r>
              <w:rPr>
                <w:rFonts w:hint="eastAsia" w:ascii="黑体" w:hAnsi="黑体" w:eastAsia="黑体" w:cs="黑体"/>
                <w:i w:val="0"/>
                <w:iCs w:val="0"/>
                <w:color w:val="000000"/>
                <w:kern w:val="0"/>
                <w:sz w:val="21"/>
                <w:szCs w:val="21"/>
                <w:u w:val="none"/>
                <w:lang w:val="en-US" w:eastAsia="zh-CN" w:bidi="ar"/>
              </w:rPr>
              <w:t>配10.7米黑色高压重工三层钢丝液压管</w:t>
            </w:r>
            <w:r>
              <w:rPr>
                <w:rFonts w:hint="eastAsia" w:ascii="黑体" w:hAnsi="黑体" w:eastAsia="黑体" w:cs="黑体"/>
                <w:i w:val="0"/>
                <w:iCs w:val="0"/>
                <w:color w:val="000000"/>
                <w:kern w:val="0"/>
                <w:sz w:val="21"/>
                <w:szCs w:val="21"/>
                <w:u w:val="none"/>
                <w:lang w:val="en-US" w:eastAsia="zh-CN" w:bidi="ar"/>
              </w:rPr>
              <w:br w:type="textWrapping"/>
            </w:r>
            <w:r>
              <w:rPr>
                <w:rFonts w:hint="eastAsia" w:ascii="黑体" w:hAnsi="黑体" w:eastAsia="黑体" w:cs="黑体"/>
                <w:i w:val="0"/>
                <w:iCs w:val="0"/>
                <w:color w:val="000000"/>
                <w:kern w:val="0"/>
                <w:sz w:val="21"/>
                <w:szCs w:val="21"/>
                <w:u w:val="none"/>
                <w:lang w:val="en-US" w:eastAsia="zh-CN" w:bidi="ar"/>
              </w:rPr>
              <w:t>配置一把前扳机黄铜水枪</w:t>
            </w:r>
            <w:r>
              <w:rPr>
                <w:rFonts w:hint="eastAsia" w:ascii="黑体" w:hAnsi="黑体" w:eastAsia="黑体" w:cs="黑体"/>
                <w:i w:val="0"/>
                <w:iCs w:val="0"/>
                <w:color w:val="000000"/>
                <w:kern w:val="0"/>
                <w:sz w:val="21"/>
                <w:szCs w:val="21"/>
                <w:u w:val="none"/>
                <w:lang w:val="en-US" w:eastAsia="zh-CN" w:bidi="ar"/>
              </w:rPr>
              <w:br w:type="textWrapping"/>
            </w:r>
            <w:r>
              <w:rPr>
                <w:rFonts w:hint="eastAsia" w:ascii="黑体" w:hAnsi="黑体" w:eastAsia="黑体" w:cs="黑体"/>
                <w:i w:val="0"/>
                <w:iCs w:val="0"/>
                <w:color w:val="000000"/>
                <w:kern w:val="0"/>
                <w:sz w:val="21"/>
                <w:szCs w:val="21"/>
                <w:u w:val="none"/>
                <w:lang w:val="en-US" w:eastAsia="zh-CN" w:bidi="ar"/>
              </w:rPr>
              <w:t>管子承受压力300-1000psi 温度0- 100℃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76456">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1</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B2EF1">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0ECF9">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洗地</w:t>
            </w:r>
          </w:p>
        </w:tc>
      </w:tr>
      <w:tr w14:paraId="67D4B9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2" w:hRule="atLeast"/>
        </w:trPr>
        <w:tc>
          <w:tcPr>
            <w:tcW w:w="8835"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112E8">
            <w:pPr>
              <w:jc w:val="center"/>
              <w:rPr>
                <w:rFonts w:hint="eastAsia" w:ascii="黑体" w:hAnsi="黑体" w:eastAsia="黑体" w:cs="黑体"/>
                <w:i w:val="0"/>
                <w:iCs w:val="0"/>
                <w:color w:val="000000"/>
                <w:sz w:val="21"/>
                <w:szCs w:val="21"/>
                <w:u w:val="none"/>
              </w:rPr>
            </w:pPr>
            <w:r>
              <w:rPr>
                <w:rFonts w:hint="eastAsia" w:ascii="黑体" w:hAnsi="黑体" w:eastAsia="黑体" w:cs="黑体"/>
                <w:b/>
                <w:bCs/>
                <w:i w:val="0"/>
                <w:iCs w:val="0"/>
                <w:color w:val="000000"/>
                <w:kern w:val="0"/>
                <w:sz w:val="21"/>
                <w:szCs w:val="21"/>
                <w:u w:val="none"/>
                <w:lang w:val="en-US" w:eastAsia="zh-CN" w:bidi="ar"/>
              </w:rPr>
              <w:t>B备餐间</w:t>
            </w:r>
          </w:p>
        </w:tc>
      </w:tr>
      <w:tr w14:paraId="363B9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10"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76DDC">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B01</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81263">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干手器</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FA44C">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156mm*176mm*207mm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819C0">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561975" cy="795020"/>
                  <wp:effectExtent l="0" t="0" r="9525" b="5080"/>
                  <wp:docPr id="33" name="图片_30"/>
                  <wp:cNvGraphicFramePr/>
                  <a:graphic xmlns:a="http://schemas.openxmlformats.org/drawingml/2006/main">
                    <a:graphicData uri="http://schemas.openxmlformats.org/drawingml/2006/picture">
                      <pic:pic xmlns:pic="http://schemas.openxmlformats.org/drawingml/2006/picture">
                        <pic:nvPicPr>
                          <pic:cNvPr id="33" name="图片_30"/>
                          <pic:cNvPicPr/>
                        </pic:nvPicPr>
                        <pic:blipFill>
                          <a:blip r:embed="rId18"/>
                          <a:stretch>
                            <a:fillRect/>
                          </a:stretch>
                        </pic:blipFill>
                        <pic:spPr>
                          <a:xfrm>
                            <a:off x="0" y="0"/>
                            <a:ext cx="561975" cy="795020"/>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15C0A">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电压功率：220V/1KW</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B19EB">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1</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480B7">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379F3">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烘干手</w:t>
            </w:r>
          </w:p>
        </w:tc>
      </w:tr>
      <w:tr w14:paraId="3A5C88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47"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50F33">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B02</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F60A6">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洗手星含感应水龙头</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2B305">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400mm*300mm*400mm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441EB">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943610" cy="698500"/>
                  <wp:effectExtent l="0" t="0" r="8890" b="6350"/>
                  <wp:docPr id="37" name="Picture_12"/>
                  <wp:cNvGraphicFramePr/>
                  <a:graphic xmlns:a="http://schemas.openxmlformats.org/drawingml/2006/main">
                    <a:graphicData uri="http://schemas.openxmlformats.org/drawingml/2006/picture">
                      <pic:pic xmlns:pic="http://schemas.openxmlformats.org/drawingml/2006/picture">
                        <pic:nvPicPr>
                          <pic:cNvPr id="37" name="Picture_12"/>
                          <pic:cNvPicPr/>
                        </pic:nvPicPr>
                        <pic:blipFill>
                          <a:blip r:embed="rId19"/>
                          <a:stretch>
                            <a:fillRect/>
                          </a:stretch>
                        </pic:blipFill>
                        <pic:spPr>
                          <a:xfrm>
                            <a:off x="0" y="0"/>
                            <a:ext cx="943610" cy="698500"/>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1FC21">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侧板、前板采用304＃δ=1.2mm不锈钢板制作，焊接不锈钢星盆，配不锈钢落水器</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E11C8">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2</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CB03D">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DAA25">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阿姨洗手</w:t>
            </w:r>
          </w:p>
        </w:tc>
      </w:tr>
      <w:tr w14:paraId="236ADA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2"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6F0FC">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B03</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5EECF">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保温饭桶车</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51EC8">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600mm*580mm*800mm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F8447">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960120" cy="675005"/>
                  <wp:effectExtent l="0" t="0" r="11430" b="10795"/>
                  <wp:docPr id="39" name="Picture_13"/>
                  <wp:cNvGraphicFramePr/>
                  <a:graphic xmlns:a="http://schemas.openxmlformats.org/drawingml/2006/main">
                    <a:graphicData uri="http://schemas.openxmlformats.org/drawingml/2006/picture">
                      <pic:pic xmlns:pic="http://schemas.openxmlformats.org/drawingml/2006/picture">
                        <pic:nvPicPr>
                          <pic:cNvPr id="39" name="Picture_13"/>
                          <pic:cNvPicPr/>
                        </pic:nvPicPr>
                        <pic:blipFill>
                          <a:blip r:embed="rId20"/>
                          <a:stretch>
                            <a:fillRect/>
                          </a:stretch>
                        </pic:blipFill>
                        <pic:spPr>
                          <a:xfrm>
                            <a:off x="0" y="0"/>
                            <a:ext cx="960120" cy="675005"/>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A04E7">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内胆内盖304材质无咀保温桶</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5FD34">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4</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07AD0">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B9385">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饭、汤桶</w:t>
            </w:r>
          </w:p>
        </w:tc>
      </w:tr>
      <w:tr w14:paraId="5BB096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84"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2BE88">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B04</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F1393">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双层工作台</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7D854">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1500mm*600mm*800mm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038F7">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920115" cy="714375"/>
                  <wp:effectExtent l="0" t="0" r="13335" b="9525"/>
                  <wp:docPr id="30" name="Picture_14"/>
                  <wp:cNvGraphicFramePr/>
                  <a:graphic xmlns:a="http://schemas.openxmlformats.org/drawingml/2006/main">
                    <a:graphicData uri="http://schemas.openxmlformats.org/drawingml/2006/picture">
                      <pic:pic xmlns:pic="http://schemas.openxmlformats.org/drawingml/2006/picture">
                        <pic:nvPicPr>
                          <pic:cNvPr id="30" name="Picture_14"/>
                          <pic:cNvPicPr/>
                        </pic:nvPicPr>
                        <pic:blipFill>
                          <a:blip r:embed="rId21"/>
                          <a:stretch>
                            <a:fillRect/>
                          </a:stretch>
                        </pic:blipFill>
                        <pic:spPr>
                          <a:xfrm>
                            <a:off x="0" y="0"/>
                            <a:ext cx="920115" cy="714375"/>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784A6">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面板采用304＃δ=1.2mm不锈钢板制作，层板采用304＃δ=1.0mm不锈钢板制作，采用304＃δ=1.2mm38×38不锈钢管制脚架，配可调节子弹脚</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A484F">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2</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80B1B">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86CE7">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打菜</w:t>
            </w:r>
          </w:p>
        </w:tc>
      </w:tr>
      <w:tr w14:paraId="01C991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83"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01BD1">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B05</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2700E">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双层工作台</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F6D87">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900mm*600mm*800mm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A9D6E">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903605" cy="706755"/>
                  <wp:effectExtent l="0" t="0" r="10795" b="17145"/>
                  <wp:docPr id="27" name="Picture_15"/>
                  <wp:cNvGraphicFramePr/>
                  <a:graphic xmlns:a="http://schemas.openxmlformats.org/drawingml/2006/main">
                    <a:graphicData uri="http://schemas.openxmlformats.org/drawingml/2006/picture">
                      <pic:pic xmlns:pic="http://schemas.openxmlformats.org/drawingml/2006/picture">
                        <pic:nvPicPr>
                          <pic:cNvPr id="27" name="Picture_15"/>
                          <pic:cNvPicPr/>
                        </pic:nvPicPr>
                        <pic:blipFill>
                          <a:blip r:embed="rId21"/>
                          <a:stretch>
                            <a:fillRect/>
                          </a:stretch>
                        </pic:blipFill>
                        <pic:spPr>
                          <a:xfrm>
                            <a:off x="0" y="0"/>
                            <a:ext cx="903605" cy="706755"/>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69449">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面板采用304＃δ=1.2mm不锈钢板制作，层板采用304＃δ=1.0mm不锈钢板制作，采用304＃δ=1.2mm38×38不锈钢管制脚架，配可调节子弹脚</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84BF4">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1</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F3B27">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37A58">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打菜</w:t>
            </w:r>
          </w:p>
        </w:tc>
      </w:tr>
      <w:tr w14:paraId="480B94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5"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A7864">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B06</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84334">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四格售饭台</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EE919">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1500mm*700mm*810mm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66F94">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903605" cy="651510"/>
                  <wp:effectExtent l="0" t="0" r="10795" b="15240"/>
                  <wp:docPr id="31" name="Picture_16"/>
                  <wp:cNvGraphicFramePr/>
                  <a:graphic xmlns:a="http://schemas.openxmlformats.org/drawingml/2006/main">
                    <a:graphicData uri="http://schemas.openxmlformats.org/drawingml/2006/picture">
                      <pic:pic xmlns:pic="http://schemas.openxmlformats.org/drawingml/2006/picture">
                        <pic:nvPicPr>
                          <pic:cNvPr id="31" name="Picture_16"/>
                          <pic:cNvPicPr/>
                        </pic:nvPicPr>
                        <pic:blipFill>
                          <a:blip r:embed="rId22"/>
                          <a:stretch>
                            <a:fillRect/>
                          </a:stretch>
                        </pic:blipFill>
                        <pic:spPr>
                          <a:xfrm>
                            <a:off x="0" y="0"/>
                            <a:ext cx="903605" cy="651510"/>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86652">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面板采用304#δ=1.2mm不锈钢板制作，水池采用304#δ=1.0mm不锈钢板制作，层板采用304#δ=1.0mm不锈钢板制作，配4套304#1/1×150mm份数盆，2×1.5KW/220V发热管，自动恒温控系统，脚管采用304＃δ=1.2mm38×38不锈钢管，配可调节子弹脚</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6B1BF">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10</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71AA5">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19AF8">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打菜</w:t>
            </w:r>
          </w:p>
        </w:tc>
      </w:tr>
      <w:tr w14:paraId="6A4951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11"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ECE63">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B07</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392C6">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双层工作台</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DB7BA">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700mm*700mm*800mm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E15CC">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943610" cy="690880"/>
                  <wp:effectExtent l="0" t="0" r="8890" b="13970"/>
                  <wp:docPr id="26" name="Picture_17"/>
                  <wp:cNvGraphicFramePr/>
                  <a:graphic xmlns:a="http://schemas.openxmlformats.org/drawingml/2006/main">
                    <a:graphicData uri="http://schemas.openxmlformats.org/drawingml/2006/picture">
                      <pic:pic xmlns:pic="http://schemas.openxmlformats.org/drawingml/2006/picture">
                        <pic:nvPicPr>
                          <pic:cNvPr id="26" name="Picture_17"/>
                          <pic:cNvPicPr/>
                        </pic:nvPicPr>
                        <pic:blipFill>
                          <a:blip r:embed="rId21"/>
                          <a:stretch>
                            <a:fillRect/>
                          </a:stretch>
                        </pic:blipFill>
                        <pic:spPr>
                          <a:xfrm>
                            <a:off x="0" y="0"/>
                            <a:ext cx="943610" cy="690880"/>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19449">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面板采用304＃δ=1.2mm不锈钢板制作，层板采用304＃δ=1.0mm不锈钢板制作，采用304＃δ=1.2mm38×38不锈钢管制脚架，配可调节子弹脚</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D5D3C">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4</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50FE9">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5F464">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打菜</w:t>
            </w:r>
          </w:p>
        </w:tc>
      </w:tr>
      <w:tr w14:paraId="2742F5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1"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2CFF6">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B08</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786C7">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双层工作台</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ADD3B">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1200mm*700mm*800mm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DD11A">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943610" cy="713740"/>
                  <wp:effectExtent l="0" t="0" r="8890" b="10160"/>
                  <wp:docPr id="32" name="Picture_18"/>
                  <wp:cNvGraphicFramePr/>
                  <a:graphic xmlns:a="http://schemas.openxmlformats.org/drawingml/2006/main">
                    <a:graphicData uri="http://schemas.openxmlformats.org/drawingml/2006/picture">
                      <pic:pic xmlns:pic="http://schemas.openxmlformats.org/drawingml/2006/picture">
                        <pic:nvPicPr>
                          <pic:cNvPr id="32" name="Picture_18"/>
                          <pic:cNvPicPr/>
                        </pic:nvPicPr>
                        <pic:blipFill>
                          <a:blip r:embed="rId21"/>
                          <a:stretch>
                            <a:fillRect/>
                          </a:stretch>
                        </pic:blipFill>
                        <pic:spPr>
                          <a:xfrm>
                            <a:off x="0" y="0"/>
                            <a:ext cx="943610" cy="713740"/>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376BE">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面板采用304＃δ=1.2mm不锈钢板制作，层板采用304＃δ=1.0mm不锈钢板制作，采用304＃δ=1.2mm38×38不锈钢管制脚架，配可调节子弹脚</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DF03F">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2</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5C02A">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1E25F">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打菜</w:t>
            </w:r>
          </w:p>
        </w:tc>
      </w:tr>
      <w:tr w14:paraId="0AC6D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7"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95232">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B09</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41ACE">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双层餐车</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31AAF">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800mm*600mm*900mm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21E5C">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911860" cy="683260"/>
                  <wp:effectExtent l="0" t="0" r="2540" b="2540"/>
                  <wp:docPr id="35" name="Picture_19"/>
                  <wp:cNvGraphicFramePr/>
                  <a:graphic xmlns:a="http://schemas.openxmlformats.org/drawingml/2006/main">
                    <a:graphicData uri="http://schemas.openxmlformats.org/drawingml/2006/picture">
                      <pic:pic xmlns:pic="http://schemas.openxmlformats.org/drawingml/2006/picture">
                        <pic:nvPicPr>
                          <pic:cNvPr id="35" name="Picture_19"/>
                          <pic:cNvPicPr/>
                        </pic:nvPicPr>
                        <pic:blipFill>
                          <a:blip r:embed="rId23"/>
                          <a:stretch>
                            <a:fillRect/>
                          </a:stretch>
                        </pic:blipFill>
                        <pic:spPr>
                          <a:xfrm>
                            <a:off x="0" y="0"/>
                            <a:ext cx="911860" cy="683260"/>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6FAB3">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采用304＃δ=1.2mm不锈钢板制作，配4个轮子，其中2个带刹车</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2BA0D">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3</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51379">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C9DAB">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打菜</w:t>
            </w:r>
          </w:p>
        </w:tc>
      </w:tr>
      <w:tr w14:paraId="533B54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6"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36DF6">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B10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C2C8D">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单通移门碗柜</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5E3EB">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1200mm*500mm*1800mm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9FDD0">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975360" cy="714375"/>
                  <wp:effectExtent l="0" t="0" r="15240" b="9525"/>
                  <wp:docPr id="41" name="Picture_20"/>
                  <wp:cNvGraphicFramePr/>
                  <a:graphic xmlns:a="http://schemas.openxmlformats.org/drawingml/2006/main">
                    <a:graphicData uri="http://schemas.openxmlformats.org/drawingml/2006/picture">
                      <pic:pic xmlns:pic="http://schemas.openxmlformats.org/drawingml/2006/picture">
                        <pic:nvPicPr>
                          <pic:cNvPr id="41" name="Picture_20"/>
                          <pic:cNvPicPr/>
                        </pic:nvPicPr>
                        <pic:blipFill>
                          <a:blip r:embed="rId24"/>
                          <a:stretch>
                            <a:fillRect/>
                          </a:stretch>
                        </pic:blipFill>
                        <pic:spPr>
                          <a:xfrm>
                            <a:off x="0" y="0"/>
                            <a:ext cx="975360" cy="714375"/>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B4BB2">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柜身采用304＃δ=1.2mm不锈钢板制作，层板采用304＃δ=1.0mm不锈钢板制作，趟门板采用304＃δ=1.0mm不锈钢板制作，配可调节承重脚</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73A0A">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4</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D1906">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507B7">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餐具柜</w:t>
            </w:r>
          </w:p>
        </w:tc>
      </w:tr>
      <w:tr w14:paraId="451573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8"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97640">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B11</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33B9A">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双层工作台</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5F721">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1800mm*800mm*800mm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D8D67">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935990" cy="683260"/>
                  <wp:effectExtent l="0" t="0" r="16510" b="2540"/>
                  <wp:docPr id="34" name="Picture_21"/>
                  <wp:cNvGraphicFramePr/>
                  <a:graphic xmlns:a="http://schemas.openxmlformats.org/drawingml/2006/main">
                    <a:graphicData uri="http://schemas.openxmlformats.org/drawingml/2006/picture">
                      <pic:pic xmlns:pic="http://schemas.openxmlformats.org/drawingml/2006/picture">
                        <pic:nvPicPr>
                          <pic:cNvPr id="34" name="Picture_21"/>
                          <pic:cNvPicPr/>
                        </pic:nvPicPr>
                        <pic:blipFill>
                          <a:blip r:embed="rId25"/>
                          <a:stretch>
                            <a:fillRect/>
                          </a:stretch>
                        </pic:blipFill>
                        <pic:spPr>
                          <a:xfrm>
                            <a:off x="0" y="0"/>
                            <a:ext cx="935990" cy="683260"/>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BAA2E">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面板采用304＃δ=1.2mm不锈钢板制作，层板采用304＃δ=1.0mm不锈钢板制作，采用304＃δ=1.2mm38×38不锈钢管制脚架，配可调节子弹脚</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511A5">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4</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42DE4">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E0925">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打菜</w:t>
            </w:r>
          </w:p>
        </w:tc>
      </w:tr>
      <w:tr w14:paraId="48A6B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96"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B07A9">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B12</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059C6">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双层工作台</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AF29C">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1200mm*800mm*800mm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776AD">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903605" cy="698500"/>
                  <wp:effectExtent l="0" t="0" r="10795" b="6350"/>
                  <wp:docPr id="36" name="Picture_22"/>
                  <wp:cNvGraphicFramePr/>
                  <a:graphic xmlns:a="http://schemas.openxmlformats.org/drawingml/2006/main">
                    <a:graphicData uri="http://schemas.openxmlformats.org/drawingml/2006/picture">
                      <pic:pic xmlns:pic="http://schemas.openxmlformats.org/drawingml/2006/picture">
                        <pic:nvPicPr>
                          <pic:cNvPr id="36" name="Picture_22"/>
                          <pic:cNvPicPr/>
                        </pic:nvPicPr>
                        <pic:blipFill>
                          <a:blip r:embed="rId25"/>
                          <a:stretch>
                            <a:fillRect/>
                          </a:stretch>
                        </pic:blipFill>
                        <pic:spPr>
                          <a:xfrm>
                            <a:off x="0" y="0"/>
                            <a:ext cx="903605" cy="698500"/>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A4426">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面板采用304＃δ=1.2mm不锈钢板制作，层板采用304＃δ=1.0mm不锈钢板制作，采用304＃δ=1.2mm38×38不锈钢管制脚架，配可调节子弹脚</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5F88E">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2</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C3B8C">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13C72">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打菜</w:t>
            </w:r>
          </w:p>
        </w:tc>
      </w:tr>
      <w:tr w14:paraId="118EC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1"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AD9E5">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B13</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C0B43">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单门留样柜</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09F47">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620mm*610mm*2015mm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23355">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447040" cy="749935"/>
                  <wp:effectExtent l="0" t="0" r="10160" b="12065"/>
                  <wp:docPr id="29" name="图片_1"/>
                  <wp:cNvGraphicFramePr/>
                  <a:graphic xmlns:a="http://schemas.openxmlformats.org/drawingml/2006/main">
                    <a:graphicData uri="http://schemas.openxmlformats.org/drawingml/2006/picture">
                      <pic:pic xmlns:pic="http://schemas.openxmlformats.org/drawingml/2006/picture">
                        <pic:nvPicPr>
                          <pic:cNvPr id="29" name="图片_1"/>
                          <pic:cNvPicPr/>
                        </pic:nvPicPr>
                        <pic:blipFill>
                          <a:blip r:embed="rId26"/>
                          <a:stretch>
                            <a:fillRect/>
                          </a:stretch>
                        </pic:blipFill>
                        <pic:spPr>
                          <a:xfrm>
                            <a:off x="0" y="0"/>
                            <a:ext cx="447040" cy="749935"/>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12217">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温度范围（℃）：0＜t＜8</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125E5">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1</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08089">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48504">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食物样品</w:t>
            </w:r>
          </w:p>
        </w:tc>
      </w:tr>
      <w:tr w14:paraId="1DC82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71"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CB3A5">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B14</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6ECED">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双层工作台</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9E119">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1500mm*700mm*800mm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14D42">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840740" cy="659130"/>
                  <wp:effectExtent l="0" t="0" r="16510" b="7620"/>
                  <wp:docPr id="40" name="Picture_24"/>
                  <wp:cNvGraphicFramePr/>
                  <a:graphic xmlns:a="http://schemas.openxmlformats.org/drawingml/2006/main">
                    <a:graphicData uri="http://schemas.openxmlformats.org/drawingml/2006/picture">
                      <pic:pic xmlns:pic="http://schemas.openxmlformats.org/drawingml/2006/picture">
                        <pic:nvPicPr>
                          <pic:cNvPr id="40" name="Picture_24"/>
                          <pic:cNvPicPr/>
                        </pic:nvPicPr>
                        <pic:blipFill>
                          <a:blip r:embed="rId25"/>
                          <a:stretch>
                            <a:fillRect/>
                          </a:stretch>
                        </pic:blipFill>
                        <pic:spPr>
                          <a:xfrm>
                            <a:off x="0" y="0"/>
                            <a:ext cx="840740" cy="659130"/>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CE015">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面板采用304＃δ=1.2mm不锈钢板制作，层板采用304＃δ=1.0mm不锈钢板制作，采用304＃δ=1.2mm38×38不锈钢管制脚架，配可调节子弹脚</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54A4D">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1</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33EA5">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D6DCB">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打菜</w:t>
            </w:r>
          </w:p>
        </w:tc>
      </w:tr>
      <w:tr w14:paraId="18055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5"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A7113">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B15</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48CB3">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紫外线消毒灯</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FBC5C">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920mm*130mm*80mm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BE45C">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975360" cy="722630"/>
                  <wp:effectExtent l="0" t="0" r="15240" b="1270"/>
                  <wp:docPr id="42" name="Picture_25"/>
                  <wp:cNvGraphicFramePr/>
                  <a:graphic xmlns:a="http://schemas.openxmlformats.org/drawingml/2006/main">
                    <a:graphicData uri="http://schemas.openxmlformats.org/drawingml/2006/picture">
                      <pic:pic xmlns:pic="http://schemas.openxmlformats.org/drawingml/2006/picture">
                        <pic:nvPicPr>
                          <pic:cNvPr id="42" name="Picture_25"/>
                          <pic:cNvPicPr/>
                        </pic:nvPicPr>
                        <pic:blipFill>
                          <a:blip r:embed="rId27"/>
                          <a:stretch>
                            <a:fillRect/>
                          </a:stretch>
                        </pic:blipFill>
                        <pic:spPr>
                          <a:xfrm>
                            <a:off x="0" y="0"/>
                            <a:ext cx="975360" cy="722630"/>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AB387">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电压功率：220V/36W</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2CC09">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8</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C6AE1">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D5E4A">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杀菌消毒</w:t>
            </w:r>
          </w:p>
        </w:tc>
      </w:tr>
      <w:tr w14:paraId="3031CE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90"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EF870">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B16</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B1C74">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感应皂液器</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17666">
            <w:pPr>
              <w:jc w:val="center"/>
              <w:rPr>
                <w:rFonts w:hint="eastAsia" w:ascii="黑体" w:hAnsi="黑体" w:eastAsia="黑体" w:cs="黑体"/>
                <w:i w:val="0"/>
                <w:iCs w:val="0"/>
                <w:color w:val="000000"/>
                <w:sz w:val="21"/>
                <w:szCs w:val="21"/>
                <w:u w:val="none"/>
              </w:rPr>
            </w:pP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85E84">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832485" cy="763270"/>
                  <wp:effectExtent l="0" t="0" r="5715" b="17780"/>
                  <wp:docPr id="1" name="图片_28"/>
                  <wp:cNvGraphicFramePr/>
                  <a:graphic xmlns:a="http://schemas.openxmlformats.org/drawingml/2006/main">
                    <a:graphicData uri="http://schemas.openxmlformats.org/drawingml/2006/picture">
                      <pic:pic xmlns:pic="http://schemas.openxmlformats.org/drawingml/2006/picture">
                        <pic:nvPicPr>
                          <pic:cNvPr id="1" name="图片_28"/>
                          <pic:cNvPicPr/>
                        </pic:nvPicPr>
                        <pic:blipFill>
                          <a:blip r:embed="rId28"/>
                          <a:stretch>
                            <a:fillRect/>
                          </a:stretch>
                        </pic:blipFill>
                        <pic:spPr>
                          <a:xfrm>
                            <a:off x="0" y="0"/>
                            <a:ext cx="832485" cy="763270"/>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B9077">
            <w:pPr>
              <w:jc w:val="center"/>
              <w:rPr>
                <w:rFonts w:hint="eastAsia" w:ascii="黑体" w:hAnsi="黑体" w:eastAsia="黑体" w:cs="黑体"/>
                <w:i w:val="0"/>
                <w:iCs w:val="0"/>
                <w:color w:val="000000"/>
                <w:sz w:val="21"/>
                <w:szCs w:val="21"/>
                <w:u w:val="none"/>
              </w:rPr>
            </w:pP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179E2">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1</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9FF0A">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个</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E2E86">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装洗手液</w:t>
            </w:r>
          </w:p>
        </w:tc>
      </w:tr>
      <w:tr w14:paraId="34FEDD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6"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3EEF1">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B17</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CD39E">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洗地龙头</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9A6CC">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235mm*550mm*490mm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A3157">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1007110" cy="757555"/>
                  <wp:effectExtent l="0" t="0" r="2540" b="4445"/>
                  <wp:docPr id="13" name="Picture_65_SpCnt_1"/>
                  <wp:cNvGraphicFramePr/>
                  <a:graphic xmlns:a="http://schemas.openxmlformats.org/drawingml/2006/main">
                    <a:graphicData uri="http://schemas.openxmlformats.org/drawingml/2006/picture">
                      <pic:pic xmlns:pic="http://schemas.openxmlformats.org/drawingml/2006/picture">
                        <pic:nvPicPr>
                          <pic:cNvPr id="13" name="Picture_65_SpCnt_1"/>
                          <pic:cNvPicPr/>
                        </pic:nvPicPr>
                        <pic:blipFill>
                          <a:blip r:embed="rId17"/>
                          <a:stretch>
                            <a:fillRect/>
                          </a:stretch>
                        </pic:blipFill>
                        <pic:spPr>
                          <a:xfrm>
                            <a:off x="0" y="0"/>
                            <a:ext cx="1007110" cy="757555"/>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D9345">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表面静电喷塑开放式卷盘</w:t>
            </w:r>
            <w:r>
              <w:rPr>
                <w:rFonts w:hint="eastAsia" w:ascii="黑体" w:hAnsi="黑体" w:eastAsia="黑体" w:cs="黑体"/>
                <w:i w:val="0"/>
                <w:iCs w:val="0"/>
                <w:color w:val="000000"/>
                <w:kern w:val="0"/>
                <w:sz w:val="21"/>
                <w:szCs w:val="21"/>
                <w:u w:val="none"/>
                <w:lang w:val="en-US" w:eastAsia="zh-CN" w:bidi="ar"/>
              </w:rPr>
              <w:br w:type="textWrapping"/>
            </w:r>
            <w:r>
              <w:rPr>
                <w:rFonts w:hint="eastAsia" w:ascii="黑体" w:hAnsi="黑体" w:eastAsia="黑体" w:cs="黑体"/>
                <w:i w:val="0"/>
                <w:iCs w:val="0"/>
                <w:color w:val="000000"/>
                <w:kern w:val="0"/>
                <w:sz w:val="21"/>
                <w:szCs w:val="21"/>
                <w:u w:val="none"/>
                <w:lang w:val="en-US" w:eastAsia="zh-CN" w:bidi="ar"/>
              </w:rPr>
              <w:t>配10.7米黑色高压重工三层钢丝液压管</w:t>
            </w:r>
            <w:r>
              <w:rPr>
                <w:rFonts w:hint="eastAsia" w:ascii="黑体" w:hAnsi="黑体" w:eastAsia="黑体" w:cs="黑体"/>
                <w:i w:val="0"/>
                <w:iCs w:val="0"/>
                <w:color w:val="000000"/>
                <w:kern w:val="0"/>
                <w:sz w:val="21"/>
                <w:szCs w:val="21"/>
                <w:u w:val="none"/>
                <w:lang w:val="en-US" w:eastAsia="zh-CN" w:bidi="ar"/>
              </w:rPr>
              <w:br w:type="textWrapping"/>
            </w:r>
            <w:r>
              <w:rPr>
                <w:rFonts w:hint="eastAsia" w:ascii="黑体" w:hAnsi="黑体" w:eastAsia="黑体" w:cs="黑体"/>
                <w:i w:val="0"/>
                <w:iCs w:val="0"/>
                <w:color w:val="000000"/>
                <w:kern w:val="0"/>
                <w:sz w:val="21"/>
                <w:szCs w:val="21"/>
                <w:u w:val="none"/>
                <w:lang w:val="en-US" w:eastAsia="zh-CN" w:bidi="ar"/>
              </w:rPr>
              <w:t>配置一把前扳机黄铜水枪</w:t>
            </w:r>
            <w:r>
              <w:rPr>
                <w:rFonts w:hint="eastAsia" w:ascii="黑体" w:hAnsi="黑体" w:eastAsia="黑体" w:cs="黑体"/>
                <w:i w:val="0"/>
                <w:iCs w:val="0"/>
                <w:color w:val="000000"/>
                <w:kern w:val="0"/>
                <w:sz w:val="21"/>
                <w:szCs w:val="21"/>
                <w:u w:val="none"/>
                <w:lang w:val="en-US" w:eastAsia="zh-CN" w:bidi="ar"/>
              </w:rPr>
              <w:br w:type="textWrapping"/>
            </w:r>
            <w:r>
              <w:rPr>
                <w:rFonts w:hint="eastAsia" w:ascii="黑体" w:hAnsi="黑体" w:eastAsia="黑体" w:cs="黑体"/>
                <w:i w:val="0"/>
                <w:iCs w:val="0"/>
                <w:color w:val="000000"/>
                <w:kern w:val="0"/>
                <w:sz w:val="21"/>
                <w:szCs w:val="21"/>
                <w:u w:val="none"/>
                <w:lang w:val="en-US" w:eastAsia="zh-CN" w:bidi="ar"/>
              </w:rPr>
              <w:t>管子承受压力300-1000psi 温度0- 100℃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B41FB">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1</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B7874">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214BA">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洗地</w:t>
            </w:r>
          </w:p>
        </w:tc>
      </w:tr>
      <w:tr w14:paraId="4A665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9" w:hRule="atLeast"/>
        </w:trPr>
        <w:tc>
          <w:tcPr>
            <w:tcW w:w="8835"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CF19F">
            <w:pPr>
              <w:jc w:val="center"/>
              <w:rPr>
                <w:rFonts w:hint="eastAsia" w:ascii="黑体" w:hAnsi="黑体" w:eastAsia="黑体" w:cs="黑体"/>
                <w:i w:val="0"/>
                <w:iCs w:val="0"/>
                <w:color w:val="000000"/>
                <w:sz w:val="21"/>
                <w:szCs w:val="21"/>
                <w:u w:val="none"/>
              </w:rPr>
            </w:pPr>
            <w:r>
              <w:rPr>
                <w:rFonts w:hint="eastAsia" w:ascii="黑体" w:hAnsi="黑体" w:eastAsia="黑体" w:cs="黑体"/>
                <w:b/>
                <w:bCs/>
                <w:i w:val="0"/>
                <w:iCs w:val="0"/>
                <w:color w:val="000000"/>
                <w:kern w:val="0"/>
                <w:sz w:val="21"/>
                <w:szCs w:val="21"/>
                <w:u w:val="none"/>
                <w:lang w:val="en-US" w:eastAsia="zh-CN" w:bidi="ar"/>
              </w:rPr>
              <w:t>F餐厅</w:t>
            </w:r>
          </w:p>
        </w:tc>
      </w:tr>
      <w:tr w14:paraId="06A449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69F1C">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F01</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47D61">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米面架</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9DB18">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1500mm*600mm*200mm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BBE7D">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864235" cy="658495"/>
                  <wp:effectExtent l="0" t="0" r="12065" b="8255"/>
                  <wp:docPr id="7" name="Picture_56"/>
                  <wp:cNvGraphicFramePr/>
                  <a:graphic xmlns:a="http://schemas.openxmlformats.org/drawingml/2006/main">
                    <a:graphicData uri="http://schemas.openxmlformats.org/drawingml/2006/picture">
                      <pic:pic xmlns:pic="http://schemas.openxmlformats.org/drawingml/2006/picture">
                        <pic:nvPicPr>
                          <pic:cNvPr id="7" name="Picture_56"/>
                          <pic:cNvPicPr/>
                        </pic:nvPicPr>
                        <pic:blipFill>
                          <a:blip r:embed="rId29"/>
                          <a:stretch>
                            <a:fillRect/>
                          </a:stretch>
                        </pic:blipFill>
                        <pic:spPr>
                          <a:xfrm>
                            <a:off x="0" y="0"/>
                            <a:ext cx="864235" cy="658495"/>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21AB4">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支架采用304＃δ=1.2mm38×38不锈钢管制作，横梁采用304＃δ=1.0mm38×25不锈钢管制作，疏格采用304＃δ=1.0mm25×13不锈钢管制作，配可调节子弹脚</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E9C7B">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2</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F68B9">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C5098">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回收放胶框</w:t>
            </w:r>
          </w:p>
        </w:tc>
      </w:tr>
      <w:tr w14:paraId="6337A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0"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453E4">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F02</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5A7DE">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双孔收残车</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71851">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1200mm*600mm*840mm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6E7E8">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880745" cy="674370"/>
                  <wp:effectExtent l="0" t="0" r="14605" b="11430"/>
                  <wp:docPr id="2" name="Picture_57"/>
                  <wp:cNvGraphicFramePr/>
                  <a:graphic xmlns:a="http://schemas.openxmlformats.org/drawingml/2006/main">
                    <a:graphicData uri="http://schemas.openxmlformats.org/drawingml/2006/picture">
                      <pic:pic xmlns:pic="http://schemas.openxmlformats.org/drawingml/2006/picture">
                        <pic:nvPicPr>
                          <pic:cNvPr id="2" name="Picture_57"/>
                          <pic:cNvPicPr/>
                        </pic:nvPicPr>
                        <pic:blipFill>
                          <a:blip r:embed="rId30"/>
                          <a:stretch>
                            <a:fillRect/>
                          </a:stretch>
                        </pic:blipFill>
                        <pic:spPr>
                          <a:xfrm>
                            <a:off x="0" y="0"/>
                            <a:ext cx="880745" cy="674370"/>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98D93">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面板采用304＃δ=1.2mm不锈钢板制作，侧板、背板采用304＃δ=1.0mm不锈钢板制作，门板采用304＃δ=1.0mm不锈钢板制作，配4个轮子，其中2个带刹车</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927A1">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2</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48343">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25E8C">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回收残渣</w:t>
            </w:r>
          </w:p>
        </w:tc>
      </w:tr>
      <w:tr w14:paraId="31513A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3"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DD9A5">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F03</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34870">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平板推车</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68FCA">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600mm*950mm*857mm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182B4">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935990" cy="692785"/>
                  <wp:effectExtent l="0" t="0" r="16510" b="12065"/>
                  <wp:docPr id="8" name="Picture_58"/>
                  <wp:cNvGraphicFramePr/>
                  <a:graphic xmlns:a="http://schemas.openxmlformats.org/drawingml/2006/main">
                    <a:graphicData uri="http://schemas.openxmlformats.org/drawingml/2006/picture">
                      <pic:pic xmlns:pic="http://schemas.openxmlformats.org/drawingml/2006/picture">
                        <pic:nvPicPr>
                          <pic:cNvPr id="8" name="Picture_58"/>
                          <pic:cNvPicPr/>
                        </pic:nvPicPr>
                        <pic:blipFill>
                          <a:blip r:embed="rId31"/>
                          <a:stretch>
                            <a:fillRect/>
                          </a:stretch>
                        </pic:blipFill>
                        <pic:spPr>
                          <a:xfrm>
                            <a:off x="0" y="0"/>
                            <a:ext cx="935990" cy="692785"/>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4F3BA">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采用304＃δ=1.2mm不锈钢板制作，配4个轮子，其中2个带刹车</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56C85">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2</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8CB1F">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BFD37">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回收拉胶框</w:t>
            </w:r>
          </w:p>
        </w:tc>
      </w:tr>
      <w:tr w14:paraId="3668CC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9"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E4430">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F05</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529D4">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八人桌椅</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4A315">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2200mm*1400mm*750mm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F6E67">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983615" cy="714375"/>
                  <wp:effectExtent l="0" t="0" r="6985" b="9525"/>
                  <wp:docPr id="9" name="Picture_60"/>
                  <wp:cNvGraphicFramePr/>
                  <a:graphic xmlns:a="http://schemas.openxmlformats.org/drawingml/2006/main">
                    <a:graphicData uri="http://schemas.openxmlformats.org/drawingml/2006/picture">
                      <pic:pic xmlns:pic="http://schemas.openxmlformats.org/drawingml/2006/picture">
                        <pic:nvPicPr>
                          <pic:cNvPr id="9" name="Picture_60"/>
                          <pic:cNvPicPr/>
                        </pic:nvPicPr>
                        <pic:blipFill>
                          <a:blip r:embed="rId32"/>
                          <a:stretch>
                            <a:fillRect/>
                          </a:stretch>
                        </pic:blipFill>
                        <pic:spPr>
                          <a:xfrm>
                            <a:off x="0" y="0"/>
                            <a:ext cx="983615" cy="714375"/>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6A1D4">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采用304＃δ=1.2mm不锈钢板制作</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4AAE9">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30</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70065">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套</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B0229">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餐桌</w:t>
            </w:r>
          </w:p>
        </w:tc>
      </w:tr>
      <w:tr w14:paraId="712056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436CC">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F06</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D47A4">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洗手池</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37C6E">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2200mm*600mm*800mm+150mm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BC2C0">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951865" cy="683260"/>
                  <wp:effectExtent l="0" t="0" r="635" b="2540"/>
                  <wp:docPr id="12" name="Picture_61"/>
                  <wp:cNvGraphicFramePr/>
                  <a:graphic xmlns:a="http://schemas.openxmlformats.org/drawingml/2006/main">
                    <a:graphicData uri="http://schemas.openxmlformats.org/drawingml/2006/picture">
                      <pic:pic xmlns:pic="http://schemas.openxmlformats.org/drawingml/2006/picture">
                        <pic:nvPicPr>
                          <pic:cNvPr id="12" name="Picture_61"/>
                          <pic:cNvPicPr/>
                        </pic:nvPicPr>
                        <pic:blipFill>
                          <a:blip r:embed="rId33"/>
                          <a:stretch>
                            <a:fillRect/>
                          </a:stretch>
                        </pic:blipFill>
                        <pic:spPr>
                          <a:xfrm>
                            <a:off x="0" y="0"/>
                            <a:ext cx="951865" cy="683260"/>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FFF7E">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面板、星盆采用304＃δ=1.2mm不锈钢板制作，不锈钢落水器，横管采用304＃δ=1.0mm38×25及25×25不锈钢管制作，脚管采用304＃δ=1.2mm38×38不锈钢管制作，配可调节子弹脚</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C3FA0">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4</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A8D7D">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DDD82">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学生洗手</w:t>
            </w:r>
          </w:p>
        </w:tc>
      </w:tr>
      <w:tr w14:paraId="638A2A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8" w:hRule="atLeast"/>
        </w:trPr>
        <w:tc>
          <w:tcPr>
            <w:tcW w:w="8835"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63AE0">
            <w:pPr>
              <w:jc w:val="center"/>
              <w:rPr>
                <w:rFonts w:hint="eastAsia" w:ascii="黑体" w:hAnsi="黑体" w:eastAsia="黑体" w:cs="黑体"/>
                <w:i w:val="0"/>
                <w:iCs w:val="0"/>
                <w:color w:val="000000"/>
                <w:sz w:val="21"/>
                <w:szCs w:val="21"/>
                <w:u w:val="none"/>
              </w:rPr>
            </w:pPr>
            <w:r>
              <w:rPr>
                <w:rFonts w:hint="eastAsia" w:ascii="黑体" w:hAnsi="黑体" w:eastAsia="黑体" w:cs="黑体"/>
                <w:b/>
                <w:bCs/>
                <w:i w:val="0"/>
                <w:iCs w:val="0"/>
                <w:color w:val="000000"/>
                <w:kern w:val="0"/>
                <w:sz w:val="21"/>
                <w:szCs w:val="21"/>
                <w:u w:val="none"/>
                <w:lang w:val="en-US" w:eastAsia="zh-CN" w:bidi="ar"/>
              </w:rPr>
              <w:t>H增加</w:t>
            </w:r>
          </w:p>
        </w:tc>
      </w:tr>
      <w:tr w14:paraId="156CA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77"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EB0E2">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H01</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FCB3D">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天然气48盆蒸饭柜</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CD10D">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1450mm*1065mm*1665mm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8B10D">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790575" cy="756285"/>
                  <wp:effectExtent l="0" t="0" r="9525" b="5715"/>
                  <wp:docPr id="15" name="图片_37"/>
                  <wp:cNvGraphicFramePr/>
                  <a:graphic xmlns:a="http://schemas.openxmlformats.org/drawingml/2006/main">
                    <a:graphicData uri="http://schemas.openxmlformats.org/drawingml/2006/picture">
                      <pic:pic xmlns:pic="http://schemas.openxmlformats.org/drawingml/2006/picture">
                        <pic:nvPicPr>
                          <pic:cNvPr id="15" name="图片_37"/>
                          <pic:cNvPicPr/>
                        </pic:nvPicPr>
                        <pic:blipFill>
                          <a:blip r:embed="rId34"/>
                          <a:stretch>
                            <a:fillRect/>
                          </a:stretch>
                        </pic:blipFill>
                        <pic:spPr>
                          <a:xfrm>
                            <a:off x="0" y="0"/>
                            <a:ext cx="790575" cy="756285"/>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A9028">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蒸饭量：200-240kg，可供人数:1000-1200人</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10DF2">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2</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A8AC7">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348E8">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蒸饭</w:t>
            </w:r>
          </w:p>
        </w:tc>
      </w:tr>
      <w:tr w14:paraId="5F1621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8"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63F42">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F6AB0">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不锈钢烟罩</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8B88F">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3500mm*1200mm*500mm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CC593">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1024255" cy="670560"/>
                  <wp:effectExtent l="0" t="0" r="4445" b="15240"/>
                  <wp:docPr id="14" name="Picture_27"/>
                  <wp:cNvGraphicFramePr/>
                  <a:graphic xmlns:a="http://schemas.openxmlformats.org/drawingml/2006/main">
                    <a:graphicData uri="http://schemas.openxmlformats.org/drawingml/2006/picture">
                      <pic:pic xmlns:pic="http://schemas.openxmlformats.org/drawingml/2006/picture">
                        <pic:nvPicPr>
                          <pic:cNvPr id="14" name="Picture_27"/>
                          <pic:cNvPicPr/>
                        </pic:nvPicPr>
                        <pic:blipFill>
                          <a:blip r:embed="rId35"/>
                          <a:stretch>
                            <a:fillRect/>
                          </a:stretch>
                        </pic:blipFill>
                        <pic:spPr>
                          <a:xfrm>
                            <a:off x="0" y="0"/>
                            <a:ext cx="1024255" cy="670560"/>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60D11">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采用201＃δ=1.0mm不锈钢制作。</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DB8BD">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1</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2175C">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E0E70">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排烟</w:t>
            </w:r>
          </w:p>
        </w:tc>
      </w:tr>
      <w:tr w14:paraId="4AEDD8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2"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5D889">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1A723">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排气管</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387E7">
            <w:pPr>
              <w:jc w:val="center"/>
              <w:rPr>
                <w:rFonts w:hint="eastAsia" w:ascii="黑体" w:hAnsi="黑体" w:eastAsia="黑体" w:cs="黑体"/>
                <w:i w:val="0"/>
                <w:iCs w:val="0"/>
                <w:color w:val="000000"/>
                <w:sz w:val="21"/>
                <w:szCs w:val="21"/>
                <w:u w:val="none"/>
              </w:rPr>
            </w:pP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top"/>
          </w:tcPr>
          <w:p w14:paraId="696B6246">
            <w:pPr>
              <w:keepNext w:val="0"/>
              <w:keepLines w:val="0"/>
              <w:widowControl/>
              <w:suppressLineNumbers w:val="0"/>
              <w:jc w:val="center"/>
              <w:textAlignment w:val="top"/>
              <w:rPr>
                <w:rFonts w:hint="eastAsia" w:ascii="黑体" w:hAnsi="黑体" w:eastAsia="黑体" w:cs="黑体"/>
                <w:i w:val="0"/>
                <w:iCs w:val="0"/>
                <w:color w:val="FF0000"/>
                <w:sz w:val="21"/>
                <w:szCs w:val="21"/>
                <w:u w:val="none"/>
              </w:rPr>
            </w:pPr>
            <w:r>
              <w:rPr>
                <w:rFonts w:hint="eastAsia" w:ascii="黑体" w:hAnsi="黑体" w:eastAsia="黑体" w:cs="黑体"/>
                <w:i w:val="0"/>
                <w:iCs w:val="0"/>
                <w:color w:val="FF0000"/>
                <w:kern w:val="0"/>
                <w:sz w:val="21"/>
                <w:szCs w:val="21"/>
                <w:u w:val="none"/>
                <w:bdr w:val="single" w:color="000000" w:sz="4" w:space="0"/>
                <w:lang w:val="en-US" w:eastAsia="zh-CN" w:bidi="ar"/>
              </w:rPr>
              <w:drawing>
                <wp:inline distT="0" distB="0" distL="114300" distR="114300">
                  <wp:extent cx="759460" cy="649605"/>
                  <wp:effectExtent l="0" t="0" r="2540" b="17145"/>
                  <wp:docPr id="16" name="图片_5"/>
                  <wp:cNvGraphicFramePr/>
                  <a:graphic xmlns:a="http://schemas.openxmlformats.org/drawingml/2006/main">
                    <a:graphicData uri="http://schemas.openxmlformats.org/drawingml/2006/picture">
                      <pic:pic xmlns:pic="http://schemas.openxmlformats.org/drawingml/2006/picture">
                        <pic:nvPicPr>
                          <pic:cNvPr id="16" name="图片_5"/>
                          <pic:cNvPicPr/>
                        </pic:nvPicPr>
                        <pic:blipFill>
                          <a:blip r:embed="rId36"/>
                          <a:stretch>
                            <a:fillRect/>
                          </a:stretch>
                        </pic:blipFill>
                        <pic:spPr>
                          <a:xfrm>
                            <a:off x="0" y="0"/>
                            <a:ext cx="759460" cy="649605"/>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0EF02">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采用1.0mm镀锌板制做</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47C33">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24.2</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DD149">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4A8D0">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排烟</w:t>
            </w:r>
          </w:p>
        </w:tc>
      </w:tr>
      <w:tr w14:paraId="2A6D1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14"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4F0B2">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H02</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D6102">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双层餐车</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37879">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800mm*600mm*900mm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4F227">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967740" cy="690880"/>
                  <wp:effectExtent l="0" t="0" r="3810" b="13970"/>
                  <wp:docPr id="10" name="Picture_44"/>
                  <wp:cNvGraphicFramePr/>
                  <a:graphic xmlns:a="http://schemas.openxmlformats.org/drawingml/2006/main">
                    <a:graphicData uri="http://schemas.openxmlformats.org/drawingml/2006/picture">
                      <pic:pic xmlns:pic="http://schemas.openxmlformats.org/drawingml/2006/picture">
                        <pic:nvPicPr>
                          <pic:cNvPr id="10" name="Picture_44"/>
                          <pic:cNvPicPr/>
                        </pic:nvPicPr>
                        <pic:blipFill>
                          <a:blip r:embed="rId23"/>
                          <a:stretch>
                            <a:fillRect/>
                          </a:stretch>
                        </pic:blipFill>
                        <pic:spPr>
                          <a:xfrm>
                            <a:off x="0" y="0"/>
                            <a:ext cx="967740" cy="690880"/>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0BD49">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采用304＃δ=1.2mm不锈钢板制作，配4个轮子，其中2个带刹车</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1E00A">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12</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01334">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A76EA">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打菜</w:t>
            </w:r>
          </w:p>
        </w:tc>
      </w:tr>
      <w:tr w14:paraId="3915F6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79"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CB8F3">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H03</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3C684">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保温饭桶车</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5CB02">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600mm*580mm*800mm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4E68F">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952500" cy="698500"/>
                  <wp:effectExtent l="0" t="0" r="0" b="6350"/>
                  <wp:docPr id="5" name="Picture_38"/>
                  <wp:cNvGraphicFramePr/>
                  <a:graphic xmlns:a="http://schemas.openxmlformats.org/drawingml/2006/main">
                    <a:graphicData uri="http://schemas.openxmlformats.org/drawingml/2006/picture">
                      <pic:pic xmlns:pic="http://schemas.openxmlformats.org/drawingml/2006/picture">
                        <pic:nvPicPr>
                          <pic:cNvPr id="5" name="Picture_38"/>
                          <pic:cNvPicPr/>
                        </pic:nvPicPr>
                        <pic:blipFill>
                          <a:blip r:embed="rId20"/>
                          <a:stretch>
                            <a:fillRect/>
                          </a:stretch>
                        </pic:blipFill>
                        <pic:spPr>
                          <a:xfrm>
                            <a:off x="0" y="0"/>
                            <a:ext cx="952500" cy="698500"/>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50984">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内胆内盖304材质无咀保温桶</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39D63">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8</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2C431">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A58B7">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饭、汤桶</w:t>
            </w:r>
          </w:p>
        </w:tc>
      </w:tr>
      <w:tr w14:paraId="41509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0"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A537D">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H04</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E5EDB">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双孔收残车</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64A2A">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1200mm*600mm*840mm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3B839">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943610" cy="723265"/>
                  <wp:effectExtent l="0" t="0" r="8890" b="635"/>
                  <wp:docPr id="11" name="Picture_53"/>
                  <wp:cNvGraphicFramePr/>
                  <a:graphic xmlns:a="http://schemas.openxmlformats.org/drawingml/2006/main">
                    <a:graphicData uri="http://schemas.openxmlformats.org/drawingml/2006/picture">
                      <pic:pic xmlns:pic="http://schemas.openxmlformats.org/drawingml/2006/picture">
                        <pic:nvPicPr>
                          <pic:cNvPr id="11" name="Picture_53"/>
                          <pic:cNvPicPr/>
                        </pic:nvPicPr>
                        <pic:blipFill>
                          <a:blip r:embed="rId30"/>
                          <a:stretch>
                            <a:fillRect/>
                          </a:stretch>
                        </pic:blipFill>
                        <pic:spPr>
                          <a:xfrm>
                            <a:off x="0" y="0"/>
                            <a:ext cx="943610" cy="723265"/>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93E28">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面板采用304＃δ=1.2mm不锈钢板制作，侧板、背板采用304＃δ=1.0mm不锈钢板制作，门板采用304＃δ=1.0mm不锈钢板制作，配4个轮子，其中2个带刹车</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5400E">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8</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9EFA0">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21A4E">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回收残渣</w:t>
            </w:r>
          </w:p>
        </w:tc>
      </w:tr>
      <w:tr w14:paraId="629A4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57" w:hRule="atLeast"/>
        </w:trPr>
        <w:tc>
          <w:tcPr>
            <w:tcW w:w="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68942">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H05</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5D4BB">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平板推车</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64E56">
            <w:pPr>
              <w:keepNext w:val="0"/>
              <w:keepLines w:val="0"/>
              <w:widowControl/>
              <w:suppressLineNumbers w:val="0"/>
              <w:jc w:val="center"/>
              <w:textAlignment w:val="center"/>
              <w:rPr>
                <w:rFonts w:hint="default"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600mm*950mm*857mm</w:t>
            </w:r>
          </w:p>
        </w:tc>
        <w:tc>
          <w:tcPr>
            <w:tcW w:w="1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5801F">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bdr w:val="single" w:color="000000" w:sz="4" w:space="0"/>
                <w:lang w:val="en-US" w:eastAsia="zh-CN" w:bidi="ar"/>
              </w:rPr>
              <w:drawing>
                <wp:inline distT="0" distB="0" distL="114300" distR="114300">
                  <wp:extent cx="895985" cy="698500"/>
                  <wp:effectExtent l="0" t="0" r="18415" b="6350"/>
                  <wp:docPr id="17" name="Picture_54"/>
                  <wp:cNvGraphicFramePr/>
                  <a:graphic xmlns:a="http://schemas.openxmlformats.org/drawingml/2006/main">
                    <a:graphicData uri="http://schemas.openxmlformats.org/drawingml/2006/picture">
                      <pic:pic xmlns:pic="http://schemas.openxmlformats.org/drawingml/2006/picture">
                        <pic:nvPicPr>
                          <pic:cNvPr id="17" name="Picture_54"/>
                          <pic:cNvPicPr/>
                        </pic:nvPicPr>
                        <pic:blipFill>
                          <a:blip r:embed="rId37"/>
                          <a:stretch>
                            <a:fillRect/>
                          </a:stretch>
                        </pic:blipFill>
                        <pic:spPr>
                          <a:xfrm>
                            <a:off x="0" y="0"/>
                            <a:ext cx="895985" cy="698500"/>
                          </a:xfrm>
                          <a:prstGeom prst="rect">
                            <a:avLst/>
                          </a:prstGeom>
                          <a:noFill/>
                          <a:ln>
                            <a:noFill/>
                          </a:ln>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FB950">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采用304＃δ=1.2mm不锈钢板制作，配4个轮子，其中2个带刹车</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CCCEE">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8</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F6B9B">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台</w:t>
            </w:r>
          </w:p>
        </w:tc>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8B37A">
            <w:pPr>
              <w:keepNext w:val="0"/>
              <w:keepLines w:val="0"/>
              <w:widowControl/>
              <w:suppressLineNumbers w:val="0"/>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回收拉胶框</w:t>
            </w:r>
          </w:p>
        </w:tc>
      </w:tr>
    </w:tbl>
    <w:p w14:paraId="15F9E948">
      <w:pPr>
        <w:pStyle w:val="29"/>
        <w:widowControl/>
        <w:numPr>
          <w:ilvl w:val="0"/>
          <w:numId w:val="0"/>
        </w:numPr>
        <w:spacing w:line="360" w:lineRule="auto"/>
        <w:ind w:leftChars="0"/>
        <w:contextualSpacing/>
        <w:rPr>
          <w:rFonts w:ascii="黑体" w:hAnsi="黑体" w:eastAsia="黑体"/>
          <w:color w:val="auto"/>
          <w:szCs w:val="21"/>
        </w:rPr>
      </w:pPr>
    </w:p>
    <w:p w14:paraId="03C3DAA9"/>
    <w:p w14:paraId="3ED3807D">
      <w:pPr>
        <w:spacing w:line="360" w:lineRule="auto"/>
        <w:rPr>
          <w:rFonts w:ascii="黑体" w:hAnsi="黑体" w:eastAsia="黑体"/>
          <w:b/>
          <w:bCs/>
          <w:color w:val="000000" w:themeColor="text1"/>
          <w:szCs w:val="21"/>
          <w:u w:val="single"/>
          <w14:textFill>
            <w14:solidFill>
              <w14:schemeClr w14:val="tx1"/>
            </w14:solidFill>
          </w14:textFill>
        </w:rPr>
      </w:pPr>
    </w:p>
    <w:bookmarkEnd w:id="16"/>
    <w:bookmarkEnd w:id="17"/>
    <w:p w14:paraId="2CBC1C98">
      <w:pPr>
        <w:pStyle w:val="2"/>
        <w:keepNext w:val="0"/>
        <w:keepLines w:val="0"/>
        <w:pageBreakBefore/>
        <w:spacing w:before="300" w:after="240" w:line="360" w:lineRule="auto"/>
        <w:jc w:val="center"/>
        <w:rPr>
          <w:rFonts w:ascii="黑体" w:hAnsi="黑体" w:eastAsia="黑体"/>
          <w:color w:val="000000" w:themeColor="text1"/>
          <w:spacing w:val="20"/>
          <w:sz w:val="32"/>
          <w:szCs w:val="32"/>
          <w14:textFill>
            <w14:solidFill>
              <w14:schemeClr w14:val="tx1"/>
            </w14:solidFill>
          </w14:textFill>
        </w:rPr>
      </w:pPr>
      <w:bookmarkStart w:id="25" w:name="_Toc391627749"/>
      <w:bookmarkStart w:id="26" w:name="_Toc405313953"/>
      <w:bookmarkStart w:id="27" w:name="_Toc119514287"/>
      <w:r>
        <w:rPr>
          <w:rFonts w:hint="eastAsia" w:ascii="黑体" w:hAnsi="黑体" w:eastAsia="黑体"/>
          <w:color w:val="000000" w:themeColor="text1"/>
          <w:spacing w:val="20"/>
          <w:sz w:val="32"/>
          <w:szCs w:val="32"/>
          <w14:textFill>
            <w14:solidFill>
              <w14:schemeClr w14:val="tx1"/>
            </w14:solidFill>
          </w14:textFill>
        </w:rPr>
        <w:t>第三部分</w:t>
      </w:r>
      <w:bookmarkEnd w:id="25"/>
      <w:bookmarkEnd w:id="26"/>
      <w:r>
        <w:rPr>
          <w:rFonts w:hint="eastAsia" w:ascii="黑体" w:hAnsi="黑体" w:eastAsia="黑体"/>
          <w:color w:val="000000" w:themeColor="text1"/>
          <w:spacing w:val="20"/>
          <w:sz w:val="32"/>
          <w:szCs w:val="32"/>
          <w14:textFill>
            <w14:solidFill>
              <w14:schemeClr w14:val="tx1"/>
            </w14:solidFill>
          </w14:textFill>
        </w:rPr>
        <w:t xml:space="preserve"> 投标人须知前附表</w:t>
      </w:r>
      <w:bookmarkEnd w:id="27"/>
    </w:p>
    <w:p w14:paraId="47A1BF92">
      <w:pPr>
        <w:tabs>
          <w:tab w:val="left" w:pos="426"/>
        </w:tabs>
        <w:spacing w:after="156" w:afterLines="50" w:line="36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本表的条款项号是与投标须知条款项号对应的，或增加的条款，是对第四部分《投标人须知》的补充、修改和完善，如果有矛盾的话，应以本表为准。</w:t>
      </w:r>
    </w:p>
    <w:tbl>
      <w:tblPr>
        <w:tblStyle w:val="19"/>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133"/>
        <w:gridCol w:w="7634"/>
      </w:tblGrid>
      <w:tr w14:paraId="0A3E90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233F2167">
            <w:pPr>
              <w:spacing w:line="360" w:lineRule="exact"/>
              <w:ind w:right="-183"/>
              <w:jc w:val="left"/>
              <w:rPr>
                <w:rFonts w:ascii="黑体" w:hAnsi="黑体" w:eastAsia="黑体"/>
                <w:color w:val="000000" w:themeColor="text1"/>
                <w:szCs w:val="21"/>
                <w:lang w:val="zh-CN"/>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条款项号</w:t>
            </w:r>
          </w:p>
        </w:tc>
        <w:tc>
          <w:tcPr>
            <w:tcW w:w="4353" w:type="pct"/>
            <w:tcBorders>
              <w:top w:val="single" w:color="auto" w:sz="4" w:space="0"/>
              <w:left w:val="single" w:color="auto" w:sz="4" w:space="0"/>
              <w:bottom w:val="single" w:color="auto" w:sz="4" w:space="0"/>
              <w:right w:val="single" w:color="auto" w:sz="4" w:space="0"/>
            </w:tcBorders>
            <w:vAlign w:val="center"/>
          </w:tcPr>
          <w:p w14:paraId="47F12C55">
            <w:pPr>
              <w:spacing w:line="360" w:lineRule="exact"/>
              <w:ind w:right="-183"/>
              <w:jc w:val="center"/>
              <w:rPr>
                <w:rFonts w:ascii="黑体" w:hAnsi="黑体" w:eastAsia="黑体"/>
                <w:color w:val="000000" w:themeColor="text1"/>
                <w:spacing w:val="20"/>
                <w:szCs w:val="21"/>
                <w14:textFill>
                  <w14:solidFill>
                    <w14:schemeClr w14:val="tx1"/>
                  </w14:solidFill>
                </w14:textFill>
              </w:rPr>
            </w:pPr>
            <w:r>
              <w:rPr>
                <w:rFonts w:hint="eastAsia" w:ascii="黑体" w:hAnsi="黑体" w:eastAsia="黑体"/>
                <w:color w:val="000000" w:themeColor="text1"/>
                <w:spacing w:val="20"/>
                <w:szCs w:val="21"/>
                <w14:textFill>
                  <w14:solidFill>
                    <w14:schemeClr w14:val="tx1"/>
                  </w14:solidFill>
                </w14:textFill>
              </w:rPr>
              <w:t>对应或增加的条款内容</w:t>
            </w:r>
          </w:p>
        </w:tc>
      </w:tr>
      <w:tr w14:paraId="4808C4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7"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14:paraId="1D365287">
            <w:pPr>
              <w:spacing w:line="360" w:lineRule="exact"/>
              <w:ind w:right="-183"/>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对第四部分《投标人须知》的修改及补充：</w:t>
            </w:r>
          </w:p>
        </w:tc>
      </w:tr>
      <w:tr w14:paraId="4FF80A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2"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14:paraId="137022E9">
            <w:pPr>
              <w:spacing w:line="360" w:lineRule="exact"/>
              <w:ind w:right="-183"/>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一</w:t>
            </w:r>
            <w:r>
              <w:rPr>
                <w:rFonts w:ascii="黑体" w:hAnsi="黑体" w:eastAsia="黑体"/>
                <w:color w:val="000000" w:themeColor="text1"/>
                <w:szCs w:val="21"/>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说明</w:t>
            </w:r>
          </w:p>
        </w:tc>
      </w:tr>
      <w:tr w14:paraId="3D730E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6" w:hRule="atLeast"/>
          <w:jc w:val="center"/>
        </w:trPr>
        <w:tc>
          <w:tcPr>
            <w:tcW w:w="646" w:type="pct"/>
            <w:tcBorders>
              <w:top w:val="single" w:color="auto" w:sz="6" w:space="0"/>
              <w:left w:val="single" w:color="auto" w:sz="6" w:space="0"/>
              <w:bottom w:val="single" w:color="auto" w:sz="6" w:space="0"/>
              <w:right w:val="single" w:color="auto" w:sz="6" w:space="0"/>
            </w:tcBorders>
            <w:vAlign w:val="center"/>
          </w:tcPr>
          <w:p w14:paraId="79B6CF3F">
            <w:pPr>
              <w:spacing w:line="380" w:lineRule="exact"/>
              <w:jc w:val="left"/>
              <w:rPr>
                <w:rFonts w:ascii="黑体" w:hAnsi="黑体" w:eastAsia="黑体"/>
                <w:szCs w:val="21"/>
                <w:lang w:val="zh-CN"/>
              </w:rPr>
            </w:pPr>
            <w:r>
              <w:rPr>
                <w:rFonts w:ascii="黑体" w:hAnsi="黑体" w:eastAsia="黑体"/>
                <w:szCs w:val="21"/>
                <w:lang w:val="zh-CN"/>
              </w:rPr>
              <w:t>2</w:t>
            </w:r>
            <w:r>
              <w:rPr>
                <w:rFonts w:hint="eastAsia" w:ascii="黑体" w:hAnsi="黑体" w:eastAsia="黑体"/>
                <w:szCs w:val="21"/>
                <w:lang w:val="zh-CN"/>
              </w:rPr>
              <w:t>.2</w:t>
            </w:r>
          </w:p>
        </w:tc>
        <w:tc>
          <w:tcPr>
            <w:tcW w:w="4353" w:type="pct"/>
            <w:tcBorders>
              <w:top w:val="single" w:color="auto" w:sz="4" w:space="0"/>
              <w:left w:val="single" w:color="auto" w:sz="6" w:space="0"/>
              <w:bottom w:val="single" w:color="auto" w:sz="4" w:space="0"/>
              <w:right w:val="single" w:color="auto" w:sz="4" w:space="0"/>
            </w:tcBorders>
            <w:vAlign w:val="center"/>
          </w:tcPr>
          <w:p w14:paraId="7539976C">
            <w:pPr>
              <w:spacing w:line="360" w:lineRule="exact"/>
              <w:ind w:right="-183"/>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资金来源：</w:t>
            </w:r>
            <w:r>
              <w:rPr>
                <w:rFonts w:hint="eastAsia" w:ascii="黑体" w:hAnsi="黑体" w:eastAsia="黑体"/>
                <w:szCs w:val="21"/>
              </w:rPr>
              <w:t>财政性资金</w:t>
            </w:r>
          </w:p>
        </w:tc>
      </w:tr>
      <w:tr w14:paraId="6AD4F7C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6" w:hRule="atLeast"/>
          <w:jc w:val="center"/>
        </w:trPr>
        <w:tc>
          <w:tcPr>
            <w:tcW w:w="646" w:type="pct"/>
            <w:tcBorders>
              <w:top w:val="single" w:color="auto" w:sz="6" w:space="0"/>
              <w:left w:val="single" w:color="auto" w:sz="6" w:space="0"/>
              <w:bottom w:val="single" w:color="auto" w:sz="6" w:space="0"/>
              <w:right w:val="single" w:color="auto" w:sz="6" w:space="0"/>
            </w:tcBorders>
            <w:vAlign w:val="center"/>
          </w:tcPr>
          <w:p w14:paraId="40866595">
            <w:pPr>
              <w:spacing w:line="380" w:lineRule="exact"/>
              <w:jc w:val="left"/>
              <w:rPr>
                <w:rFonts w:ascii="黑体" w:hAnsi="黑体" w:eastAsia="黑体"/>
                <w:szCs w:val="21"/>
                <w:lang w:val="zh-CN"/>
              </w:rPr>
            </w:pPr>
            <w:r>
              <w:rPr>
                <w:rFonts w:hint="eastAsia" w:ascii="黑体" w:hAnsi="黑体" w:eastAsia="黑体"/>
                <w:szCs w:val="21"/>
                <w:lang w:val="zh-CN"/>
              </w:rPr>
              <w:t>2</w:t>
            </w:r>
            <w:r>
              <w:rPr>
                <w:rFonts w:ascii="黑体" w:hAnsi="黑体" w:eastAsia="黑体"/>
                <w:szCs w:val="21"/>
                <w:lang w:val="zh-CN"/>
              </w:rPr>
              <w:t>.3</w:t>
            </w:r>
          </w:p>
        </w:tc>
        <w:tc>
          <w:tcPr>
            <w:tcW w:w="4353" w:type="pct"/>
            <w:tcBorders>
              <w:top w:val="single" w:color="auto" w:sz="4" w:space="0"/>
              <w:left w:val="single" w:color="auto" w:sz="6" w:space="0"/>
              <w:bottom w:val="single" w:color="auto" w:sz="4" w:space="0"/>
              <w:right w:val="single" w:color="auto" w:sz="4" w:space="0"/>
            </w:tcBorders>
            <w:vAlign w:val="center"/>
          </w:tcPr>
          <w:p w14:paraId="7EF3D23A">
            <w:pPr>
              <w:spacing w:line="360" w:lineRule="exact"/>
              <w:ind w:right="-183"/>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项目属性</w:t>
            </w:r>
            <w:r>
              <w:rPr>
                <w:rFonts w:hint="eastAsia" w:ascii="黑体" w:hAnsi="黑体" w:eastAsia="黑体"/>
                <w:color w:val="auto"/>
                <w:szCs w:val="21"/>
              </w:rPr>
              <w:t>：货物类</w:t>
            </w:r>
          </w:p>
        </w:tc>
      </w:tr>
      <w:tr w14:paraId="6B7553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08" w:hRule="atLeast"/>
          <w:jc w:val="center"/>
        </w:trPr>
        <w:tc>
          <w:tcPr>
            <w:tcW w:w="646" w:type="pct"/>
            <w:tcBorders>
              <w:top w:val="single" w:color="auto" w:sz="6" w:space="0"/>
              <w:left w:val="single" w:color="auto" w:sz="6" w:space="0"/>
              <w:bottom w:val="single" w:color="auto" w:sz="6" w:space="0"/>
              <w:right w:val="single" w:color="auto" w:sz="6" w:space="0"/>
            </w:tcBorders>
            <w:vAlign w:val="center"/>
          </w:tcPr>
          <w:p w14:paraId="01EE363B">
            <w:pPr>
              <w:spacing w:line="380" w:lineRule="exact"/>
              <w:jc w:val="left"/>
              <w:rPr>
                <w:rFonts w:ascii="黑体" w:hAnsi="黑体" w:eastAsia="黑体"/>
                <w:szCs w:val="21"/>
                <w:lang w:val="zh-CN"/>
              </w:rPr>
            </w:pPr>
            <w:r>
              <w:rPr>
                <w:rFonts w:ascii="黑体" w:hAnsi="黑体" w:eastAsia="黑体"/>
                <w:szCs w:val="21"/>
                <w:lang w:val="zh-CN"/>
              </w:rPr>
              <w:t>3</w:t>
            </w:r>
            <w:r>
              <w:rPr>
                <w:rFonts w:hint="eastAsia" w:ascii="黑体" w:hAnsi="黑体" w:eastAsia="黑体"/>
                <w:szCs w:val="21"/>
                <w:lang w:val="zh-CN"/>
              </w:rPr>
              <w:t>.1</w:t>
            </w:r>
          </w:p>
        </w:tc>
        <w:tc>
          <w:tcPr>
            <w:tcW w:w="4353" w:type="pct"/>
            <w:tcBorders>
              <w:top w:val="single" w:color="auto" w:sz="4" w:space="0"/>
              <w:left w:val="single" w:color="auto" w:sz="6" w:space="0"/>
              <w:bottom w:val="single" w:color="auto" w:sz="4" w:space="0"/>
              <w:right w:val="single" w:color="auto" w:sz="4" w:space="0"/>
            </w:tcBorders>
            <w:vAlign w:val="center"/>
          </w:tcPr>
          <w:p w14:paraId="2AA3296F">
            <w:pPr>
              <w:spacing w:line="360" w:lineRule="exact"/>
              <w:ind w:right="-183"/>
              <w:rPr>
                <w:rFonts w:ascii="黑体" w:hAnsi="黑体" w:eastAsia="黑体"/>
                <w:color w:val="000000" w:themeColor="text1"/>
                <w:szCs w:val="21"/>
                <w:u w:val="single"/>
                <w14:textFill>
                  <w14:solidFill>
                    <w14:schemeClr w14:val="tx1"/>
                  </w14:solidFill>
                </w14:textFill>
              </w:rPr>
            </w:pPr>
            <w:r>
              <w:rPr>
                <w:rFonts w:ascii="黑体" w:hAnsi="黑体" w:eastAsia="黑体"/>
                <w:color w:val="000000" w:themeColor="text1"/>
                <w:szCs w:val="21"/>
                <w14:textFill>
                  <w14:solidFill>
                    <w14:schemeClr w14:val="tx1"/>
                  </w14:solidFill>
                </w14:textFill>
              </w:rPr>
              <w:t>“采购人”是指：</w:t>
            </w:r>
            <w:r>
              <w:rPr>
                <w:rFonts w:hint="eastAsia" w:ascii="黑体" w:hAnsi="黑体" w:eastAsia="黑体"/>
                <w:color w:val="000000" w:themeColor="text1"/>
                <w:szCs w:val="21"/>
                <w14:textFill>
                  <w14:solidFill>
                    <w14:schemeClr w14:val="tx1"/>
                  </w14:solidFill>
                </w14:textFill>
              </w:rPr>
              <w:t>东莞市黄江镇第一小学</w:t>
            </w:r>
          </w:p>
          <w:p w14:paraId="5079636A">
            <w:pPr>
              <w:spacing w:line="360" w:lineRule="exact"/>
              <w:ind w:right="-183" w:firstLine="105" w:firstLineChars="50"/>
              <w:rPr>
                <w:rFonts w:hint="eastAsia" w:ascii="黑体" w:hAnsi="黑体" w:eastAsia="黑体"/>
                <w:color w:val="000000" w:themeColor="text1"/>
                <w:szCs w:val="21"/>
                <w:lang w:eastAsia="zh-CN"/>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采购人联系人：</w:t>
            </w:r>
            <w:r>
              <w:rPr>
                <w:rFonts w:hint="eastAsia" w:ascii="黑体" w:hAnsi="黑体" w:eastAsia="黑体"/>
                <w:color w:val="000000" w:themeColor="text1"/>
                <w:szCs w:val="21"/>
                <w:lang w:val="en-US" w:eastAsia="zh-CN"/>
                <w14:textFill>
                  <w14:solidFill>
                    <w14:schemeClr w14:val="tx1"/>
                  </w14:solidFill>
                </w14:textFill>
              </w:rPr>
              <w:t>黄老师</w:t>
            </w:r>
          </w:p>
          <w:p w14:paraId="5BE7AD0D">
            <w:pPr>
              <w:spacing w:line="360" w:lineRule="exact"/>
              <w:ind w:right="-183" w:firstLine="105" w:firstLineChars="5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电</w:t>
            </w:r>
            <w:r>
              <w:rPr>
                <w:rFonts w:ascii="黑体" w:hAnsi="黑体" w:eastAsia="黑体"/>
                <w:color w:val="000000" w:themeColor="text1"/>
                <w:szCs w:val="21"/>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话：(0769)82606872</w:t>
            </w:r>
          </w:p>
          <w:p w14:paraId="61E6B9DE">
            <w:pPr>
              <w:spacing w:line="360" w:lineRule="exact"/>
              <w:ind w:right="-183" w:firstLine="105" w:firstLineChars="5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地</w:t>
            </w:r>
            <w:r>
              <w:rPr>
                <w:rFonts w:ascii="黑体" w:hAnsi="黑体" w:eastAsia="黑体"/>
                <w:color w:val="000000" w:themeColor="text1"/>
                <w:szCs w:val="21"/>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址：东莞市黄江镇板湖村福美一路3号</w:t>
            </w:r>
          </w:p>
        </w:tc>
      </w:tr>
      <w:tr w14:paraId="5C8B40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8" w:hRule="atLeast"/>
          <w:jc w:val="center"/>
        </w:trPr>
        <w:tc>
          <w:tcPr>
            <w:tcW w:w="646" w:type="pct"/>
            <w:tcBorders>
              <w:top w:val="single" w:color="auto" w:sz="6" w:space="0"/>
              <w:left w:val="single" w:color="auto" w:sz="6" w:space="0"/>
              <w:bottom w:val="single" w:color="auto" w:sz="6" w:space="0"/>
              <w:right w:val="single" w:color="auto" w:sz="6" w:space="0"/>
            </w:tcBorders>
            <w:vAlign w:val="center"/>
          </w:tcPr>
          <w:p w14:paraId="1D99CEF7">
            <w:pPr>
              <w:spacing w:line="380" w:lineRule="exact"/>
              <w:jc w:val="left"/>
              <w:rPr>
                <w:rFonts w:ascii="黑体" w:hAnsi="黑体" w:eastAsia="黑体"/>
                <w:szCs w:val="21"/>
                <w:lang w:val="zh-CN"/>
              </w:rPr>
            </w:pPr>
            <w:bookmarkStart w:id="28" w:name="_Hlk119327990"/>
            <w:r>
              <w:rPr>
                <w:rFonts w:ascii="黑体" w:hAnsi="黑体" w:eastAsia="黑体"/>
                <w:szCs w:val="21"/>
                <w:lang w:val="zh-CN"/>
              </w:rPr>
              <w:t>3</w:t>
            </w:r>
            <w:r>
              <w:rPr>
                <w:rFonts w:hint="eastAsia" w:ascii="黑体" w:hAnsi="黑体" w:eastAsia="黑体"/>
                <w:szCs w:val="21"/>
                <w:lang w:val="zh-CN"/>
              </w:rPr>
              <w:t>.</w:t>
            </w:r>
            <w:r>
              <w:rPr>
                <w:rFonts w:ascii="黑体" w:hAnsi="黑体" w:eastAsia="黑体"/>
                <w:szCs w:val="21"/>
                <w:lang w:val="zh-CN"/>
              </w:rPr>
              <w:t>2</w:t>
            </w:r>
          </w:p>
        </w:tc>
        <w:tc>
          <w:tcPr>
            <w:tcW w:w="4353" w:type="pct"/>
            <w:tcBorders>
              <w:top w:val="single" w:color="auto" w:sz="4" w:space="0"/>
              <w:left w:val="single" w:color="auto" w:sz="6" w:space="0"/>
              <w:bottom w:val="single" w:color="auto" w:sz="4" w:space="0"/>
              <w:right w:val="single" w:color="auto" w:sz="4" w:space="0"/>
            </w:tcBorders>
            <w:vAlign w:val="center"/>
          </w:tcPr>
          <w:p w14:paraId="30A59D2B">
            <w:pPr>
              <w:spacing w:line="360" w:lineRule="exact"/>
              <w:ind w:right="-183"/>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“采购代理机构”是指：</w:t>
            </w:r>
            <w:r>
              <w:rPr>
                <w:rFonts w:hint="eastAsia" w:ascii="黑体" w:hAnsi="黑体" w:eastAsia="黑体"/>
                <w:color w:val="000000" w:themeColor="text1"/>
                <w:szCs w:val="21"/>
                <w14:textFill>
                  <w14:solidFill>
                    <w14:schemeClr w14:val="tx1"/>
                  </w14:solidFill>
                </w14:textFill>
              </w:rPr>
              <w:t>广东有德招标采购有限公司</w:t>
            </w:r>
          </w:p>
        </w:tc>
      </w:tr>
      <w:bookmarkEnd w:id="28"/>
      <w:tr w14:paraId="3CE820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6"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14:paraId="6531A732">
            <w:pPr>
              <w:spacing w:line="360" w:lineRule="exact"/>
              <w:ind w:right="-183"/>
              <w:rPr>
                <w:rFonts w:ascii="黑体" w:hAnsi="黑体" w:eastAsia="黑体"/>
                <w:szCs w:val="21"/>
              </w:rPr>
            </w:pPr>
            <w:r>
              <w:rPr>
                <w:rFonts w:hint="eastAsia" w:ascii="黑体" w:hAnsi="黑体" w:eastAsia="黑体"/>
                <w:szCs w:val="21"/>
              </w:rPr>
              <w:t>二</w:t>
            </w:r>
            <w:r>
              <w:rPr>
                <w:rFonts w:ascii="黑体" w:hAnsi="黑体" w:eastAsia="黑体"/>
                <w:szCs w:val="21"/>
              </w:rPr>
              <w:t xml:space="preserve"> </w:t>
            </w:r>
            <w:r>
              <w:rPr>
                <w:rFonts w:hint="eastAsia" w:ascii="黑体" w:hAnsi="黑体" w:eastAsia="黑体"/>
                <w:szCs w:val="21"/>
              </w:rPr>
              <w:t>招标文件</w:t>
            </w:r>
          </w:p>
        </w:tc>
      </w:tr>
      <w:tr w14:paraId="6F85C3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30401B91">
            <w:pPr>
              <w:spacing w:line="360" w:lineRule="exact"/>
              <w:ind w:right="-183"/>
              <w:jc w:val="left"/>
              <w:rPr>
                <w:rFonts w:ascii="黑体" w:hAnsi="黑体" w:eastAsia="黑体"/>
                <w:szCs w:val="21"/>
              </w:rPr>
            </w:pPr>
            <w:r>
              <w:rPr>
                <w:rFonts w:ascii="黑体" w:hAnsi="黑体" w:eastAsia="黑体"/>
                <w:szCs w:val="21"/>
              </w:rPr>
              <w:t>8</w:t>
            </w:r>
            <w:r>
              <w:rPr>
                <w:rFonts w:hint="eastAsia" w:ascii="黑体" w:hAnsi="黑体" w:eastAsia="黑体"/>
                <w:szCs w:val="21"/>
              </w:rPr>
              <w:t>.1</w:t>
            </w:r>
          </w:p>
        </w:tc>
        <w:tc>
          <w:tcPr>
            <w:tcW w:w="4353" w:type="pct"/>
            <w:tcBorders>
              <w:top w:val="single" w:color="auto" w:sz="4" w:space="0"/>
              <w:left w:val="single" w:color="auto" w:sz="4" w:space="0"/>
              <w:bottom w:val="single" w:color="auto" w:sz="4" w:space="0"/>
              <w:right w:val="single" w:color="auto" w:sz="4" w:space="0"/>
            </w:tcBorders>
            <w:vAlign w:val="center"/>
          </w:tcPr>
          <w:p w14:paraId="266E4625">
            <w:pPr>
              <w:spacing w:line="360" w:lineRule="exact"/>
              <w:ind w:right="-183"/>
              <w:rPr>
                <w:rFonts w:ascii="黑体" w:hAnsi="黑体" w:eastAsia="黑体"/>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答疑会或现场考察：本项目不集中举行答疑会或现场考察</w:t>
            </w:r>
          </w:p>
        </w:tc>
      </w:tr>
      <w:tr w14:paraId="7D057D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14:paraId="79A2FE5F">
            <w:pPr>
              <w:spacing w:line="360" w:lineRule="exact"/>
              <w:ind w:right="-183"/>
              <w:rPr>
                <w:rFonts w:ascii="黑体" w:hAnsi="黑体" w:eastAsia="黑体"/>
                <w:bCs/>
                <w:szCs w:val="21"/>
              </w:rPr>
            </w:pPr>
            <w:r>
              <w:rPr>
                <w:rFonts w:hint="eastAsia" w:ascii="黑体" w:hAnsi="黑体" w:eastAsia="黑体"/>
                <w:bCs/>
                <w:szCs w:val="21"/>
              </w:rPr>
              <w:t>三</w:t>
            </w:r>
            <w:r>
              <w:rPr>
                <w:rFonts w:ascii="黑体" w:hAnsi="黑体" w:eastAsia="黑体"/>
                <w:bCs/>
                <w:szCs w:val="21"/>
              </w:rPr>
              <w:t xml:space="preserve"> </w:t>
            </w:r>
            <w:r>
              <w:rPr>
                <w:rFonts w:hint="eastAsia" w:ascii="黑体" w:hAnsi="黑体" w:eastAsia="黑体"/>
                <w:bCs/>
                <w:szCs w:val="21"/>
              </w:rPr>
              <w:t>投标文件的编制</w:t>
            </w:r>
          </w:p>
        </w:tc>
      </w:tr>
      <w:tr w14:paraId="7AD95D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8"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56B6C0C3">
            <w:pPr>
              <w:spacing w:line="360" w:lineRule="exact"/>
              <w:ind w:right="-183"/>
              <w:jc w:val="left"/>
              <w:rPr>
                <w:rFonts w:ascii="黑体" w:hAnsi="黑体" w:eastAsia="黑体"/>
                <w:szCs w:val="21"/>
              </w:rPr>
            </w:pPr>
            <w:r>
              <w:rPr>
                <w:rFonts w:hint="eastAsia" w:ascii="黑体" w:hAnsi="黑体" w:eastAsia="黑体"/>
                <w:szCs w:val="21"/>
              </w:rPr>
              <w:t>1</w:t>
            </w:r>
            <w:r>
              <w:rPr>
                <w:rFonts w:ascii="黑体" w:hAnsi="黑体" w:eastAsia="黑体"/>
                <w:szCs w:val="21"/>
              </w:rPr>
              <w:t>2.5</w:t>
            </w:r>
          </w:p>
        </w:tc>
        <w:tc>
          <w:tcPr>
            <w:tcW w:w="4353" w:type="pct"/>
            <w:tcBorders>
              <w:top w:val="single" w:color="auto" w:sz="4" w:space="0"/>
              <w:left w:val="single" w:color="auto" w:sz="4" w:space="0"/>
              <w:bottom w:val="single" w:color="auto" w:sz="4" w:space="0"/>
              <w:right w:val="single" w:color="auto" w:sz="4" w:space="0"/>
            </w:tcBorders>
            <w:vAlign w:val="center"/>
          </w:tcPr>
          <w:p w14:paraId="3C0DDCB8">
            <w:pPr>
              <w:spacing w:line="360" w:lineRule="exact"/>
              <w:ind w:right="-183"/>
              <w:rPr>
                <w:rFonts w:ascii="黑体" w:hAnsi="黑体" w:eastAsia="黑体"/>
                <w:bCs/>
                <w:color w:val="000000" w:themeColor="text1"/>
                <w:spacing w:val="-4"/>
                <w:szCs w:val="21"/>
                <w14:textFill>
                  <w14:solidFill>
                    <w14:schemeClr w14:val="tx1"/>
                  </w14:solidFill>
                </w14:textFill>
              </w:rPr>
            </w:pPr>
            <w:r>
              <w:rPr>
                <w:rFonts w:hint="eastAsia" w:ascii="黑体" w:hAnsi="黑体" w:eastAsia="黑体"/>
                <w:bCs/>
                <w:color w:val="000000" w:themeColor="text1"/>
                <w:spacing w:val="-4"/>
                <w:szCs w:val="21"/>
                <w14:textFill>
                  <w14:solidFill>
                    <w14:schemeClr w14:val="tx1"/>
                  </w14:solidFill>
                </w14:textFill>
              </w:rPr>
              <w:t>投标人所报的投标价在合同执行过程中是固定不变的，不得以任何理由予以变更</w:t>
            </w:r>
          </w:p>
        </w:tc>
      </w:tr>
      <w:tr w14:paraId="2C54EC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6"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7FE6DAD6">
            <w:pPr>
              <w:spacing w:line="360" w:lineRule="exact"/>
              <w:ind w:right="-183"/>
              <w:jc w:val="left"/>
              <w:rPr>
                <w:rFonts w:ascii="黑体" w:hAnsi="黑体" w:eastAsia="黑体"/>
                <w:szCs w:val="21"/>
              </w:rPr>
            </w:pPr>
            <w:r>
              <w:rPr>
                <w:rFonts w:ascii="黑体" w:hAnsi="黑体" w:eastAsia="黑体"/>
                <w:szCs w:val="21"/>
              </w:rPr>
              <w:t>12.6</w:t>
            </w:r>
          </w:p>
        </w:tc>
        <w:tc>
          <w:tcPr>
            <w:tcW w:w="4353" w:type="pct"/>
            <w:tcBorders>
              <w:top w:val="single" w:color="auto" w:sz="4" w:space="0"/>
              <w:left w:val="single" w:color="auto" w:sz="4" w:space="0"/>
              <w:bottom w:val="single" w:color="auto" w:sz="4" w:space="0"/>
              <w:right w:val="single" w:color="auto" w:sz="4" w:space="0"/>
            </w:tcBorders>
            <w:vAlign w:val="center"/>
          </w:tcPr>
          <w:p w14:paraId="5666443E">
            <w:pPr>
              <w:spacing w:line="360" w:lineRule="exact"/>
              <w:ind w:right="-183"/>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pacing w:val="-4"/>
                <w:szCs w:val="21"/>
                <w14:textFill>
                  <w14:solidFill>
                    <w14:schemeClr w14:val="tx1"/>
                  </w14:solidFill>
                </w14:textFill>
              </w:rPr>
              <w:t>不允许有备选方案</w:t>
            </w:r>
          </w:p>
        </w:tc>
      </w:tr>
      <w:tr w14:paraId="1437D2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50F41750">
            <w:pPr>
              <w:spacing w:line="360" w:lineRule="exact"/>
              <w:ind w:right="-183"/>
              <w:jc w:val="left"/>
              <w:rPr>
                <w:rFonts w:ascii="黑体" w:hAnsi="黑体" w:eastAsia="黑体"/>
                <w:szCs w:val="21"/>
              </w:rPr>
            </w:pPr>
            <w:r>
              <w:rPr>
                <w:rFonts w:ascii="黑体" w:hAnsi="黑体" w:eastAsia="黑体"/>
                <w:szCs w:val="21"/>
              </w:rPr>
              <w:t>12.7</w:t>
            </w:r>
          </w:p>
        </w:tc>
        <w:tc>
          <w:tcPr>
            <w:tcW w:w="4353" w:type="pct"/>
            <w:tcBorders>
              <w:top w:val="single" w:color="auto" w:sz="4" w:space="0"/>
              <w:left w:val="single" w:color="auto" w:sz="4" w:space="0"/>
              <w:bottom w:val="single" w:color="auto" w:sz="4" w:space="0"/>
              <w:right w:val="single" w:color="auto" w:sz="4" w:space="0"/>
            </w:tcBorders>
            <w:vAlign w:val="center"/>
          </w:tcPr>
          <w:p w14:paraId="3F2F4A07">
            <w:pPr>
              <w:spacing w:line="360" w:lineRule="exact"/>
              <w:ind w:right="-183"/>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pacing w:val="-4"/>
                <w:szCs w:val="21"/>
                <w14:textFill>
                  <w14:solidFill>
                    <w14:schemeClr w14:val="tx1"/>
                  </w14:solidFill>
                </w14:textFill>
              </w:rPr>
              <w:t>不允许附加条件报价</w:t>
            </w:r>
          </w:p>
        </w:tc>
      </w:tr>
      <w:tr w14:paraId="619EE2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8"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3CA4770A">
            <w:pPr>
              <w:spacing w:line="360" w:lineRule="exact"/>
              <w:ind w:right="-183"/>
              <w:jc w:val="left"/>
              <w:rPr>
                <w:rFonts w:ascii="黑体" w:hAnsi="黑体" w:eastAsia="黑体"/>
                <w:bCs/>
                <w:spacing w:val="-4"/>
                <w:szCs w:val="21"/>
              </w:rPr>
            </w:pPr>
            <w:r>
              <w:rPr>
                <w:rFonts w:ascii="黑体" w:hAnsi="黑体" w:eastAsia="黑体"/>
                <w:bCs/>
                <w:spacing w:val="-4"/>
                <w:szCs w:val="21"/>
              </w:rPr>
              <w:t>17</w:t>
            </w:r>
            <w:r>
              <w:rPr>
                <w:rFonts w:hint="eastAsia" w:ascii="黑体" w:hAnsi="黑体" w:eastAsia="黑体"/>
                <w:bCs/>
                <w:spacing w:val="-4"/>
                <w:szCs w:val="21"/>
              </w:rPr>
              <w:t>.1</w:t>
            </w:r>
          </w:p>
        </w:tc>
        <w:tc>
          <w:tcPr>
            <w:tcW w:w="4353" w:type="pct"/>
            <w:tcBorders>
              <w:top w:val="single" w:color="auto" w:sz="4" w:space="0"/>
              <w:left w:val="single" w:color="auto" w:sz="4" w:space="0"/>
              <w:bottom w:val="single" w:color="auto" w:sz="4" w:space="0"/>
              <w:right w:val="single" w:color="auto" w:sz="4" w:space="0"/>
            </w:tcBorders>
            <w:vAlign w:val="center"/>
          </w:tcPr>
          <w:p w14:paraId="0C778E68">
            <w:pPr>
              <w:spacing w:line="360" w:lineRule="exact"/>
              <w:ind w:right="-183"/>
              <w:rPr>
                <w:rFonts w:ascii="黑体" w:hAnsi="黑体" w:eastAsia="黑体"/>
                <w:bCs/>
                <w:color w:val="000000" w:themeColor="text1"/>
                <w:spacing w:val="-4"/>
                <w:szCs w:val="21"/>
                <w14:textFill>
                  <w14:solidFill>
                    <w14:schemeClr w14:val="tx1"/>
                  </w14:solidFill>
                </w14:textFill>
              </w:rPr>
            </w:pPr>
            <w:r>
              <w:rPr>
                <w:rFonts w:hint="eastAsia" w:ascii="黑体" w:hAnsi="黑体" w:eastAsia="黑体"/>
                <w:bCs/>
                <w:color w:val="000000" w:themeColor="text1"/>
                <w:spacing w:val="-4"/>
                <w:szCs w:val="21"/>
                <w14:textFill>
                  <w14:solidFill>
                    <w14:schemeClr w14:val="tx1"/>
                  </w14:solidFill>
                </w14:textFill>
              </w:rPr>
              <w:t>投标人投标时须</w:t>
            </w:r>
            <w:r>
              <w:rPr>
                <w:rFonts w:ascii="黑体" w:hAnsi="黑体" w:eastAsia="黑体"/>
                <w:bCs/>
                <w:color w:val="000000" w:themeColor="text1"/>
                <w:spacing w:val="-4"/>
                <w:szCs w:val="21"/>
                <w14:textFill>
                  <w14:solidFill>
                    <w14:schemeClr w14:val="tx1"/>
                  </w14:solidFill>
                </w14:textFill>
              </w:rPr>
              <w:t>附有</w:t>
            </w:r>
            <w:r>
              <w:rPr>
                <w:rFonts w:hint="eastAsia" w:ascii="黑体" w:hAnsi="黑体" w:eastAsia="黑体"/>
                <w:bCs/>
                <w:color w:val="000000" w:themeColor="text1"/>
                <w:spacing w:val="-4"/>
                <w:szCs w:val="21"/>
                <w14:textFill>
                  <w14:solidFill>
                    <w14:schemeClr w14:val="tx1"/>
                  </w14:solidFill>
                </w14:textFill>
              </w:rPr>
              <w:t>投标保证金为：</w:t>
            </w:r>
            <w:r>
              <w:rPr>
                <w:rFonts w:hint="eastAsia" w:ascii="黑体" w:hAnsi="黑体" w:eastAsia="黑体"/>
                <w:bCs/>
                <w:color w:val="000000" w:themeColor="text1"/>
                <w:spacing w:val="-4"/>
                <w:szCs w:val="21"/>
                <w:u w:val="single"/>
                <w:lang w:val="en-US" w:eastAsia="zh-CN"/>
                <w14:textFill>
                  <w14:solidFill>
                    <w14:schemeClr w14:val="tx1"/>
                  </w14:solidFill>
                </w14:textFill>
              </w:rPr>
              <w:t>本项目不设投标保证金</w:t>
            </w:r>
          </w:p>
        </w:tc>
      </w:tr>
      <w:tr w14:paraId="6CFE01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5"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43A972D6">
            <w:pPr>
              <w:spacing w:line="380" w:lineRule="exact"/>
              <w:jc w:val="left"/>
              <w:rPr>
                <w:rFonts w:ascii="黑体" w:hAnsi="黑体" w:eastAsia="黑体"/>
                <w:color w:val="7030A0"/>
                <w:szCs w:val="21"/>
                <w:lang w:val="zh-CN"/>
              </w:rPr>
            </w:pPr>
            <w:r>
              <w:rPr>
                <w:rFonts w:ascii="黑体" w:hAnsi="黑体" w:eastAsia="黑体"/>
                <w:szCs w:val="21"/>
                <w:lang w:val="zh-CN"/>
              </w:rPr>
              <w:t>18</w:t>
            </w:r>
            <w:r>
              <w:rPr>
                <w:rFonts w:hint="eastAsia" w:ascii="黑体" w:hAnsi="黑体" w:eastAsia="黑体"/>
                <w:szCs w:val="21"/>
                <w:lang w:val="zh-CN"/>
              </w:rPr>
              <w:t>.1</w:t>
            </w:r>
          </w:p>
        </w:tc>
        <w:tc>
          <w:tcPr>
            <w:tcW w:w="4353" w:type="pct"/>
            <w:tcBorders>
              <w:top w:val="single" w:color="auto" w:sz="4" w:space="0"/>
              <w:left w:val="single" w:color="auto" w:sz="4" w:space="0"/>
              <w:bottom w:val="single" w:color="auto" w:sz="4" w:space="0"/>
              <w:right w:val="single" w:color="auto" w:sz="4" w:space="0"/>
            </w:tcBorders>
            <w:vAlign w:val="center"/>
          </w:tcPr>
          <w:p w14:paraId="56A75894">
            <w:pPr>
              <w:spacing w:line="380" w:lineRule="exact"/>
              <w:ind w:right="-40"/>
              <w:rPr>
                <w:rFonts w:ascii="黑体" w:hAnsi="黑体" w:eastAsia="黑体"/>
                <w:color w:val="000000" w:themeColor="text1"/>
                <w:szCs w:val="21"/>
                <w:lang w:val="zh-CN"/>
                <w14:textFill>
                  <w14:solidFill>
                    <w14:schemeClr w14:val="tx1"/>
                  </w14:solidFill>
                </w14:textFill>
              </w:rPr>
            </w:pPr>
            <w:r>
              <w:rPr>
                <w:rFonts w:hint="eastAsia" w:ascii="黑体" w:hAnsi="黑体" w:eastAsia="黑体"/>
                <w:color w:val="000000" w:themeColor="text1"/>
                <w:szCs w:val="21"/>
                <w:lang w:val="zh-CN"/>
                <w14:textFill>
                  <w14:solidFill>
                    <w14:schemeClr w14:val="tx1"/>
                  </w14:solidFill>
                </w14:textFill>
              </w:rPr>
              <w:t>投标有效期：递交投标文件截止日后</w:t>
            </w:r>
            <w:r>
              <w:rPr>
                <w:rFonts w:ascii="黑体" w:hAnsi="黑体" w:eastAsia="黑体"/>
                <w:color w:val="000000" w:themeColor="text1"/>
                <w:szCs w:val="21"/>
                <w:u w:val="single"/>
                <w:lang w:val="zh-CN"/>
                <w14:textFill>
                  <w14:solidFill>
                    <w14:schemeClr w14:val="tx1"/>
                  </w14:solidFill>
                </w14:textFill>
              </w:rPr>
              <w:t xml:space="preserve"> 90 </w:t>
            </w:r>
            <w:r>
              <w:rPr>
                <w:rFonts w:hint="eastAsia" w:ascii="黑体" w:hAnsi="黑体" w:eastAsia="黑体"/>
                <w:color w:val="000000" w:themeColor="text1"/>
                <w:szCs w:val="21"/>
                <w:lang w:val="zh-CN"/>
                <w14:textFill>
                  <w14:solidFill>
                    <w14:schemeClr w14:val="tx1"/>
                  </w14:solidFill>
                </w14:textFill>
              </w:rPr>
              <w:t>天</w:t>
            </w:r>
          </w:p>
        </w:tc>
      </w:tr>
      <w:tr w14:paraId="30A4A6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9"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67914B7D">
            <w:pPr>
              <w:spacing w:line="380" w:lineRule="exact"/>
              <w:jc w:val="left"/>
              <w:rPr>
                <w:rFonts w:ascii="黑体" w:hAnsi="黑体" w:eastAsia="黑体"/>
                <w:szCs w:val="21"/>
                <w:lang w:val="zh-CN"/>
              </w:rPr>
            </w:pPr>
            <w:r>
              <w:rPr>
                <w:rFonts w:ascii="黑体" w:hAnsi="黑体" w:eastAsia="黑体"/>
                <w:szCs w:val="21"/>
                <w:lang w:val="zh-CN"/>
              </w:rPr>
              <w:t>19</w:t>
            </w:r>
            <w:r>
              <w:rPr>
                <w:rFonts w:hint="eastAsia" w:ascii="黑体" w:hAnsi="黑体" w:eastAsia="黑体"/>
                <w:szCs w:val="21"/>
                <w:lang w:val="zh-CN"/>
              </w:rPr>
              <w:t>.1</w:t>
            </w:r>
          </w:p>
        </w:tc>
        <w:tc>
          <w:tcPr>
            <w:tcW w:w="4353" w:type="pct"/>
            <w:tcBorders>
              <w:top w:val="single" w:color="auto" w:sz="4" w:space="0"/>
              <w:left w:val="single" w:color="auto" w:sz="4" w:space="0"/>
              <w:bottom w:val="single" w:color="auto" w:sz="4" w:space="0"/>
              <w:right w:val="single" w:color="auto" w:sz="4" w:space="0"/>
            </w:tcBorders>
            <w:vAlign w:val="center"/>
          </w:tcPr>
          <w:p w14:paraId="4C09D7B2">
            <w:pPr>
              <w:spacing w:line="380" w:lineRule="exact"/>
              <w:ind w:right="-4"/>
              <w:rPr>
                <w:rFonts w:ascii="黑体" w:hAnsi="黑体" w:eastAsia="黑体"/>
                <w:szCs w:val="21"/>
                <w:lang w:val="zh-CN"/>
              </w:rPr>
            </w:pPr>
            <w:r>
              <w:rPr>
                <w:rFonts w:hint="eastAsia" w:ascii="黑体" w:hAnsi="黑体" w:eastAsia="黑体"/>
                <w:szCs w:val="21"/>
                <w:lang w:val="zh-CN"/>
              </w:rPr>
              <w:t>投标文件份数：</w:t>
            </w:r>
            <w:r>
              <w:rPr>
                <w:rFonts w:ascii="黑体" w:hAnsi="黑体" w:eastAsia="黑体"/>
                <w:szCs w:val="21"/>
                <w:lang w:val="zh-CN"/>
              </w:rPr>
              <w:t>正本一份，</w:t>
            </w:r>
            <w:r>
              <w:rPr>
                <w:rFonts w:ascii="黑体" w:hAnsi="黑体" w:eastAsia="黑体"/>
                <w:szCs w:val="21"/>
                <w:highlight w:val="none"/>
                <w:lang w:val="zh-CN"/>
              </w:rPr>
              <w:t>副本</w:t>
            </w:r>
            <w:r>
              <w:rPr>
                <w:rFonts w:hint="eastAsia" w:ascii="黑体" w:hAnsi="黑体" w:eastAsia="黑体"/>
                <w:szCs w:val="21"/>
                <w:highlight w:val="none"/>
                <w:lang w:val="zh-CN"/>
              </w:rPr>
              <w:t>五</w:t>
            </w:r>
            <w:r>
              <w:rPr>
                <w:rFonts w:ascii="黑体" w:hAnsi="黑体" w:eastAsia="黑体"/>
                <w:szCs w:val="21"/>
                <w:highlight w:val="none"/>
                <w:lang w:val="zh-CN"/>
              </w:rPr>
              <w:t>份，电</w:t>
            </w:r>
            <w:r>
              <w:rPr>
                <w:rFonts w:ascii="黑体" w:hAnsi="黑体" w:eastAsia="黑体"/>
                <w:szCs w:val="21"/>
                <w:lang w:val="zh-CN"/>
              </w:rPr>
              <w:t>子文件</w:t>
            </w:r>
            <w:r>
              <w:rPr>
                <w:rFonts w:hint="eastAsia" w:ascii="黑体" w:hAnsi="黑体" w:eastAsia="黑体"/>
                <w:szCs w:val="21"/>
                <w:lang w:val="zh-CN"/>
              </w:rPr>
              <w:t>一</w:t>
            </w:r>
            <w:r>
              <w:rPr>
                <w:rFonts w:ascii="黑体" w:hAnsi="黑体" w:eastAsia="黑体"/>
                <w:szCs w:val="21"/>
                <w:lang w:val="zh-CN"/>
              </w:rPr>
              <w:t>份</w:t>
            </w:r>
            <w:r>
              <w:rPr>
                <w:rFonts w:hint="eastAsia" w:ascii="黑体" w:hAnsi="黑体" w:eastAsia="黑体"/>
                <w:szCs w:val="21"/>
                <w:lang w:val="zh-CN"/>
              </w:rPr>
              <w:t>，唱标信封一个。</w:t>
            </w:r>
          </w:p>
        </w:tc>
      </w:tr>
      <w:tr w14:paraId="08A6CA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14:paraId="37A67A18">
            <w:pPr>
              <w:spacing w:line="380" w:lineRule="exact"/>
              <w:ind w:right="-4"/>
              <w:rPr>
                <w:rFonts w:ascii="黑体" w:hAnsi="黑体" w:eastAsia="黑体"/>
                <w:szCs w:val="21"/>
                <w:lang w:val="zh-CN"/>
              </w:rPr>
            </w:pPr>
            <w:r>
              <w:rPr>
                <w:rFonts w:hint="eastAsia" w:ascii="黑体" w:hAnsi="黑体" w:eastAsia="黑体"/>
                <w:szCs w:val="21"/>
                <w:lang w:val="zh-CN"/>
              </w:rPr>
              <w:t>五</w:t>
            </w:r>
            <w:r>
              <w:rPr>
                <w:rFonts w:ascii="黑体" w:hAnsi="黑体" w:eastAsia="黑体"/>
                <w:szCs w:val="21"/>
                <w:lang w:val="zh-CN"/>
              </w:rPr>
              <w:t xml:space="preserve"> </w:t>
            </w:r>
            <w:r>
              <w:rPr>
                <w:rFonts w:hint="eastAsia" w:ascii="黑体" w:hAnsi="黑体" w:eastAsia="黑体"/>
                <w:szCs w:val="21"/>
                <w:lang w:val="zh-CN"/>
              </w:rPr>
              <w:t>开标与评标准则</w:t>
            </w:r>
          </w:p>
        </w:tc>
      </w:tr>
      <w:tr w14:paraId="783749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01A709ED">
            <w:pPr>
              <w:spacing w:line="380" w:lineRule="exact"/>
              <w:ind w:right="-4"/>
              <w:jc w:val="left"/>
              <w:rPr>
                <w:rFonts w:ascii="黑体" w:hAnsi="黑体" w:eastAsia="黑体"/>
                <w:szCs w:val="21"/>
                <w:lang w:val="zh-CN"/>
              </w:rPr>
            </w:pPr>
            <w:r>
              <w:rPr>
                <w:rFonts w:hint="eastAsia" w:ascii="黑体" w:hAnsi="黑体" w:eastAsia="黑体"/>
                <w:szCs w:val="21"/>
                <w:lang w:val="zh-CN"/>
              </w:rPr>
              <w:t>2</w:t>
            </w:r>
            <w:r>
              <w:rPr>
                <w:rFonts w:ascii="黑体" w:hAnsi="黑体" w:eastAsia="黑体"/>
                <w:szCs w:val="21"/>
                <w:lang w:val="zh-CN"/>
              </w:rPr>
              <w:t>5.2</w:t>
            </w:r>
          </w:p>
        </w:tc>
        <w:tc>
          <w:tcPr>
            <w:tcW w:w="4353" w:type="pct"/>
            <w:tcBorders>
              <w:top w:val="single" w:color="auto" w:sz="4" w:space="0"/>
              <w:left w:val="single" w:color="auto" w:sz="4" w:space="0"/>
              <w:bottom w:val="single" w:color="auto" w:sz="4" w:space="0"/>
              <w:right w:val="single" w:color="auto" w:sz="4" w:space="0"/>
            </w:tcBorders>
            <w:vAlign w:val="center"/>
          </w:tcPr>
          <w:p w14:paraId="003479F5">
            <w:pPr>
              <w:spacing w:line="380" w:lineRule="exact"/>
              <w:ind w:right="-4"/>
              <w:rPr>
                <w:rFonts w:ascii="黑体" w:hAnsi="黑体" w:eastAsia="黑体"/>
                <w:szCs w:val="21"/>
                <w:lang w:val="zh-CN"/>
              </w:rPr>
            </w:pPr>
            <w:r>
              <w:rPr>
                <w:rFonts w:hint="eastAsia" w:ascii="黑体" w:hAnsi="黑体" w:eastAsia="黑体"/>
                <w:szCs w:val="21"/>
                <w:lang w:val="zh-CN"/>
              </w:rPr>
              <w:t>评标委员会由采购人代表和评审专家组成，成员人数为5人。</w:t>
            </w:r>
          </w:p>
        </w:tc>
      </w:tr>
      <w:tr w14:paraId="1EA0A1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49275554">
            <w:pPr>
              <w:spacing w:line="380" w:lineRule="exact"/>
              <w:ind w:right="-4"/>
              <w:jc w:val="left"/>
              <w:rPr>
                <w:rFonts w:ascii="黑体" w:hAnsi="黑体" w:eastAsia="黑体"/>
                <w:szCs w:val="21"/>
                <w:lang w:val="zh-CN"/>
              </w:rPr>
            </w:pPr>
            <w:r>
              <w:rPr>
                <w:rFonts w:ascii="黑体" w:hAnsi="黑体" w:eastAsia="黑体"/>
                <w:szCs w:val="21"/>
                <w:lang w:val="zh-CN"/>
              </w:rPr>
              <w:t>25</w:t>
            </w:r>
            <w:r>
              <w:rPr>
                <w:rFonts w:hint="eastAsia" w:ascii="黑体" w:hAnsi="黑体" w:eastAsia="黑体"/>
                <w:szCs w:val="21"/>
                <w:lang w:val="zh-CN"/>
              </w:rPr>
              <w:t>.5</w:t>
            </w:r>
          </w:p>
        </w:tc>
        <w:tc>
          <w:tcPr>
            <w:tcW w:w="4353" w:type="pct"/>
            <w:tcBorders>
              <w:top w:val="single" w:color="auto" w:sz="4" w:space="0"/>
              <w:left w:val="single" w:color="auto" w:sz="4" w:space="0"/>
              <w:bottom w:val="single" w:color="auto" w:sz="4" w:space="0"/>
              <w:right w:val="single" w:color="auto" w:sz="4" w:space="0"/>
            </w:tcBorders>
            <w:vAlign w:val="center"/>
          </w:tcPr>
          <w:p w14:paraId="05015182">
            <w:pPr>
              <w:spacing w:line="380" w:lineRule="exact"/>
              <w:ind w:right="-4"/>
              <w:rPr>
                <w:rFonts w:ascii="黑体" w:hAnsi="黑体" w:eastAsia="黑体"/>
                <w:szCs w:val="21"/>
                <w:lang w:val="zh-CN"/>
              </w:rPr>
            </w:pPr>
            <w:r>
              <w:rPr>
                <w:rFonts w:hint="eastAsia" w:ascii="黑体" w:hAnsi="黑体" w:eastAsia="黑体"/>
                <w:szCs w:val="21"/>
                <w:lang w:val="zh-CN"/>
              </w:rPr>
              <w:t>评标方法：采用综合评分法，详见第五部分。</w:t>
            </w:r>
          </w:p>
        </w:tc>
      </w:tr>
      <w:tr w14:paraId="77F9B3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14:paraId="7C0F749D">
            <w:pPr>
              <w:spacing w:line="380" w:lineRule="exact"/>
              <w:jc w:val="left"/>
              <w:rPr>
                <w:rFonts w:ascii="黑体" w:hAnsi="黑体" w:eastAsia="黑体"/>
                <w:szCs w:val="21"/>
                <w:lang w:val="zh-CN"/>
              </w:rPr>
            </w:pPr>
            <w:r>
              <w:rPr>
                <w:rFonts w:hint="eastAsia" w:ascii="黑体" w:hAnsi="黑体" w:eastAsia="黑体"/>
                <w:szCs w:val="21"/>
                <w:lang w:val="zh-CN"/>
              </w:rPr>
              <w:t>六</w:t>
            </w:r>
            <w:r>
              <w:rPr>
                <w:rFonts w:ascii="黑体" w:hAnsi="黑体" w:eastAsia="黑体"/>
                <w:szCs w:val="21"/>
                <w:lang w:val="zh-CN"/>
              </w:rPr>
              <w:t xml:space="preserve"> </w:t>
            </w:r>
            <w:r>
              <w:rPr>
                <w:rFonts w:hint="eastAsia" w:ascii="黑体" w:hAnsi="黑体" w:eastAsia="黑体"/>
                <w:szCs w:val="21"/>
                <w:lang w:val="zh-CN"/>
              </w:rPr>
              <w:t>授予合同</w:t>
            </w:r>
          </w:p>
        </w:tc>
      </w:tr>
      <w:tr w14:paraId="142FFB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14:paraId="416746AE">
            <w:pPr>
              <w:spacing w:line="380" w:lineRule="exact"/>
              <w:ind w:right="-4"/>
              <w:jc w:val="left"/>
              <w:rPr>
                <w:rFonts w:ascii="黑体" w:hAnsi="黑体" w:eastAsia="黑体"/>
                <w:szCs w:val="21"/>
                <w:lang w:val="zh-CN"/>
              </w:rPr>
            </w:pPr>
            <w:r>
              <w:rPr>
                <w:rFonts w:ascii="黑体" w:hAnsi="黑体" w:eastAsia="黑体"/>
                <w:szCs w:val="21"/>
                <w:lang w:val="zh-CN"/>
              </w:rPr>
              <w:t>3</w:t>
            </w:r>
            <w:r>
              <w:rPr>
                <w:rFonts w:hint="eastAsia" w:ascii="黑体" w:hAnsi="黑体" w:eastAsia="黑体"/>
                <w:szCs w:val="21"/>
                <w:lang w:val="zh-CN"/>
              </w:rPr>
              <w:t>2.1</w:t>
            </w:r>
          </w:p>
        </w:tc>
        <w:tc>
          <w:tcPr>
            <w:tcW w:w="4353" w:type="pct"/>
            <w:tcBorders>
              <w:top w:val="single" w:color="auto" w:sz="4" w:space="0"/>
              <w:left w:val="single" w:color="auto" w:sz="4" w:space="0"/>
              <w:bottom w:val="single" w:color="auto" w:sz="4" w:space="0"/>
              <w:right w:val="single" w:color="auto" w:sz="4" w:space="0"/>
            </w:tcBorders>
            <w:vAlign w:val="center"/>
          </w:tcPr>
          <w:p w14:paraId="320F68B0">
            <w:pPr>
              <w:spacing w:line="380" w:lineRule="exact"/>
              <w:ind w:right="-4"/>
              <w:rPr>
                <w:rFonts w:ascii="黑体" w:hAnsi="黑体" w:eastAsia="黑体"/>
                <w:szCs w:val="21"/>
                <w:lang w:val="zh-CN"/>
              </w:rPr>
            </w:pPr>
            <w:r>
              <w:rPr>
                <w:rFonts w:hint="eastAsia" w:ascii="黑体" w:hAnsi="黑体" w:eastAsia="黑体"/>
                <w:szCs w:val="21"/>
                <w:lang w:val="zh-CN"/>
              </w:rPr>
              <w:t>合同签订时间：自《中标通知书》发出之日起30日内。</w:t>
            </w:r>
          </w:p>
        </w:tc>
      </w:tr>
      <w:tr w14:paraId="02F8FC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1" w:hRule="atLeast"/>
          <w:jc w:val="center"/>
        </w:trPr>
        <w:tc>
          <w:tcPr>
            <w:tcW w:w="646" w:type="pct"/>
            <w:tcBorders>
              <w:top w:val="single" w:color="auto" w:sz="4" w:space="0"/>
              <w:left w:val="single" w:color="auto" w:sz="4" w:space="0"/>
              <w:right w:val="single" w:color="auto" w:sz="4" w:space="0"/>
            </w:tcBorders>
            <w:vAlign w:val="center"/>
          </w:tcPr>
          <w:p w14:paraId="0FDDEB2F">
            <w:pPr>
              <w:spacing w:line="380" w:lineRule="exact"/>
              <w:ind w:right="-4"/>
              <w:jc w:val="left"/>
              <w:rPr>
                <w:rFonts w:ascii="黑体" w:hAnsi="黑体" w:eastAsia="黑体"/>
                <w:color w:val="auto"/>
                <w:szCs w:val="21"/>
                <w:highlight w:val="none"/>
                <w:lang w:val="zh-CN"/>
              </w:rPr>
            </w:pPr>
            <w:r>
              <w:rPr>
                <w:rFonts w:ascii="黑体" w:hAnsi="黑体" w:eastAsia="黑体"/>
                <w:color w:val="auto"/>
                <w:szCs w:val="21"/>
                <w:highlight w:val="none"/>
                <w:lang w:val="zh-CN"/>
              </w:rPr>
              <w:t>3</w:t>
            </w:r>
            <w:r>
              <w:rPr>
                <w:rFonts w:hint="eastAsia" w:ascii="黑体" w:hAnsi="黑体" w:eastAsia="黑体"/>
                <w:color w:val="auto"/>
                <w:szCs w:val="21"/>
                <w:highlight w:val="none"/>
                <w:lang w:val="zh-CN"/>
              </w:rPr>
              <w:t>5.1</w:t>
            </w:r>
          </w:p>
        </w:tc>
        <w:tc>
          <w:tcPr>
            <w:tcW w:w="4353" w:type="pct"/>
            <w:tcBorders>
              <w:top w:val="single" w:color="auto" w:sz="4" w:space="0"/>
              <w:left w:val="single" w:color="auto" w:sz="4" w:space="0"/>
              <w:bottom w:val="single" w:color="auto" w:sz="4" w:space="0"/>
              <w:right w:val="single" w:color="auto" w:sz="4" w:space="0"/>
            </w:tcBorders>
            <w:vAlign w:val="center"/>
          </w:tcPr>
          <w:p w14:paraId="4F942FC2">
            <w:pPr>
              <w:spacing w:line="380" w:lineRule="exact"/>
              <w:ind w:right="-4"/>
              <w:rPr>
                <w:rFonts w:ascii="黑体" w:hAnsi="黑体" w:eastAsia="黑体"/>
                <w:color w:val="auto"/>
                <w:szCs w:val="21"/>
                <w:highlight w:val="none"/>
                <w:lang w:val="zh-CN"/>
              </w:rPr>
            </w:pPr>
            <w:r>
              <w:rPr>
                <w:rFonts w:hint="eastAsia" w:ascii="黑体" w:hAnsi="黑体" w:eastAsia="黑体"/>
                <w:color w:val="auto"/>
                <w:szCs w:val="21"/>
                <w:highlight w:val="none"/>
                <w:lang w:val="zh-CN"/>
              </w:rPr>
              <w:t>履约担保：合同金额的</w:t>
            </w:r>
            <w:r>
              <w:rPr>
                <w:rFonts w:ascii="黑体" w:hAnsi="黑体" w:eastAsia="黑体"/>
                <w:color w:val="auto"/>
                <w:szCs w:val="21"/>
                <w:highlight w:val="none"/>
                <w:u w:val="single"/>
                <w:lang w:val="zh-CN"/>
              </w:rPr>
              <w:t xml:space="preserve"> 5 </w:t>
            </w:r>
            <w:r>
              <w:rPr>
                <w:rFonts w:hint="eastAsia" w:ascii="黑体" w:hAnsi="黑体" w:eastAsia="黑体"/>
                <w:color w:val="auto"/>
                <w:szCs w:val="21"/>
                <w:highlight w:val="none"/>
                <w:lang w:val="zh-CN"/>
              </w:rPr>
              <w:t>％。</w:t>
            </w:r>
          </w:p>
        </w:tc>
      </w:tr>
    </w:tbl>
    <w:p w14:paraId="4C3CE93C">
      <w:pPr>
        <w:pStyle w:val="2"/>
        <w:keepNext w:val="0"/>
        <w:keepLines w:val="0"/>
        <w:pageBreakBefore/>
        <w:spacing w:before="300" w:after="240" w:line="360" w:lineRule="auto"/>
        <w:jc w:val="center"/>
        <w:rPr>
          <w:rFonts w:ascii="黑体" w:hAnsi="黑体" w:eastAsia="黑体"/>
          <w:color w:val="000000" w:themeColor="text1"/>
          <w:spacing w:val="20"/>
          <w:sz w:val="32"/>
          <w:szCs w:val="32"/>
          <w14:textFill>
            <w14:solidFill>
              <w14:schemeClr w14:val="tx1"/>
            </w14:solidFill>
          </w14:textFill>
        </w:rPr>
      </w:pPr>
      <w:bookmarkStart w:id="29" w:name="_Toc119514288"/>
      <w:bookmarkStart w:id="30" w:name="_Toc391627750"/>
      <w:bookmarkStart w:id="31" w:name="_Toc405313954"/>
      <w:r>
        <w:rPr>
          <w:rFonts w:hint="eastAsia" w:ascii="黑体" w:hAnsi="黑体" w:eastAsia="黑体"/>
          <w:color w:val="000000" w:themeColor="text1"/>
          <w:spacing w:val="20"/>
          <w:sz w:val="32"/>
          <w:szCs w:val="32"/>
          <w14:textFill>
            <w14:solidFill>
              <w14:schemeClr w14:val="tx1"/>
            </w14:solidFill>
          </w14:textFill>
        </w:rPr>
        <w:t>第四部分 投标人须知</w:t>
      </w:r>
      <w:bookmarkEnd w:id="29"/>
      <w:bookmarkEnd w:id="30"/>
      <w:bookmarkEnd w:id="31"/>
    </w:p>
    <w:p w14:paraId="7C957613">
      <w:pPr>
        <w:pStyle w:val="29"/>
        <w:numPr>
          <w:ilvl w:val="0"/>
          <w:numId w:val="21"/>
        </w:numPr>
        <w:spacing w:before="312" w:beforeLines="100" w:line="360" w:lineRule="auto"/>
        <w:ind w:firstLineChars="0"/>
        <w:rPr>
          <w:rFonts w:ascii="黑体" w:hAnsi="黑体" w:eastAsia="黑体"/>
          <w:b/>
          <w:bCs/>
          <w:sz w:val="24"/>
          <w:szCs w:val="24"/>
        </w:rPr>
      </w:pPr>
      <w:r>
        <w:rPr>
          <w:rFonts w:hint="eastAsia" w:ascii="黑体" w:hAnsi="黑体" w:eastAsia="黑体"/>
          <w:b/>
          <w:bCs/>
          <w:sz w:val="24"/>
          <w:szCs w:val="24"/>
        </w:rPr>
        <w:t>说明</w:t>
      </w:r>
    </w:p>
    <w:p w14:paraId="138BDEDB">
      <w:pPr>
        <w:pStyle w:val="29"/>
        <w:numPr>
          <w:ilvl w:val="0"/>
          <w:numId w:val="22"/>
        </w:numPr>
        <w:spacing w:line="360" w:lineRule="auto"/>
        <w:ind w:firstLineChars="0"/>
        <w:rPr>
          <w:rFonts w:ascii="黑体" w:hAnsi="黑体" w:eastAsia="黑体"/>
          <w:b/>
        </w:rPr>
      </w:pPr>
      <w:r>
        <w:rPr>
          <w:rFonts w:hint="eastAsia" w:ascii="黑体" w:hAnsi="黑体" w:eastAsia="黑体"/>
          <w:b/>
        </w:rPr>
        <w:t>总则</w:t>
      </w:r>
    </w:p>
    <w:p w14:paraId="44344AF4">
      <w:pPr>
        <w:spacing w:line="360" w:lineRule="auto"/>
        <w:ind w:firstLine="420" w:firstLineChars="200"/>
        <w:rPr>
          <w:rFonts w:ascii="黑体" w:hAnsi="黑体" w:eastAsia="黑体"/>
          <w:bCs/>
        </w:rPr>
      </w:pPr>
      <w:r>
        <w:rPr>
          <w:rFonts w:hint="eastAsia" w:ascii="黑体" w:hAnsi="黑体" w:eastAsia="黑体"/>
          <w:bCs/>
        </w:rPr>
        <w:t>采购人、采购代理机构及投标人进行的本次采购活动</w:t>
      </w:r>
      <w:r>
        <w:rPr>
          <w:rFonts w:hint="eastAsia" w:ascii="黑体" w:hAnsi="黑体" w:eastAsia="黑体"/>
          <w:bCs/>
          <w:lang w:val="en-US" w:eastAsia="zh-CN"/>
        </w:rPr>
        <w:t>参考</w:t>
      </w:r>
      <w:r>
        <w:rPr>
          <w:rFonts w:hint="eastAsia" w:ascii="黑体" w:hAnsi="黑体" w:eastAsia="黑体"/>
          <w:bCs/>
        </w:rPr>
        <w:t>《</w:t>
      </w:r>
      <w:bookmarkStart w:id="32" w:name="_Hlk75725950"/>
      <w:r>
        <w:rPr>
          <w:rFonts w:hint="eastAsia" w:ascii="黑体" w:hAnsi="黑体" w:eastAsia="黑体"/>
          <w:bCs/>
        </w:rPr>
        <w:t>中华人民共和国</w:t>
      </w:r>
      <w:bookmarkEnd w:id="32"/>
      <w:r>
        <w:rPr>
          <w:rFonts w:hint="eastAsia" w:ascii="黑体" w:hAnsi="黑体" w:eastAsia="黑体"/>
          <w:bCs/>
        </w:rPr>
        <w:t xml:space="preserve">政府采购法》及其配套的法规、规章、政策。投标人应仔细阅读本项目招标公告及招标文件的所有内容（包括变更、补充、澄清以及修改等，且均为招标文件的组成部分），按照招标文件要求以及格式编制投标文件，并保证其真实性，否则一切后果自负。 </w:t>
      </w:r>
    </w:p>
    <w:p w14:paraId="557AC80A">
      <w:pPr>
        <w:spacing w:line="360" w:lineRule="auto"/>
        <w:ind w:firstLine="420" w:firstLineChars="200"/>
        <w:rPr>
          <w:rFonts w:ascii="黑体" w:hAnsi="黑体" w:eastAsia="黑体"/>
          <w:bCs/>
        </w:rPr>
      </w:pPr>
      <w:r>
        <w:rPr>
          <w:rFonts w:hint="eastAsia" w:ascii="黑体" w:hAnsi="黑体" w:eastAsia="黑体"/>
          <w:bCs/>
        </w:rPr>
        <w:t>本次公开招标项目，是以招标公告的方式邀请非特定的投标人参加投标。</w:t>
      </w:r>
    </w:p>
    <w:p w14:paraId="58B70354">
      <w:pPr>
        <w:pStyle w:val="29"/>
        <w:numPr>
          <w:ilvl w:val="0"/>
          <w:numId w:val="22"/>
        </w:numPr>
        <w:spacing w:line="360" w:lineRule="auto"/>
        <w:ind w:firstLineChars="0"/>
        <w:rPr>
          <w:rFonts w:ascii="黑体" w:hAnsi="黑体" w:eastAsia="黑体"/>
          <w:b/>
          <w:color w:val="auto"/>
        </w:rPr>
      </w:pPr>
      <w:r>
        <w:rPr>
          <w:rFonts w:hint="eastAsia" w:ascii="黑体" w:hAnsi="黑体" w:eastAsia="黑体"/>
          <w:b/>
          <w:color w:val="auto"/>
        </w:rPr>
        <w:t>适用范围</w:t>
      </w:r>
    </w:p>
    <w:p w14:paraId="00079286">
      <w:pPr>
        <w:pStyle w:val="29"/>
        <w:numPr>
          <w:ilvl w:val="0"/>
          <w:numId w:val="23"/>
        </w:numPr>
        <w:spacing w:line="360" w:lineRule="auto"/>
        <w:ind w:firstLineChars="0"/>
        <w:rPr>
          <w:rFonts w:ascii="黑体" w:hAnsi="黑体" w:eastAsia="黑体"/>
          <w:color w:val="auto"/>
        </w:rPr>
      </w:pPr>
      <w:r>
        <w:rPr>
          <w:rFonts w:hint="eastAsia" w:ascii="黑体" w:hAnsi="黑体" w:eastAsia="黑体"/>
          <w:color w:val="auto"/>
        </w:rPr>
        <w:t>本招标文件仅适用于本次招标公告中所涉及的项目和内容。</w:t>
      </w:r>
    </w:p>
    <w:p w14:paraId="3D8CCC76">
      <w:pPr>
        <w:pStyle w:val="29"/>
        <w:numPr>
          <w:ilvl w:val="0"/>
          <w:numId w:val="23"/>
        </w:numPr>
        <w:spacing w:line="360" w:lineRule="auto"/>
        <w:ind w:firstLineChars="0"/>
        <w:rPr>
          <w:rFonts w:ascii="黑体" w:hAnsi="黑体" w:eastAsia="黑体"/>
          <w:b/>
          <w:color w:val="auto"/>
          <w:u w:val="single"/>
        </w:rPr>
      </w:pPr>
      <w:r>
        <w:rPr>
          <w:rFonts w:hint="eastAsia" w:ascii="黑体" w:hAnsi="黑体" w:eastAsia="黑体"/>
          <w:color w:val="auto"/>
        </w:rPr>
        <w:t>资金来源：</w:t>
      </w:r>
      <w:r>
        <w:rPr>
          <w:rFonts w:hint="eastAsia" w:ascii="黑体" w:hAnsi="黑体" w:eastAsia="黑体"/>
          <w:b/>
          <w:color w:val="auto"/>
          <w:u w:val="single"/>
        </w:rPr>
        <w:t>（详见投标人须知前附表）</w:t>
      </w:r>
      <w:r>
        <w:rPr>
          <w:rFonts w:hint="eastAsia" w:ascii="黑体" w:hAnsi="黑体" w:eastAsia="黑体"/>
          <w:color w:val="auto"/>
        </w:rPr>
        <w:t>。</w:t>
      </w:r>
    </w:p>
    <w:p w14:paraId="46D35E9E">
      <w:pPr>
        <w:pStyle w:val="29"/>
        <w:numPr>
          <w:ilvl w:val="0"/>
          <w:numId w:val="23"/>
        </w:numPr>
        <w:ind w:firstLineChars="0"/>
        <w:rPr>
          <w:rFonts w:ascii="黑体" w:hAnsi="黑体" w:eastAsia="黑体"/>
          <w:b/>
          <w:color w:val="auto"/>
        </w:rPr>
      </w:pPr>
      <w:r>
        <w:rPr>
          <w:rFonts w:hint="eastAsia" w:ascii="黑体" w:hAnsi="黑体" w:eastAsia="黑体"/>
          <w:b/>
          <w:color w:val="auto"/>
        </w:rPr>
        <w:t>项目属性：《详见投标人须知前附表》。</w:t>
      </w:r>
    </w:p>
    <w:p w14:paraId="5D8CA408">
      <w:pPr>
        <w:pStyle w:val="29"/>
        <w:numPr>
          <w:ilvl w:val="0"/>
          <w:numId w:val="22"/>
        </w:numPr>
        <w:spacing w:before="312" w:beforeLines="100" w:line="360" w:lineRule="auto"/>
        <w:ind w:firstLineChars="0"/>
        <w:rPr>
          <w:rFonts w:ascii="黑体" w:hAnsi="黑体" w:eastAsia="黑体"/>
          <w:b/>
          <w:color w:val="auto"/>
        </w:rPr>
      </w:pPr>
      <w:r>
        <w:rPr>
          <w:rFonts w:hint="eastAsia" w:ascii="黑体" w:hAnsi="黑体" w:eastAsia="黑体"/>
          <w:b/>
          <w:color w:val="auto"/>
        </w:rPr>
        <w:t>定义</w:t>
      </w:r>
    </w:p>
    <w:p w14:paraId="777DB439">
      <w:pPr>
        <w:pStyle w:val="29"/>
        <w:numPr>
          <w:ilvl w:val="0"/>
          <w:numId w:val="24"/>
        </w:numPr>
        <w:tabs>
          <w:tab w:val="left" w:pos="426"/>
        </w:tabs>
        <w:spacing w:line="360" w:lineRule="auto"/>
        <w:ind w:left="426" w:hanging="426" w:firstLineChars="0"/>
        <w:rPr>
          <w:rFonts w:ascii="黑体" w:hAnsi="黑体" w:eastAsia="黑体"/>
        </w:rPr>
      </w:pPr>
      <w:r>
        <w:rPr>
          <w:rFonts w:ascii="黑体" w:hAnsi="黑体" w:eastAsia="黑体"/>
        </w:rPr>
        <w:t>采购人</w:t>
      </w:r>
      <w:r>
        <w:rPr>
          <w:rFonts w:hint="eastAsia" w:ascii="黑体" w:hAnsi="黑体" w:eastAsia="黑体"/>
        </w:rPr>
        <w:t>：是采购活动当事人之一，负责项目的整体规划、技术方案可行性设计论证与实施，作为合同采购方（用户）的主体承担质疑回复、履行合同、验收与评价等义务。</w:t>
      </w:r>
      <w:r>
        <w:rPr>
          <w:rFonts w:ascii="黑体" w:hAnsi="黑体" w:eastAsia="黑体"/>
        </w:rPr>
        <w:t xml:space="preserve"> </w:t>
      </w:r>
    </w:p>
    <w:p w14:paraId="10295190">
      <w:pPr>
        <w:pStyle w:val="29"/>
        <w:numPr>
          <w:ilvl w:val="0"/>
          <w:numId w:val="24"/>
        </w:numPr>
        <w:tabs>
          <w:tab w:val="left" w:pos="426"/>
        </w:tabs>
        <w:spacing w:line="360" w:lineRule="auto"/>
        <w:ind w:left="426" w:hanging="426" w:firstLineChars="0"/>
        <w:rPr>
          <w:rFonts w:ascii="黑体" w:hAnsi="黑体" w:eastAsia="黑体"/>
        </w:rPr>
      </w:pPr>
      <w:r>
        <w:rPr>
          <w:rFonts w:hint="eastAsia" w:ascii="黑体" w:hAnsi="黑体" w:eastAsia="黑体"/>
        </w:rPr>
        <w:t>采购代理机构：负责整个采购活动的组织，依法负责编制和发布招标文件，对招标文件拥有最终的解释权，不以任何身份出任评标委员会成员。</w:t>
      </w:r>
    </w:p>
    <w:p w14:paraId="30D8F35A">
      <w:pPr>
        <w:pStyle w:val="29"/>
        <w:numPr>
          <w:ilvl w:val="0"/>
          <w:numId w:val="24"/>
        </w:numPr>
        <w:tabs>
          <w:tab w:val="left" w:pos="426"/>
        </w:tabs>
        <w:spacing w:line="360" w:lineRule="auto"/>
        <w:ind w:hanging="941" w:firstLineChars="0"/>
        <w:rPr>
          <w:rFonts w:ascii="黑体" w:hAnsi="黑体" w:eastAsia="黑体"/>
        </w:rPr>
      </w:pPr>
      <w:r>
        <w:rPr>
          <w:rFonts w:hint="eastAsia" w:ascii="黑体" w:hAnsi="黑体" w:eastAsia="黑体"/>
        </w:rPr>
        <w:t>投标人：是响应招标参加投标竞争的法人或其他组织或自然人。</w:t>
      </w:r>
    </w:p>
    <w:p w14:paraId="30143B91">
      <w:pPr>
        <w:pStyle w:val="29"/>
        <w:numPr>
          <w:ilvl w:val="0"/>
          <w:numId w:val="24"/>
        </w:numPr>
        <w:tabs>
          <w:tab w:val="left" w:pos="426"/>
        </w:tabs>
        <w:spacing w:line="360" w:lineRule="auto"/>
        <w:ind w:left="426" w:hanging="426" w:firstLineChars="0"/>
        <w:rPr>
          <w:rFonts w:ascii="黑体" w:hAnsi="黑体" w:eastAsia="黑体"/>
        </w:rPr>
      </w:pPr>
      <w:r>
        <w:rPr>
          <w:rFonts w:hint="eastAsia" w:ascii="黑体" w:hAnsi="黑体" w:eastAsia="黑体"/>
        </w:rPr>
        <w:t xml:space="preserve">评标委员会：是指根据《中华人民共和国政府采购法》等法律法规规定，由采购人代表和有关专家组成以确定中标供应商或者推荐中标候选人的临时组织。 </w:t>
      </w:r>
    </w:p>
    <w:p w14:paraId="0DFC9DEA">
      <w:pPr>
        <w:pStyle w:val="29"/>
        <w:numPr>
          <w:ilvl w:val="0"/>
          <w:numId w:val="24"/>
        </w:numPr>
        <w:tabs>
          <w:tab w:val="left" w:pos="426"/>
        </w:tabs>
        <w:spacing w:line="360" w:lineRule="auto"/>
        <w:ind w:left="426" w:hanging="426" w:firstLineChars="0"/>
        <w:rPr>
          <w:rFonts w:ascii="黑体" w:hAnsi="黑体" w:eastAsia="黑体"/>
        </w:rPr>
      </w:pPr>
      <w:r>
        <w:rPr>
          <w:rFonts w:hint="eastAsia" w:ascii="黑体" w:hAnsi="黑体" w:eastAsia="黑体"/>
        </w:rPr>
        <w:t>中标人：是指经评标委员会评审确定的对招标文件做出实质性响应，经采购人按照规定在评标委员会推荐的中标候选人中确定的或评标委员会受采购人委托直接确认的投标人。</w:t>
      </w:r>
    </w:p>
    <w:p w14:paraId="2F42C1CC">
      <w:pPr>
        <w:pStyle w:val="29"/>
        <w:numPr>
          <w:ilvl w:val="0"/>
          <w:numId w:val="24"/>
        </w:numPr>
        <w:tabs>
          <w:tab w:val="left" w:pos="426"/>
        </w:tabs>
        <w:spacing w:line="360" w:lineRule="auto"/>
        <w:ind w:hanging="941" w:firstLineChars="0"/>
        <w:rPr>
          <w:rFonts w:ascii="黑体" w:hAnsi="黑体" w:eastAsia="黑体"/>
        </w:rPr>
      </w:pPr>
      <w:r>
        <w:rPr>
          <w:rFonts w:ascii="黑体" w:hAnsi="黑体" w:eastAsia="黑体"/>
        </w:rPr>
        <w:t>合格的投标人</w:t>
      </w:r>
      <w:r>
        <w:rPr>
          <w:rFonts w:hint="eastAsia" w:ascii="黑体" w:hAnsi="黑体" w:eastAsia="黑体"/>
        </w:rPr>
        <w:t>是指：详见《第一部分投标邀请》申请人的资格要求</w:t>
      </w:r>
    </w:p>
    <w:p w14:paraId="2F1173E5">
      <w:pPr>
        <w:pStyle w:val="29"/>
        <w:numPr>
          <w:ilvl w:val="0"/>
          <w:numId w:val="22"/>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合格的货物和服务</w:t>
      </w:r>
    </w:p>
    <w:p w14:paraId="4B97E84A">
      <w:pPr>
        <w:pStyle w:val="29"/>
        <w:numPr>
          <w:ilvl w:val="0"/>
          <w:numId w:val="25"/>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货物是指投标人制造或组织符合招标文件要求的货物等。投标的货物必须是其合法生产、合法来源的符合国家有关标准要求的货物，并满足招标文件规定的规格、参数、质量、价格、有效期、售后服务等要求。</w:t>
      </w:r>
    </w:p>
    <w:p w14:paraId="1DB73F65">
      <w:pPr>
        <w:pStyle w:val="29"/>
        <w:numPr>
          <w:ilvl w:val="0"/>
          <w:numId w:val="25"/>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服务是指除货物和工程以外的其他政府采购对象，且满足实质性采购需求。</w:t>
      </w:r>
    </w:p>
    <w:p w14:paraId="1A07B75F">
      <w:pPr>
        <w:pStyle w:val="29"/>
        <w:numPr>
          <w:ilvl w:val="0"/>
          <w:numId w:val="25"/>
        </w:numPr>
        <w:spacing w:line="360" w:lineRule="auto"/>
        <w:ind w:firstLineChars="0"/>
        <w:rPr>
          <w:rFonts w:ascii="黑体" w:hAnsi="黑体" w:eastAsia="黑体"/>
          <w:bCs/>
          <w:color w:val="auto"/>
          <w:szCs w:val="21"/>
        </w:rPr>
      </w:pPr>
      <w:r>
        <w:rPr>
          <w:rFonts w:hint="eastAsia" w:ascii="黑体" w:hAnsi="黑体" w:eastAsia="黑体"/>
          <w:bCs/>
          <w:color w:val="000000" w:themeColor="text1"/>
          <w:szCs w:val="21"/>
          <w14:textFill>
            <w14:solidFill>
              <w14:schemeClr w14:val="tx1"/>
            </w14:solidFill>
          </w14:textFill>
        </w:rPr>
        <w:t>政府采购应当采购本国产品，确需采购进口产品（是指通过中国海关报关验放进入中国境</w:t>
      </w:r>
      <w:r>
        <w:rPr>
          <w:rFonts w:hint="eastAsia" w:ascii="黑体" w:hAnsi="黑体" w:eastAsia="黑体"/>
          <w:bCs/>
          <w:color w:val="auto"/>
          <w:szCs w:val="21"/>
        </w:rPr>
        <w:t>内且产自关境外的产品）的，</w:t>
      </w:r>
      <w:bookmarkStart w:id="33" w:name="_Toc211763038"/>
      <w:r>
        <w:rPr>
          <w:rFonts w:hint="eastAsia" w:ascii="黑体" w:hAnsi="黑体" w:eastAsia="黑体"/>
          <w:bCs/>
          <w:color w:val="auto"/>
          <w:szCs w:val="21"/>
        </w:rPr>
        <w:t>应当获得财政部门核准。依据《政府采购进口产品管理办法</w:t>
      </w:r>
      <w:bookmarkEnd w:id="33"/>
      <w:r>
        <w:rPr>
          <w:rFonts w:hint="eastAsia" w:ascii="黑体" w:hAnsi="黑体" w:eastAsia="黑体"/>
          <w:bCs/>
          <w:color w:val="auto"/>
          <w:szCs w:val="21"/>
        </w:rPr>
        <w:t>》优先采购向我国企业转让技术、与我国企业签订消化吸收再创新方案的供应商的进口产品。</w:t>
      </w:r>
    </w:p>
    <w:p w14:paraId="75E0BCA0">
      <w:pPr>
        <w:pStyle w:val="29"/>
        <w:numPr>
          <w:ilvl w:val="0"/>
          <w:numId w:val="25"/>
        </w:numPr>
        <w:spacing w:line="360" w:lineRule="auto"/>
        <w:ind w:firstLineChars="0"/>
        <w:rPr>
          <w:rFonts w:ascii="黑体" w:hAnsi="黑体" w:eastAsia="黑体"/>
          <w:bCs/>
          <w:color w:val="auto"/>
          <w:szCs w:val="21"/>
        </w:rPr>
      </w:pPr>
      <w:r>
        <w:rPr>
          <w:rFonts w:hint="eastAsia" w:ascii="黑体" w:hAnsi="黑体" w:eastAsia="黑体"/>
          <w:bCs/>
          <w:color w:val="auto"/>
          <w:szCs w:val="21"/>
        </w:rPr>
        <w:t>如本项目采购产品属于实施政府强制采购品目清单范围的节能产品，则投标人所报产品必须获得国家确定的认证机构出具的、处于有效期之内的节能产品认证证书，否则投标无效。</w:t>
      </w:r>
    </w:p>
    <w:p w14:paraId="2114C143">
      <w:pPr>
        <w:pStyle w:val="29"/>
        <w:numPr>
          <w:ilvl w:val="0"/>
          <w:numId w:val="25"/>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auto"/>
          <w:szCs w:val="21"/>
        </w:rPr>
        <w:t>投标人提供的所有服务，其质量、技术等特征必须符合国家、行业现行法律、法规的相关标准和《中华人民共和国政府采购法》的有关规定及采购需</w:t>
      </w:r>
      <w:r>
        <w:rPr>
          <w:rFonts w:hint="eastAsia" w:ascii="黑体" w:hAnsi="黑体" w:eastAsia="黑体"/>
          <w:bCs/>
          <w:color w:val="000000" w:themeColor="text1"/>
          <w:szCs w:val="21"/>
          <w14:textFill>
            <w14:solidFill>
              <w14:schemeClr w14:val="tx1"/>
            </w14:solidFill>
          </w14:textFill>
        </w:rPr>
        <w:t>求。</w:t>
      </w:r>
    </w:p>
    <w:p w14:paraId="3446EC93">
      <w:pPr>
        <w:pStyle w:val="29"/>
        <w:numPr>
          <w:ilvl w:val="0"/>
          <w:numId w:val="25"/>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pacing w:val="-6"/>
          <w:szCs w:val="21"/>
          <w14:textFill>
            <w14:solidFill>
              <w14:schemeClr w14:val="tx1"/>
            </w14:solidFill>
          </w14:textFill>
        </w:rPr>
        <w:t>采购人有权拒绝接受任何不合格的服务，由此产生的费用及相关后果均由投标人自行承担；</w:t>
      </w:r>
    </w:p>
    <w:p w14:paraId="1FEE96F3">
      <w:pPr>
        <w:pStyle w:val="29"/>
        <w:numPr>
          <w:ilvl w:val="0"/>
          <w:numId w:val="25"/>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应保证本项目的投标技术、服务或其任何一部分不会产生因第三方提出侵犯其专利权、商标权或其他知识产权而引起的法律和经济纠纷；如果投标人不拥有相应的知识产权，则须在报价中包括合法获取该知识产权的相关费用，并在投标文件中附有相关证明文件。如因第三方提出其专利权、商标权或其他知识产权的侵权之诉，则一切法律责任由投标人承担。</w:t>
      </w:r>
    </w:p>
    <w:p w14:paraId="1F21B010">
      <w:pPr>
        <w:pStyle w:val="29"/>
        <w:numPr>
          <w:ilvl w:val="0"/>
          <w:numId w:val="22"/>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投标费用</w:t>
      </w:r>
    </w:p>
    <w:p w14:paraId="6A6C09BC">
      <w:pPr>
        <w:pStyle w:val="29"/>
        <w:numPr>
          <w:ilvl w:val="0"/>
          <w:numId w:val="26"/>
        </w:numPr>
        <w:spacing w:line="360" w:lineRule="auto"/>
        <w:ind w:firstLineChars="0"/>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投标人</w:t>
      </w:r>
      <w:r>
        <w:rPr>
          <w:rFonts w:ascii="黑体" w:hAnsi="黑体" w:eastAsia="黑体"/>
          <w:bCs/>
          <w:color w:val="auto"/>
          <w:szCs w:val="21"/>
        </w:rPr>
        <w:t>应承担所有与准备和参加投标有关的费用。不论投标的结果如何，采购代理机构和采购人均无义务和责任承担</w:t>
      </w:r>
      <w:r>
        <w:rPr>
          <w:rFonts w:hint="eastAsia" w:ascii="黑体" w:hAnsi="黑体" w:eastAsia="黑体"/>
          <w:bCs/>
          <w:color w:val="auto"/>
          <w:szCs w:val="21"/>
        </w:rPr>
        <w:t>相关</w:t>
      </w:r>
      <w:r>
        <w:rPr>
          <w:rFonts w:ascii="黑体" w:hAnsi="黑体" w:eastAsia="黑体"/>
          <w:bCs/>
          <w:color w:val="auto"/>
          <w:szCs w:val="21"/>
        </w:rPr>
        <w:t>费用</w:t>
      </w:r>
      <w:r>
        <w:rPr>
          <w:rFonts w:hint="eastAsia" w:ascii="黑体" w:hAnsi="黑体" w:eastAsia="黑体"/>
          <w:bCs/>
          <w:color w:val="auto"/>
          <w:szCs w:val="21"/>
        </w:rPr>
        <w:t>。</w:t>
      </w:r>
    </w:p>
    <w:p w14:paraId="4DBE6CC7">
      <w:pPr>
        <w:pStyle w:val="29"/>
        <w:numPr>
          <w:ilvl w:val="0"/>
          <w:numId w:val="22"/>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投标保证金</w:t>
      </w:r>
      <w:r>
        <w:rPr>
          <w:rFonts w:hint="eastAsia" w:ascii="黑体" w:hAnsi="黑体" w:eastAsia="黑体"/>
          <w:b/>
          <w:color w:val="000000" w:themeColor="text1"/>
          <w:lang w:eastAsia="zh-CN"/>
          <w14:textFill>
            <w14:solidFill>
              <w14:schemeClr w14:val="tx1"/>
            </w14:solidFill>
          </w14:textFill>
        </w:rPr>
        <w:t>（</w:t>
      </w:r>
      <w:r>
        <w:rPr>
          <w:rFonts w:hint="eastAsia" w:ascii="黑体" w:hAnsi="黑体" w:eastAsia="黑体"/>
          <w:b/>
          <w:color w:val="000000" w:themeColor="text1"/>
          <w:lang w:val="en-US" w:eastAsia="zh-CN"/>
          <w14:textFill>
            <w14:solidFill>
              <w14:schemeClr w14:val="tx1"/>
            </w14:solidFill>
          </w14:textFill>
        </w:rPr>
        <w:t>本项目不设投标保证金</w:t>
      </w:r>
      <w:r>
        <w:rPr>
          <w:rFonts w:hint="eastAsia" w:ascii="黑体" w:hAnsi="黑体" w:eastAsia="黑体"/>
          <w:b/>
          <w:color w:val="000000" w:themeColor="text1"/>
          <w:lang w:eastAsia="zh-CN"/>
          <w14:textFill>
            <w14:solidFill>
              <w14:schemeClr w14:val="tx1"/>
            </w14:solidFill>
          </w14:textFill>
        </w:rPr>
        <w:t>）</w:t>
      </w:r>
    </w:p>
    <w:p w14:paraId="793798A8">
      <w:pPr>
        <w:pStyle w:val="29"/>
        <w:numPr>
          <w:ilvl w:val="0"/>
          <w:numId w:val="21"/>
        </w:numPr>
        <w:spacing w:before="312" w:beforeLines="100" w:line="360" w:lineRule="auto"/>
        <w:ind w:firstLineChars="0"/>
        <w:rPr>
          <w:rFonts w:ascii="黑体" w:hAnsi="黑体" w:eastAsia="黑体"/>
          <w:b/>
          <w:bCs/>
          <w:color w:val="000000" w:themeColor="text1"/>
          <w:sz w:val="24"/>
          <w:szCs w:val="24"/>
          <w14:textFill>
            <w14:solidFill>
              <w14:schemeClr w14:val="tx1"/>
            </w14:solidFill>
          </w14:textFill>
        </w:rPr>
      </w:pPr>
      <w:r>
        <w:rPr>
          <w:rFonts w:hint="eastAsia" w:ascii="黑体" w:hAnsi="黑体" w:eastAsia="黑体"/>
          <w:b/>
          <w:bCs/>
          <w:color w:val="000000" w:themeColor="text1"/>
          <w:sz w:val="24"/>
          <w:szCs w:val="24"/>
          <w14:textFill>
            <w14:solidFill>
              <w14:schemeClr w14:val="tx1"/>
            </w14:solidFill>
          </w14:textFill>
        </w:rPr>
        <w:t>招标文件</w:t>
      </w:r>
      <w:bookmarkStart w:id="34" w:name="_Toc357676115"/>
    </w:p>
    <w:p w14:paraId="64E86E39">
      <w:pPr>
        <w:pStyle w:val="29"/>
        <w:numPr>
          <w:ilvl w:val="0"/>
          <w:numId w:val="22"/>
        </w:numPr>
        <w:spacing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招标文件的编制依据与构成</w:t>
      </w:r>
      <w:bookmarkEnd w:id="34"/>
    </w:p>
    <w:p w14:paraId="43D97106">
      <w:pPr>
        <w:pStyle w:val="29"/>
        <w:numPr>
          <w:ilvl w:val="0"/>
          <w:numId w:val="27"/>
        </w:numPr>
        <w:spacing w:line="360" w:lineRule="auto"/>
        <w:ind w:firstLineChars="0"/>
        <w:rPr>
          <w:rFonts w:ascii="黑体" w:hAnsi="黑体" w:eastAsia="黑体"/>
          <w:bCs/>
          <w:szCs w:val="21"/>
        </w:rPr>
      </w:pPr>
      <w:r>
        <w:rPr>
          <w:rFonts w:hint="eastAsia" w:ascii="黑体" w:hAnsi="黑体" w:eastAsia="黑体"/>
          <w:bCs/>
          <w:szCs w:val="21"/>
        </w:rPr>
        <w:t>本招标文件的编制</w:t>
      </w:r>
      <w:r>
        <w:rPr>
          <w:rFonts w:hint="eastAsia" w:ascii="黑体" w:hAnsi="黑体" w:eastAsia="黑体"/>
          <w:bCs/>
          <w:szCs w:val="21"/>
          <w:lang w:val="en-US" w:eastAsia="zh-CN"/>
        </w:rPr>
        <w:t>参考</w:t>
      </w:r>
      <w:r>
        <w:rPr>
          <w:rFonts w:hint="eastAsia" w:ascii="黑体" w:hAnsi="黑体" w:eastAsia="黑体"/>
          <w:bCs/>
          <w:szCs w:val="21"/>
        </w:rPr>
        <w:t>是</w:t>
      </w:r>
      <w:r>
        <w:rPr>
          <w:rFonts w:hint="eastAsia" w:ascii="黑体" w:hAnsi="黑体" w:eastAsia="黑体"/>
          <w:szCs w:val="21"/>
        </w:rPr>
        <w:t>《中华人民共和国政府采购法》、《中华人民共和国政府采购法实施条例》、财政部《政府采购货物和服务招标投标管理办法》</w:t>
      </w:r>
      <w:r>
        <w:rPr>
          <w:rFonts w:hint="eastAsia" w:ascii="黑体" w:hAnsi="黑体" w:eastAsia="黑体"/>
          <w:bCs/>
          <w:szCs w:val="21"/>
        </w:rPr>
        <w:t>等法律法规。</w:t>
      </w:r>
    </w:p>
    <w:p w14:paraId="07D1D7BD">
      <w:pPr>
        <w:pStyle w:val="29"/>
        <w:numPr>
          <w:ilvl w:val="0"/>
          <w:numId w:val="27"/>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szCs w:val="21"/>
        </w:rPr>
        <w:t>要求提供的服务、采购过程和合同条件在招标文件中均有说明。招标文件以中文文字编写。招标文件由下列文件以及在</w:t>
      </w:r>
      <w:r>
        <w:rPr>
          <w:rFonts w:hint="eastAsia" w:ascii="黑体" w:hAnsi="黑体" w:eastAsia="黑体"/>
          <w:bCs/>
          <w:color w:val="000000" w:themeColor="text1"/>
          <w:szCs w:val="21"/>
          <w14:textFill>
            <w14:solidFill>
              <w14:schemeClr w14:val="tx1"/>
            </w14:solidFill>
          </w14:textFill>
        </w:rPr>
        <w:t>招标过程中发出的澄清、修改和补充文件组成，组成内容如下：</w:t>
      </w:r>
    </w:p>
    <w:p w14:paraId="184E17FF">
      <w:pPr>
        <w:spacing w:line="360" w:lineRule="auto"/>
        <w:ind w:firstLine="424" w:firstLineChars="202"/>
        <w:rPr>
          <w:rFonts w:ascii="黑体" w:hAnsi="黑体" w:eastAsia="黑体"/>
          <w:bCs/>
          <w:szCs w:val="21"/>
        </w:rPr>
      </w:pPr>
      <w:r>
        <w:rPr>
          <w:rFonts w:hint="eastAsia" w:ascii="黑体" w:hAnsi="黑体" w:eastAsia="黑体"/>
          <w:bCs/>
          <w:szCs w:val="21"/>
        </w:rPr>
        <w:t>第一部分</w:t>
      </w:r>
      <w:r>
        <w:rPr>
          <w:rFonts w:ascii="黑体" w:hAnsi="黑体" w:eastAsia="黑体"/>
          <w:bCs/>
          <w:szCs w:val="21"/>
        </w:rPr>
        <w:t xml:space="preserve"> </w:t>
      </w:r>
      <w:r>
        <w:rPr>
          <w:rFonts w:hint="eastAsia" w:ascii="黑体" w:hAnsi="黑体" w:eastAsia="黑体"/>
          <w:bCs/>
          <w:szCs w:val="21"/>
        </w:rPr>
        <w:t>投标邀请</w:t>
      </w:r>
    </w:p>
    <w:p w14:paraId="06FB5D2B">
      <w:pPr>
        <w:spacing w:line="360" w:lineRule="auto"/>
        <w:ind w:firstLine="424" w:firstLineChars="202"/>
        <w:rPr>
          <w:rFonts w:ascii="黑体" w:hAnsi="黑体" w:eastAsia="黑体"/>
          <w:bCs/>
          <w:szCs w:val="21"/>
        </w:rPr>
      </w:pPr>
      <w:r>
        <w:rPr>
          <w:rFonts w:hint="eastAsia" w:ascii="黑体" w:hAnsi="黑体" w:eastAsia="黑体"/>
          <w:bCs/>
          <w:szCs w:val="21"/>
        </w:rPr>
        <w:t>第二部分</w:t>
      </w:r>
      <w:r>
        <w:rPr>
          <w:rFonts w:ascii="黑体" w:hAnsi="黑体" w:eastAsia="黑体"/>
          <w:bCs/>
          <w:szCs w:val="21"/>
        </w:rPr>
        <w:t xml:space="preserve"> </w:t>
      </w:r>
      <w:r>
        <w:rPr>
          <w:rFonts w:hint="eastAsia" w:ascii="黑体" w:hAnsi="黑体" w:eastAsia="黑体"/>
          <w:bCs/>
          <w:szCs w:val="21"/>
        </w:rPr>
        <w:t>采购需求</w:t>
      </w:r>
    </w:p>
    <w:p w14:paraId="7431F1B1">
      <w:pPr>
        <w:spacing w:line="360" w:lineRule="auto"/>
        <w:ind w:firstLine="424" w:firstLineChars="202"/>
        <w:rPr>
          <w:rFonts w:ascii="黑体" w:hAnsi="黑体" w:eastAsia="黑体"/>
          <w:bCs/>
          <w:szCs w:val="21"/>
        </w:rPr>
      </w:pPr>
      <w:r>
        <w:rPr>
          <w:rFonts w:hint="eastAsia" w:ascii="黑体" w:hAnsi="黑体" w:eastAsia="黑体"/>
          <w:bCs/>
          <w:szCs w:val="21"/>
        </w:rPr>
        <w:t>第三部分</w:t>
      </w:r>
      <w:r>
        <w:rPr>
          <w:rFonts w:ascii="黑体" w:hAnsi="黑体" w:eastAsia="黑体"/>
          <w:bCs/>
          <w:szCs w:val="21"/>
        </w:rPr>
        <w:t xml:space="preserve"> </w:t>
      </w:r>
      <w:r>
        <w:rPr>
          <w:rFonts w:hint="eastAsia" w:ascii="黑体" w:hAnsi="黑体" w:eastAsia="黑体"/>
          <w:bCs/>
          <w:szCs w:val="21"/>
        </w:rPr>
        <w:t>投标人须知前附表</w:t>
      </w:r>
    </w:p>
    <w:p w14:paraId="730C8E0B">
      <w:pPr>
        <w:spacing w:line="360" w:lineRule="auto"/>
        <w:ind w:firstLine="424" w:firstLineChars="202"/>
        <w:rPr>
          <w:rFonts w:ascii="黑体" w:hAnsi="黑体" w:eastAsia="黑体"/>
          <w:bCs/>
          <w:szCs w:val="21"/>
        </w:rPr>
      </w:pPr>
      <w:r>
        <w:rPr>
          <w:rFonts w:hint="eastAsia" w:ascii="黑体" w:hAnsi="黑体" w:eastAsia="黑体"/>
          <w:bCs/>
          <w:szCs w:val="21"/>
        </w:rPr>
        <w:t>第四部分 投标人须知</w:t>
      </w:r>
    </w:p>
    <w:p w14:paraId="3CABCE68">
      <w:pPr>
        <w:spacing w:line="360" w:lineRule="auto"/>
        <w:ind w:firstLine="424" w:firstLineChars="202"/>
        <w:rPr>
          <w:rFonts w:ascii="黑体" w:hAnsi="黑体" w:eastAsia="黑体"/>
          <w:bCs/>
          <w:szCs w:val="21"/>
        </w:rPr>
      </w:pPr>
      <w:r>
        <w:rPr>
          <w:rFonts w:hint="eastAsia" w:ascii="黑体" w:hAnsi="黑体" w:eastAsia="黑体"/>
          <w:bCs/>
          <w:szCs w:val="21"/>
        </w:rPr>
        <w:t>第五部分</w:t>
      </w:r>
      <w:r>
        <w:rPr>
          <w:rFonts w:ascii="黑体" w:hAnsi="黑体" w:eastAsia="黑体"/>
          <w:bCs/>
          <w:szCs w:val="21"/>
        </w:rPr>
        <w:t xml:space="preserve"> </w:t>
      </w:r>
      <w:r>
        <w:rPr>
          <w:rFonts w:hint="eastAsia" w:ascii="黑体" w:hAnsi="黑体" w:eastAsia="黑体"/>
          <w:bCs/>
          <w:szCs w:val="21"/>
        </w:rPr>
        <w:t>评标方法、步骤、标准</w:t>
      </w:r>
    </w:p>
    <w:p w14:paraId="261A3391">
      <w:pPr>
        <w:spacing w:line="360" w:lineRule="auto"/>
        <w:ind w:firstLine="424" w:firstLineChars="202"/>
        <w:rPr>
          <w:rFonts w:ascii="黑体" w:hAnsi="黑体" w:eastAsia="黑体"/>
          <w:bCs/>
          <w:szCs w:val="21"/>
        </w:rPr>
      </w:pPr>
      <w:r>
        <w:rPr>
          <w:rFonts w:hint="eastAsia" w:ascii="黑体" w:hAnsi="黑体" w:eastAsia="黑体"/>
          <w:bCs/>
          <w:szCs w:val="21"/>
        </w:rPr>
        <w:t>第六部分</w:t>
      </w:r>
      <w:r>
        <w:rPr>
          <w:rFonts w:ascii="黑体" w:hAnsi="黑体" w:eastAsia="黑体"/>
          <w:bCs/>
          <w:szCs w:val="21"/>
        </w:rPr>
        <w:t xml:space="preserve"> </w:t>
      </w:r>
      <w:r>
        <w:rPr>
          <w:rFonts w:hint="eastAsia" w:ascii="黑体" w:hAnsi="黑体" w:eastAsia="黑体"/>
          <w:bCs/>
          <w:szCs w:val="21"/>
        </w:rPr>
        <w:t>合同书格式</w:t>
      </w:r>
    </w:p>
    <w:p w14:paraId="5638F59A">
      <w:pPr>
        <w:spacing w:line="360" w:lineRule="auto"/>
        <w:ind w:firstLine="424" w:firstLineChars="202"/>
        <w:rPr>
          <w:rFonts w:ascii="黑体" w:hAnsi="黑体" w:eastAsia="黑体"/>
          <w:bCs/>
          <w:szCs w:val="21"/>
        </w:rPr>
      </w:pPr>
      <w:r>
        <w:rPr>
          <w:rFonts w:hint="eastAsia" w:ascii="黑体" w:hAnsi="黑体" w:eastAsia="黑体"/>
          <w:bCs/>
          <w:szCs w:val="21"/>
        </w:rPr>
        <w:t>第七部分</w:t>
      </w:r>
      <w:r>
        <w:rPr>
          <w:rFonts w:ascii="黑体" w:hAnsi="黑体" w:eastAsia="黑体"/>
          <w:bCs/>
          <w:szCs w:val="21"/>
        </w:rPr>
        <w:t xml:space="preserve"> </w:t>
      </w:r>
      <w:r>
        <w:rPr>
          <w:rFonts w:hint="eastAsia" w:ascii="黑体" w:hAnsi="黑体" w:eastAsia="黑体"/>
          <w:bCs/>
          <w:szCs w:val="21"/>
        </w:rPr>
        <w:t>投标文件格式</w:t>
      </w:r>
    </w:p>
    <w:p w14:paraId="6232EA10">
      <w:pPr>
        <w:pStyle w:val="29"/>
        <w:numPr>
          <w:ilvl w:val="0"/>
          <w:numId w:val="27"/>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应认真阅读、并充分理解招标文件的全部内容（包括所有的补充、修改内容重要事项、格式、条款和服务要求等）。投标人没有按照招标文件要求提交全部资料，或者投标文件没有对招标文件在各方面都作出实质性响应是投标人的风险，有可能导致其投标被拒绝，或被认定为无效投标或被确定为投标无效。</w:t>
      </w:r>
    </w:p>
    <w:p w14:paraId="564A4ED6">
      <w:pPr>
        <w:pStyle w:val="29"/>
        <w:numPr>
          <w:ilvl w:val="0"/>
          <w:numId w:val="27"/>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本招标文件的解释权归“广东有德招标采购有限公司”所有。</w:t>
      </w:r>
    </w:p>
    <w:p w14:paraId="7BBF5E93">
      <w:pPr>
        <w:pStyle w:val="29"/>
        <w:numPr>
          <w:ilvl w:val="0"/>
          <w:numId w:val="22"/>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招标文件的答疑、澄清或修改</w:t>
      </w:r>
    </w:p>
    <w:p w14:paraId="779C30C0">
      <w:pPr>
        <w:pStyle w:val="29"/>
        <w:numPr>
          <w:ilvl w:val="0"/>
          <w:numId w:val="28"/>
        </w:numPr>
        <w:spacing w:line="360" w:lineRule="auto"/>
        <w:ind w:firstLineChars="0"/>
        <w:rPr>
          <w:rFonts w:ascii="黑体" w:hAnsi="黑体" w:eastAsia="黑体"/>
          <w:bCs/>
          <w:szCs w:val="21"/>
        </w:rPr>
      </w:pPr>
      <w:r>
        <w:rPr>
          <w:rFonts w:hint="eastAsia" w:ascii="黑体" w:hAnsi="黑体" w:eastAsia="黑体"/>
          <w:bCs/>
          <w:szCs w:val="21"/>
        </w:rPr>
        <w:t>除非</w:t>
      </w:r>
      <w:r>
        <w:rPr>
          <w:rFonts w:hint="eastAsia" w:ascii="黑体" w:hAnsi="黑体" w:eastAsia="黑体"/>
          <w:b/>
          <w:bCs/>
          <w:szCs w:val="21"/>
          <w:u w:val="single"/>
        </w:rPr>
        <w:t>投标人须知前附表</w:t>
      </w:r>
      <w:r>
        <w:rPr>
          <w:rFonts w:ascii="黑体" w:hAnsi="黑体" w:eastAsia="黑体"/>
          <w:b/>
          <w:bCs/>
          <w:szCs w:val="21"/>
          <w:u w:val="single"/>
        </w:rPr>
        <w:t xml:space="preserve"> </w:t>
      </w:r>
      <w:r>
        <w:rPr>
          <w:rFonts w:hint="eastAsia" w:ascii="黑体" w:hAnsi="黑体" w:eastAsia="黑体"/>
          <w:bCs/>
          <w:szCs w:val="21"/>
        </w:rPr>
        <w:t>中另有规定，不举行项目集中答疑会或现场考察，如举行集中答疑会或现场考察的，则按以下规定：</w:t>
      </w:r>
    </w:p>
    <w:p w14:paraId="3E071FA0">
      <w:pPr>
        <w:pStyle w:val="29"/>
        <w:numPr>
          <w:ilvl w:val="2"/>
          <w:numId w:val="22"/>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在</w:t>
      </w:r>
      <w:r>
        <w:rPr>
          <w:rFonts w:ascii="黑体" w:hAnsi="黑体" w:eastAsia="黑体"/>
          <w:bCs/>
          <w:color w:val="000000" w:themeColor="text1"/>
          <w:szCs w:val="21"/>
          <w:u w:val="single"/>
          <w14:textFill>
            <w14:solidFill>
              <w14:schemeClr w14:val="tx1"/>
            </w14:solidFill>
          </w14:textFill>
        </w:rPr>
        <w:t xml:space="preserve"> </w:t>
      </w:r>
      <w:r>
        <w:rPr>
          <w:rFonts w:hint="eastAsia" w:ascii="黑体" w:hAnsi="黑体" w:eastAsia="黑体"/>
          <w:b/>
          <w:bCs/>
          <w:color w:val="000000" w:themeColor="text1"/>
          <w:szCs w:val="21"/>
          <w:u w:val="single"/>
          <w14:textFill>
            <w14:solidFill>
              <w14:schemeClr w14:val="tx1"/>
            </w14:solidFill>
          </w14:textFill>
        </w:rPr>
        <w:t>投标人须知前附表</w:t>
      </w:r>
      <w:r>
        <w:rPr>
          <w:rFonts w:ascii="黑体" w:hAnsi="黑体" w:eastAsia="黑体"/>
          <w:b/>
          <w:bCs/>
          <w:color w:val="000000" w:themeColor="text1"/>
          <w:szCs w:val="21"/>
          <w:u w:val="single"/>
          <w14:textFill>
            <w14:solidFill>
              <w14:schemeClr w14:val="tx1"/>
            </w14:solidFill>
          </w14:textFill>
        </w:rPr>
        <w:t xml:space="preserve"> </w:t>
      </w:r>
      <w:r>
        <w:rPr>
          <w:rFonts w:hint="eastAsia" w:ascii="黑体" w:hAnsi="黑体" w:eastAsia="黑体"/>
          <w:bCs/>
          <w:color w:val="000000" w:themeColor="text1"/>
          <w:szCs w:val="21"/>
          <w14:textFill>
            <w14:solidFill>
              <w14:schemeClr w14:val="tx1"/>
            </w14:solidFill>
          </w14:textFill>
        </w:rPr>
        <w:t>中规定的日期、时间和地点组织公开答疑会或现场考察。</w:t>
      </w:r>
    </w:p>
    <w:p w14:paraId="325509ED">
      <w:pPr>
        <w:pStyle w:val="29"/>
        <w:numPr>
          <w:ilvl w:val="2"/>
          <w:numId w:val="22"/>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潜在投标人对本项目提出的疑问，需在答疑会或现场考察召开日前至少一个工作日将问题清单以书面形式（加盖公章）提交至采购代理机构，潜在投标人代表于上述的时间和地点出席答疑会或现场考察。</w:t>
      </w:r>
    </w:p>
    <w:p w14:paraId="036AA9E9">
      <w:pPr>
        <w:pStyle w:val="29"/>
        <w:numPr>
          <w:ilvl w:val="2"/>
          <w:numId w:val="22"/>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已获取招标文件的投标人如不出席答疑会或现场考察视为对招标文件所有内容无任何异议。</w:t>
      </w:r>
    </w:p>
    <w:p w14:paraId="2E04F6D5">
      <w:pPr>
        <w:pStyle w:val="29"/>
        <w:numPr>
          <w:ilvl w:val="2"/>
          <w:numId w:val="22"/>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投标人在规定的时间内未对招标文件提出澄清或疑问的，采购代理机构将视其为无异议。</w:t>
      </w:r>
    </w:p>
    <w:p w14:paraId="0F7E2325">
      <w:pPr>
        <w:pStyle w:val="29"/>
        <w:numPr>
          <w:ilvl w:val="2"/>
          <w:numId w:val="22"/>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对招标文件中描述有歧义或前后不一致的地方，评标委员会有权进行评判，但对同一条款的评判应适用于每个投标人。</w:t>
      </w:r>
    </w:p>
    <w:p w14:paraId="75170D24">
      <w:pPr>
        <w:pStyle w:val="29"/>
        <w:numPr>
          <w:ilvl w:val="0"/>
          <w:numId w:val="28"/>
        </w:numPr>
        <w:spacing w:line="360" w:lineRule="auto"/>
        <w:ind w:firstLineChars="0"/>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采购人或者采购代理机构可以对已发出的招标文件进行必要的澄清或者修改。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r>
        <w:rPr>
          <w:rFonts w:hint="eastAsia" w:ascii="黑体" w:hAnsi="黑体" w:eastAsia="黑体"/>
          <w:bCs/>
          <w:color w:val="000000" w:themeColor="text1"/>
          <w:szCs w:val="21"/>
          <w14:textFill>
            <w14:solidFill>
              <w14:schemeClr w14:val="tx1"/>
            </w14:solidFill>
          </w14:textFill>
        </w:rPr>
        <w:t>。</w:t>
      </w:r>
    </w:p>
    <w:p w14:paraId="106021F5">
      <w:pPr>
        <w:pStyle w:val="29"/>
        <w:numPr>
          <w:ilvl w:val="0"/>
          <w:numId w:val="28"/>
        </w:numPr>
        <w:spacing w:line="360" w:lineRule="auto"/>
        <w:ind w:firstLineChars="0"/>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招标文件的</w:t>
      </w:r>
      <w:r>
        <w:rPr>
          <w:rFonts w:hint="eastAsia" w:ascii="黑体" w:hAnsi="黑体" w:eastAsia="黑体"/>
          <w:bCs/>
          <w:color w:val="000000" w:themeColor="text1"/>
          <w:szCs w:val="21"/>
          <w14:textFill>
            <w14:solidFill>
              <w14:schemeClr w14:val="tx1"/>
            </w14:solidFill>
          </w14:textFill>
        </w:rPr>
        <w:t>澄清或</w:t>
      </w:r>
      <w:r>
        <w:rPr>
          <w:rFonts w:ascii="黑体" w:hAnsi="黑体" w:eastAsia="黑体"/>
          <w:bCs/>
          <w:color w:val="000000" w:themeColor="text1"/>
          <w:szCs w:val="21"/>
          <w14:textFill>
            <w14:solidFill>
              <w14:schemeClr w14:val="tx1"/>
            </w14:solidFill>
          </w14:textFill>
        </w:rPr>
        <w:t>修改内容作为招标文件的组成部分，具有约束作用</w:t>
      </w:r>
      <w:r>
        <w:rPr>
          <w:rFonts w:hint="eastAsia" w:ascii="黑体" w:hAnsi="黑体" w:eastAsia="黑体"/>
          <w:bCs/>
          <w:color w:val="000000" w:themeColor="text1"/>
          <w:szCs w:val="21"/>
          <w14:textFill>
            <w14:solidFill>
              <w14:schemeClr w14:val="tx1"/>
            </w14:solidFill>
          </w14:textFill>
        </w:rPr>
        <w:t>。</w:t>
      </w:r>
      <w:r>
        <w:rPr>
          <w:rFonts w:ascii="黑体" w:hAnsi="黑体" w:eastAsia="黑体"/>
          <w:bCs/>
          <w:color w:val="000000" w:themeColor="text1"/>
          <w:szCs w:val="21"/>
          <w14:textFill>
            <w14:solidFill>
              <w14:schemeClr w14:val="tx1"/>
            </w14:solidFill>
          </w14:textFill>
        </w:rPr>
        <w:t>当招标文件、招标文件的澄清</w:t>
      </w:r>
      <w:r>
        <w:rPr>
          <w:rFonts w:hint="eastAsia" w:ascii="黑体" w:hAnsi="黑体" w:eastAsia="黑体"/>
          <w:bCs/>
          <w:color w:val="000000" w:themeColor="text1"/>
          <w:szCs w:val="21"/>
          <w14:textFill>
            <w14:solidFill>
              <w14:schemeClr w14:val="tx1"/>
            </w14:solidFill>
          </w14:textFill>
        </w:rPr>
        <w:t>或</w:t>
      </w:r>
      <w:r>
        <w:rPr>
          <w:rFonts w:ascii="黑体" w:hAnsi="黑体" w:eastAsia="黑体"/>
          <w:bCs/>
          <w:color w:val="000000" w:themeColor="text1"/>
          <w:szCs w:val="21"/>
          <w14:textFill>
            <w14:solidFill>
              <w14:schemeClr w14:val="tx1"/>
            </w14:solidFill>
          </w14:textFill>
        </w:rPr>
        <w:t>修改等在同一内容的表述上不一致时，以最后发出的书面文件为准。</w:t>
      </w:r>
    </w:p>
    <w:p w14:paraId="53035B7E">
      <w:pPr>
        <w:pStyle w:val="29"/>
        <w:numPr>
          <w:ilvl w:val="0"/>
          <w:numId w:val="28"/>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招标期间，投标人有义务上网查看，公告一经上网发布，即视为送达。</w:t>
      </w:r>
      <w:r>
        <w:rPr>
          <w:rFonts w:ascii="黑体" w:hAnsi="黑体" w:eastAsia="黑体"/>
          <w:bCs/>
          <w:color w:val="000000" w:themeColor="text1"/>
          <w:szCs w:val="21"/>
          <w14:textFill>
            <w14:solidFill>
              <w14:schemeClr w14:val="tx1"/>
            </w14:solidFill>
          </w14:textFill>
        </w:rPr>
        <w:t>投标人应于收到该</w:t>
      </w:r>
      <w:r>
        <w:rPr>
          <w:rFonts w:hint="eastAsia" w:ascii="黑体" w:hAnsi="黑体" w:eastAsia="黑体"/>
          <w:bCs/>
          <w:color w:val="000000" w:themeColor="text1"/>
          <w:szCs w:val="21"/>
          <w14:textFill>
            <w14:solidFill>
              <w14:schemeClr w14:val="tx1"/>
            </w14:solidFill>
          </w14:textFill>
        </w:rPr>
        <w:t>澄清或</w:t>
      </w:r>
      <w:r>
        <w:rPr>
          <w:rFonts w:ascii="黑体" w:hAnsi="黑体" w:eastAsia="黑体"/>
          <w:bCs/>
          <w:color w:val="000000" w:themeColor="text1"/>
          <w:szCs w:val="21"/>
          <w14:textFill>
            <w14:solidFill>
              <w14:schemeClr w14:val="tx1"/>
            </w14:solidFill>
          </w14:textFill>
        </w:rPr>
        <w:t>修改文件的</w:t>
      </w:r>
      <w:r>
        <w:rPr>
          <w:rFonts w:hint="eastAsia" w:ascii="黑体" w:hAnsi="黑体" w:eastAsia="黑体"/>
          <w:bCs/>
          <w:color w:val="000000" w:themeColor="text1"/>
          <w:szCs w:val="21"/>
          <w14:textFill>
            <w14:solidFill>
              <w14:schemeClr w14:val="tx1"/>
            </w14:solidFill>
          </w14:textFill>
        </w:rPr>
        <w:t>二十四小时</w:t>
      </w:r>
      <w:r>
        <w:rPr>
          <w:rFonts w:ascii="黑体" w:hAnsi="黑体" w:eastAsia="黑体"/>
          <w:bCs/>
          <w:color w:val="000000" w:themeColor="text1"/>
          <w:szCs w:val="21"/>
          <w14:textFill>
            <w14:solidFill>
              <w14:schemeClr w14:val="tx1"/>
            </w14:solidFill>
          </w14:textFill>
        </w:rPr>
        <w:t>内以书面形式给予确认</w:t>
      </w:r>
      <w:r>
        <w:rPr>
          <w:rFonts w:hint="eastAsia" w:ascii="黑体" w:hAnsi="黑体" w:eastAsia="黑体"/>
          <w:bCs/>
          <w:color w:val="000000" w:themeColor="text1"/>
          <w:szCs w:val="21"/>
          <w14:textFill>
            <w14:solidFill>
              <w14:schemeClr w14:val="tx1"/>
            </w14:solidFill>
          </w14:textFill>
        </w:rPr>
        <w:t>。</w:t>
      </w:r>
    </w:p>
    <w:p w14:paraId="42D9C00C">
      <w:pPr>
        <w:pStyle w:val="29"/>
        <w:numPr>
          <w:ilvl w:val="0"/>
          <w:numId w:val="21"/>
        </w:numPr>
        <w:spacing w:before="312" w:beforeLines="100" w:line="360" w:lineRule="auto"/>
        <w:ind w:firstLineChars="0"/>
        <w:rPr>
          <w:rFonts w:ascii="黑体" w:hAnsi="黑体" w:eastAsia="黑体"/>
          <w:b/>
          <w:bCs/>
          <w:color w:val="000000" w:themeColor="text1"/>
          <w:sz w:val="24"/>
          <w:szCs w:val="24"/>
          <w14:textFill>
            <w14:solidFill>
              <w14:schemeClr w14:val="tx1"/>
            </w14:solidFill>
          </w14:textFill>
        </w:rPr>
      </w:pPr>
      <w:r>
        <w:rPr>
          <w:rFonts w:hint="eastAsia" w:ascii="黑体" w:hAnsi="黑体" w:eastAsia="黑体"/>
          <w:b/>
          <w:bCs/>
          <w:color w:val="000000" w:themeColor="text1"/>
          <w:sz w:val="24"/>
          <w:szCs w:val="24"/>
          <w14:textFill>
            <w14:solidFill>
              <w14:schemeClr w14:val="tx1"/>
            </w14:solidFill>
          </w14:textFill>
        </w:rPr>
        <w:t>投标文件的编制</w:t>
      </w:r>
    </w:p>
    <w:p w14:paraId="36A96CF1">
      <w:pPr>
        <w:pStyle w:val="29"/>
        <w:numPr>
          <w:ilvl w:val="0"/>
          <w:numId w:val="22"/>
        </w:numPr>
        <w:spacing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投标的语言</w:t>
      </w:r>
    </w:p>
    <w:p w14:paraId="1CC53890">
      <w:pPr>
        <w:pStyle w:val="29"/>
        <w:numPr>
          <w:ilvl w:val="0"/>
          <w:numId w:val="29"/>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提交的投标文件以及投标人与招标采购单位就有关投标的所有来往函电均应使用中文书写。投标人提交的支持资料和己印刷的文献可以用另一种语言，但相应内容应附有中文翻译本，在解释投标文件的修改内容时以中文翻译本为准。对中文翻译有异议的，以权威机构的译本为准。</w:t>
      </w:r>
    </w:p>
    <w:p w14:paraId="5517AC13">
      <w:pPr>
        <w:pStyle w:val="29"/>
        <w:numPr>
          <w:ilvl w:val="0"/>
          <w:numId w:val="22"/>
        </w:numPr>
        <w:spacing w:before="312" w:beforeLines="100" w:line="360" w:lineRule="auto"/>
        <w:ind w:firstLineChars="0"/>
        <w:rPr>
          <w:rFonts w:ascii="黑体" w:hAnsi="黑体" w:eastAsia="黑体"/>
          <w:b/>
          <w:color w:val="000000" w:themeColor="text1"/>
          <w14:textFill>
            <w14:solidFill>
              <w14:schemeClr w14:val="tx1"/>
            </w14:solidFill>
          </w14:textFill>
        </w:rPr>
      </w:pPr>
      <w:bookmarkStart w:id="35" w:name="_Toc357676120"/>
      <w:r>
        <w:rPr>
          <w:rFonts w:hint="eastAsia" w:ascii="黑体" w:hAnsi="黑体" w:eastAsia="黑体"/>
          <w:b/>
          <w:color w:val="000000" w:themeColor="text1"/>
          <w14:textFill>
            <w14:solidFill>
              <w14:schemeClr w14:val="tx1"/>
            </w14:solidFill>
          </w14:textFill>
        </w:rPr>
        <w:t>投标文件的构成</w:t>
      </w:r>
      <w:bookmarkEnd w:id="35"/>
    </w:p>
    <w:p w14:paraId="083144D9">
      <w:pPr>
        <w:pStyle w:val="29"/>
        <w:numPr>
          <w:ilvl w:val="0"/>
          <w:numId w:val="30"/>
        </w:numPr>
        <w:spacing w:line="360" w:lineRule="auto"/>
        <w:ind w:firstLineChars="0"/>
        <w:rPr>
          <w:rFonts w:ascii="黑体" w:hAnsi="黑体" w:eastAsia="黑体"/>
          <w:bCs/>
          <w:szCs w:val="21"/>
        </w:rPr>
      </w:pPr>
      <w:r>
        <w:rPr>
          <w:rFonts w:hint="eastAsia" w:ascii="黑体" w:hAnsi="黑体" w:eastAsia="黑体"/>
          <w:bCs/>
          <w:szCs w:val="21"/>
        </w:rPr>
        <w:t>投标人编写的投标文件，编排顺序参见投标文件格式。投标文件的构成应符合法律法规及招标文件的要求。</w:t>
      </w:r>
    </w:p>
    <w:p w14:paraId="652AFA8B">
      <w:pPr>
        <w:pStyle w:val="29"/>
        <w:numPr>
          <w:ilvl w:val="0"/>
          <w:numId w:val="22"/>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投标文件的编写</w:t>
      </w:r>
    </w:p>
    <w:p w14:paraId="3CDA8BCD">
      <w:pPr>
        <w:pStyle w:val="29"/>
        <w:numPr>
          <w:ilvl w:val="0"/>
          <w:numId w:val="31"/>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投标人应完整、真实、准确地填写招标文件中提供的投标函、开标一览表、分项报价表（如适用）以及招标文件中规定的其它所有内容。</w:t>
      </w:r>
    </w:p>
    <w:p w14:paraId="27320121">
      <w:pPr>
        <w:pStyle w:val="29"/>
        <w:numPr>
          <w:ilvl w:val="0"/>
          <w:numId w:val="31"/>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对招标文件中多个包组进行投标的，其投标文件的编制可按每个包组的要求分别装订和封装。投标人应当对投标文件进行装订，对未经装订的投标文件可能发生的文件散落或缺损，由此造成的后果和责任由投标人承担。</w:t>
      </w:r>
    </w:p>
    <w:p w14:paraId="446217AB">
      <w:pPr>
        <w:pStyle w:val="29"/>
        <w:numPr>
          <w:ilvl w:val="0"/>
          <w:numId w:val="31"/>
        </w:numPr>
        <w:spacing w:line="360" w:lineRule="auto"/>
        <w:ind w:left="567" w:hanging="567" w:firstLineChars="0"/>
        <w:rPr>
          <w:rFonts w:ascii="黑体" w:hAnsi="黑体" w:eastAsia="黑体"/>
          <w:bCs/>
          <w:szCs w:val="21"/>
        </w:rPr>
      </w:pPr>
      <w:r>
        <w:rPr>
          <w:rFonts w:hint="eastAsia" w:ascii="黑体" w:hAnsi="黑体" w:eastAsia="黑体"/>
          <w:bCs/>
          <w:szCs w:val="21"/>
        </w:rPr>
        <w:t>投标人必须对投标文件所提供的全部资料的真实性承担法律责任，并无条件接受采购人和政府采购监督管理部门对其中任何资料进行核实（核对原件）的要求。</w:t>
      </w:r>
    </w:p>
    <w:p w14:paraId="0232DC4F">
      <w:pPr>
        <w:pStyle w:val="29"/>
        <w:numPr>
          <w:ilvl w:val="0"/>
          <w:numId w:val="31"/>
        </w:numPr>
        <w:spacing w:line="360" w:lineRule="auto"/>
        <w:ind w:left="567" w:hanging="567" w:firstLineChars="0"/>
        <w:rPr>
          <w:rFonts w:ascii="黑体" w:hAnsi="黑体" w:eastAsia="黑体"/>
          <w:bCs/>
          <w:szCs w:val="21"/>
        </w:rPr>
      </w:pPr>
      <w:r>
        <w:rPr>
          <w:rFonts w:hint="eastAsia" w:ascii="黑体" w:hAnsi="黑体" w:eastAsia="黑体"/>
          <w:bCs/>
          <w:szCs w:val="21"/>
        </w:rPr>
        <w:t>如果因为投标人的投标文件只填写和提供了本招标文件要求的部分内容和附件，或没有提供招标文件中所要求的全部资料及数据，由此造成的后果和责任由投标人承担。</w:t>
      </w:r>
    </w:p>
    <w:p w14:paraId="743A665D">
      <w:pPr>
        <w:pStyle w:val="29"/>
        <w:numPr>
          <w:ilvl w:val="0"/>
          <w:numId w:val="22"/>
        </w:numPr>
        <w:spacing w:before="312" w:beforeLines="100" w:line="360" w:lineRule="auto"/>
        <w:ind w:firstLineChars="0"/>
        <w:rPr>
          <w:rFonts w:ascii="黑体" w:hAnsi="黑体" w:eastAsia="黑体"/>
          <w:b/>
        </w:rPr>
      </w:pPr>
      <w:r>
        <w:rPr>
          <w:rFonts w:hint="eastAsia" w:ascii="黑体" w:hAnsi="黑体" w:eastAsia="黑体"/>
          <w:b/>
        </w:rPr>
        <w:t>投标报价</w:t>
      </w:r>
    </w:p>
    <w:p w14:paraId="7F75E94E">
      <w:pPr>
        <w:pStyle w:val="29"/>
        <w:numPr>
          <w:ilvl w:val="0"/>
          <w:numId w:val="32"/>
        </w:numPr>
        <w:spacing w:line="360" w:lineRule="auto"/>
        <w:ind w:left="567" w:hanging="567" w:firstLineChars="0"/>
        <w:rPr>
          <w:rFonts w:ascii="黑体" w:hAnsi="黑体" w:eastAsia="黑体"/>
          <w:bCs/>
          <w:szCs w:val="21"/>
        </w:rPr>
      </w:pPr>
      <w:r>
        <w:rPr>
          <w:rFonts w:hint="eastAsia" w:ascii="黑体" w:hAnsi="黑体" w:eastAsia="黑体"/>
          <w:bCs/>
          <w:szCs w:val="21"/>
        </w:rPr>
        <w:t>投标人应按照“第二部分　采购需求”中采购项目服务要求规定的内容、责任范围进行报价。并按《开标一览表》及《分项报价表》（如适用）的要求报出总价和分项价格。</w:t>
      </w:r>
    </w:p>
    <w:p w14:paraId="69845F47">
      <w:pPr>
        <w:pStyle w:val="29"/>
        <w:numPr>
          <w:ilvl w:val="0"/>
          <w:numId w:val="32"/>
        </w:numPr>
        <w:spacing w:line="360" w:lineRule="auto"/>
        <w:ind w:left="567" w:hanging="567" w:firstLineChars="0"/>
        <w:rPr>
          <w:rFonts w:ascii="黑体" w:hAnsi="黑体" w:eastAsia="黑体"/>
          <w:bCs/>
          <w:szCs w:val="21"/>
        </w:rPr>
      </w:pPr>
      <w:r>
        <w:rPr>
          <w:rFonts w:hint="eastAsia" w:ascii="黑体" w:hAnsi="黑体" w:eastAsia="黑体"/>
          <w:bCs/>
          <w:szCs w:val="21"/>
        </w:rPr>
        <w:t>投标分项报价表内容应包含：</w:t>
      </w:r>
    </w:p>
    <w:p w14:paraId="16481012">
      <w:pPr>
        <w:pStyle w:val="29"/>
        <w:numPr>
          <w:ilvl w:val="2"/>
          <w:numId w:val="33"/>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招标文件要求全部货物及服务所需的费用；</w:t>
      </w:r>
    </w:p>
    <w:p w14:paraId="659D3DE1">
      <w:pPr>
        <w:pStyle w:val="29"/>
        <w:numPr>
          <w:ilvl w:val="2"/>
          <w:numId w:val="33"/>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投标报价包含履行合同所有相关内容所需的费用；</w:t>
      </w:r>
    </w:p>
    <w:p w14:paraId="5C5BDB8B">
      <w:pPr>
        <w:pStyle w:val="29"/>
        <w:numPr>
          <w:ilvl w:val="2"/>
          <w:numId w:val="33"/>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投标报价均应包含所有的税费；</w:t>
      </w:r>
    </w:p>
    <w:p w14:paraId="4B025889">
      <w:pPr>
        <w:pStyle w:val="29"/>
        <w:numPr>
          <w:ilvl w:val="2"/>
          <w:numId w:val="33"/>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其他一切隐含及不可预见的费用。</w:t>
      </w:r>
    </w:p>
    <w:p w14:paraId="340B4EF8">
      <w:pPr>
        <w:pStyle w:val="29"/>
        <w:numPr>
          <w:ilvl w:val="0"/>
          <w:numId w:val="32"/>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投标报价为本次招标内容的总价包干，投标报价即为合同价，不得在中标后提出任何增加费用要求，投标人在投标时应充分考虑相关风险性因素。</w:t>
      </w:r>
    </w:p>
    <w:p w14:paraId="30E159B6">
      <w:pPr>
        <w:pStyle w:val="29"/>
        <w:numPr>
          <w:ilvl w:val="0"/>
          <w:numId w:val="32"/>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投标人在中标并签署合同后，服务期限内出现的任何遗漏，均由中标人负责，采购人将不再支付任何费用。</w:t>
      </w:r>
    </w:p>
    <w:p w14:paraId="503B57E2">
      <w:pPr>
        <w:pStyle w:val="29"/>
        <w:numPr>
          <w:ilvl w:val="0"/>
          <w:numId w:val="32"/>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除</w:t>
      </w:r>
      <w:r>
        <w:rPr>
          <w:rFonts w:ascii="黑体" w:hAnsi="黑体" w:eastAsia="黑体"/>
          <w:bCs/>
          <w:color w:val="000000" w:themeColor="text1"/>
          <w:szCs w:val="21"/>
          <w:u w:val="single"/>
          <w14:textFill>
            <w14:solidFill>
              <w14:schemeClr w14:val="tx1"/>
            </w14:solidFill>
          </w14:textFill>
        </w:rPr>
        <w:t xml:space="preserve"> </w:t>
      </w:r>
      <w:r>
        <w:rPr>
          <w:rFonts w:hint="eastAsia" w:ascii="黑体" w:hAnsi="黑体" w:eastAsia="黑体"/>
          <w:b/>
          <w:bCs/>
          <w:color w:val="000000" w:themeColor="text1"/>
          <w:szCs w:val="21"/>
          <w:u w:val="single"/>
          <w14:textFill>
            <w14:solidFill>
              <w14:schemeClr w14:val="tx1"/>
            </w14:solidFill>
          </w14:textFill>
        </w:rPr>
        <w:t>投标人须知前附表</w:t>
      </w:r>
      <w:r>
        <w:rPr>
          <w:rFonts w:ascii="黑体" w:hAnsi="黑体" w:eastAsia="黑体"/>
          <w:b/>
          <w:bCs/>
          <w:color w:val="000000" w:themeColor="text1"/>
          <w:szCs w:val="21"/>
          <w:u w:val="single"/>
          <w14:textFill>
            <w14:solidFill>
              <w14:schemeClr w14:val="tx1"/>
            </w14:solidFill>
          </w14:textFill>
        </w:rPr>
        <w:t xml:space="preserve"> </w:t>
      </w:r>
      <w:r>
        <w:rPr>
          <w:rFonts w:hint="eastAsia" w:ascii="黑体" w:hAnsi="黑体" w:eastAsia="黑体"/>
          <w:bCs/>
          <w:color w:val="000000" w:themeColor="text1"/>
          <w:szCs w:val="21"/>
          <w14:textFill>
            <w14:solidFill>
              <w14:schemeClr w14:val="tx1"/>
            </w14:solidFill>
          </w14:textFill>
        </w:rPr>
        <w:t>中另有规定</w:t>
      </w:r>
      <w:r>
        <w:rPr>
          <w:rFonts w:hint="eastAsia" w:ascii="黑体" w:hAnsi="黑体" w:eastAsia="黑体"/>
          <w:bCs/>
          <w:color w:val="7030A0"/>
          <w:szCs w:val="21"/>
        </w:rPr>
        <w:t>外</w:t>
      </w:r>
      <w:r>
        <w:rPr>
          <w:rFonts w:hint="eastAsia" w:ascii="黑体" w:hAnsi="黑体" w:eastAsia="黑体"/>
          <w:bCs/>
          <w:color w:val="000000" w:themeColor="text1"/>
          <w:szCs w:val="21"/>
          <w14:textFill>
            <w14:solidFill>
              <w14:schemeClr w14:val="tx1"/>
            </w14:solidFill>
          </w14:textFill>
        </w:rPr>
        <w:t>，投标人所报的投标价在合同执行过程中是固定不变的，不得以任何理由予以变更。任何包含价格调整要求的投标被认为是非实质性响应投标而予以拒绝。</w:t>
      </w:r>
    </w:p>
    <w:p w14:paraId="0FA75EDC">
      <w:pPr>
        <w:pStyle w:val="29"/>
        <w:numPr>
          <w:ilvl w:val="0"/>
          <w:numId w:val="32"/>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除</w:t>
      </w:r>
      <w:r>
        <w:rPr>
          <w:rFonts w:ascii="黑体" w:hAnsi="黑体" w:eastAsia="黑体"/>
          <w:bCs/>
          <w:color w:val="000000" w:themeColor="text1"/>
          <w:szCs w:val="21"/>
          <w:u w:val="single"/>
          <w14:textFill>
            <w14:solidFill>
              <w14:schemeClr w14:val="tx1"/>
            </w14:solidFill>
          </w14:textFill>
        </w:rPr>
        <w:t xml:space="preserve"> </w:t>
      </w:r>
      <w:r>
        <w:rPr>
          <w:rFonts w:hint="eastAsia" w:ascii="黑体" w:hAnsi="黑体" w:eastAsia="黑体"/>
          <w:b/>
          <w:bCs/>
          <w:color w:val="000000" w:themeColor="text1"/>
          <w:szCs w:val="21"/>
          <w:u w:val="single"/>
          <w14:textFill>
            <w14:solidFill>
              <w14:schemeClr w14:val="tx1"/>
            </w14:solidFill>
          </w14:textFill>
        </w:rPr>
        <w:t>投标人须知前附表</w:t>
      </w:r>
      <w:r>
        <w:rPr>
          <w:rFonts w:ascii="黑体" w:hAnsi="黑体" w:eastAsia="黑体"/>
          <w:b/>
          <w:bCs/>
          <w:color w:val="000000" w:themeColor="text1"/>
          <w:szCs w:val="21"/>
          <w:u w:val="single"/>
          <w14:textFill>
            <w14:solidFill>
              <w14:schemeClr w14:val="tx1"/>
            </w14:solidFill>
          </w14:textFill>
        </w:rPr>
        <w:t xml:space="preserve"> </w:t>
      </w:r>
      <w:r>
        <w:rPr>
          <w:rFonts w:hint="eastAsia" w:ascii="黑体" w:hAnsi="黑体" w:eastAsia="黑体"/>
          <w:bCs/>
          <w:color w:val="000000" w:themeColor="text1"/>
          <w:szCs w:val="21"/>
          <w14:textFill>
            <w14:solidFill>
              <w14:schemeClr w14:val="tx1"/>
            </w14:solidFill>
          </w14:textFill>
        </w:rPr>
        <w:t>中允许有备选方案外，本次招标不接受选择性报价，否则将被视为无效投标。</w:t>
      </w:r>
    </w:p>
    <w:p w14:paraId="22EEC4A9">
      <w:pPr>
        <w:pStyle w:val="29"/>
        <w:numPr>
          <w:ilvl w:val="0"/>
          <w:numId w:val="32"/>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除</w:t>
      </w:r>
      <w:r>
        <w:rPr>
          <w:rFonts w:ascii="黑体" w:hAnsi="黑体" w:eastAsia="黑体"/>
          <w:bCs/>
          <w:color w:val="000000" w:themeColor="text1"/>
          <w:szCs w:val="21"/>
          <w:u w:val="single"/>
          <w14:textFill>
            <w14:solidFill>
              <w14:schemeClr w14:val="tx1"/>
            </w14:solidFill>
          </w14:textFill>
        </w:rPr>
        <w:t xml:space="preserve"> </w:t>
      </w:r>
      <w:r>
        <w:rPr>
          <w:rFonts w:hint="eastAsia" w:ascii="黑体" w:hAnsi="黑体" w:eastAsia="黑体"/>
          <w:b/>
          <w:bCs/>
          <w:color w:val="000000" w:themeColor="text1"/>
          <w:szCs w:val="21"/>
          <w:u w:val="single"/>
          <w14:textFill>
            <w14:solidFill>
              <w14:schemeClr w14:val="tx1"/>
            </w14:solidFill>
          </w14:textFill>
        </w:rPr>
        <w:t>投标须知前附表</w:t>
      </w:r>
      <w:r>
        <w:rPr>
          <w:rFonts w:ascii="黑体" w:hAnsi="黑体" w:eastAsia="黑体"/>
          <w:b/>
          <w:bCs/>
          <w:color w:val="000000" w:themeColor="text1"/>
          <w:szCs w:val="21"/>
          <w:u w:val="single"/>
          <w14:textFill>
            <w14:solidFill>
              <w14:schemeClr w14:val="tx1"/>
            </w14:solidFill>
          </w14:textFill>
        </w:rPr>
        <w:t xml:space="preserve"> </w:t>
      </w:r>
      <w:r>
        <w:rPr>
          <w:rFonts w:hint="eastAsia" w:ascii="黑体" w:hAnsi="黑体" w:eastAsia="黑体"/>
          <w:bCs/>
          <w:color w:val="000000" w:themeColor="text1"/>
          <w:szCs w:val="21"/>
          <w14:textFill>
            <w14:solidFill>
              <w14:schemeClr w14:val="tx1"/>
            </w14:solidFill>
          </w14:textFill>
        </w:rPr>
        <w:t>另有规定外，本次招标不接受具有附加条件的报价，否则将被视为无效投标。</w:t>
      </w:r>
    </w:p>
    <w:p w14:paraId="3CFB5DB6">
      <w:pPr>
        <w:pStyle w:val="29"/>
        <w:numPr>
          <w:ilvl w:val="0"/>
          <w:numId w:val="32"/>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
          <w:bCs/>
          <w:color w:val="000000" w:themeColor="text1"/>
          <w:spacing w:val="-6"/>
          <w:szCs w:val="21"/>
          <w14:textFill>
            <w14:solidFill>
              <w14:schemeClr w14:val="tx1"/>
            </w14:solidFill>
          </w14:textFill>
        </w:rPr>
        <w:t>投标人的投标报价高于采购预算或最高单价限价的，该投标人的投标文件将被视为非响应性报价作无效投标处理。</w:t>
      </w:r>
    </w:p>
    <w:p w14:paraId="1246F28D">
      <w:pPr>
        <w:pStyle w:val="29"/>
        <w:numPr>
          <w:ilvl w:val="0"/>
          <w:numId w:val="32"/>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中标人向采购代理机构交纳中标服务费，中标服务费不在投标报价中单列。</w:t>
      </w:r>
    </w:p>
    <w:p w14:paraId="46D3C01F">
      <w:pPr>
        <w:pStyle w:val="29"/>
        <w:numPr>
          <w:ilvl w:val="0"/>
          <w:numId w:val="22"/>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投标货币</w:t>
      </w:r>
    </w:p>
    <w:p w14:paraId="447E483E">
      <w:pPr>
        <w:pStyle w:val="29"/>
        <w:numPr>
          <w:ilvl w:val="0"/>
          <w:numId w:val="34"/>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投标货币以人民币标价，以其它货币标价的投标将予以拒绝。</w:t>
      </w:r>
    </w:p>
    <w:p w14:paraId="3BA64A57">
      <w:pPr>
        <w:pStyle w:val="29"/>
        <w:numPr>
          <w:ilvl w:val="0"/>
          <w:numId w:val="22"/>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联合体投标</w:t>
      </w:r>
    </w:p>
    <w:p w14:paraId="757EC0F2">
      <w:pPr>
        <w:pStyle w:val="29"/>
        <w:numPr>
          <w:ilvl w:val="0"/>
          <w:numId w:val="35"/>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除非</w:t>
      </w:r>
      <w:r>
        <w:rPr>
          <w:rFonts w:hint="eastAsia" w:ascii="黑体" w:hAnsi="黑体" w:eastAsia="黑体"/>
          <w:b/>
          <w:bCs/>
          <w:color w:val="000000" w:themeColor="text1"/>
          <w:szCs w:val="21"/>
          <w:u w:val="single"/>
          <w14:textFill>
            <w14:solidFill>
              <w14:schemeClr w14:val="tx1"/>
            </w14:solidFill>
          </w14:textFill>
        </w:rPr>
        <w:t>投标邀请</w:t>
      </w:r>
      <w:r>
        <w:rPr>
          <w:rFonts w:hint="eastAsia" w:ascii="黑体" w:hAnsi="黑体" w:eastAsia="黑体"/>
          <w:bCs/>
          <w:color w:val="000000" w:themeColor="text1"/>
          <w:szCs w:val="21"/>
          <w14:textFill>
            <w14:solidFill>
              <w14:schemeClr w14:val="tx1"/>
            </w14:solidFill>
          </w14:textFill>
        </w:rPr>
        <w:t>中另有规定，不接受联合体投标。如果投标邀请中规定允许联合体投标的，则必须满足：</w:t>
      </w:r>
    </w:p>
    <w:p w14:paraId="5FAFEC17">
      <w:pPr>
        <w:pStyle w:val="29"/>
        <w:numPr>
          <w:ilvl w:val="0"/>
          <w:numId w:val="36"/>
        </w:numPr>
        <w:spacing w:line="360" w:lineRule="auto"/>
        <w:ind w:left="709" w:hanging="709"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以联合体形式进行政府采购的，参加联合体的投标人均应当具备《中华人民共和国政府采购法》第二十二条规定的条件，联合体各方之间应当签订联合体协议，明确约定联合体各方承担的工作和义务，并将共同联合体协议连同投标文件一并提交；</w:t>
      </w:r>
    </w:p>
    <w:p w14:paraId="7B011A66">
      <w:pPr>
        <w:pStyle w:val="29"/>
        <w:numPr>
          <w:ilvl w:val="0"/>
          <w:numId w:val="36"/>
        </w:numPr>
        <w:spacing w:line="360" w:lineRule="auto"/>
        <w:ind w:left="709" w:hanging="709" w:firstLineChars="0"/>
        <w:rPr>
          <w:rFonts w:ascii="黑体" w:hAnsi="黑体" w:eastAsia="黑体"/>
          <w:bCs/>
          <w:szCs w:val="21"/>
        </w:rPr>
      </w:pPr>
      <w:r>
        <w:rPr>
          <w:rFonts w:hint="eastAsia" w:ascii="黑体" w:hAnsi="黑体" w:eastAsia="黑体"/>
          <w:bCs/>
          <w:szCs w:val="21"/>
        </w:rPr>
        <w:t>联合体各方签订共同投标协议书后，不得再以自己名义单独在同一项目（采购包）中投标，也不得组成新的联合体参加同一项目（采购包）投标，若违反规定则其参与的所有投标将视为无效投标；</w:t>
      </w:r>
    </w:p>
    <w:p w14:paraId="745EB868">
      <w:pPr>
        <w:pStyle w:val="29"/>
        <w:numPr>
          <w:ilvl w:val="0"/>
          <w:numId w:val="36"/>
        </w:numPr>
        <w:spacing w:line="360" w:lineRule="auto"/>
        <w:ind w:left="709" w:hanging="709"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联合体投标的，可以由联合体中的一方或者共同提交投标保证金，以一方名义提交投标保证金的，对联合体各方均具有约束力；</w:t>
      </w:r>
    </w:p>
    <w:p w14:paraId="70D569A3">
      <w:pPr>
        <w:pStyle w:val="29"/>
        <w:numPr>
          <w:ilvl w:val="0"/>
          <w:numId w:val="36"/>
        </w:numPr>
        <w:spacing w:line="360" w:lineRule="auto"/>
        <w:ind w:left="709" w:hanging="709"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联合体中有同类资质的投标人按照联合体分工承担相同工作的，按照资质等级较低的投标人确定资质等级。</w:t>
      </w:r>
    </w:p>
    <w:p w14:paraId="464275CB">
      <w:pPr>
        <w:pStyle w:val="29"/>
        <w:numPr>
          <w:ilvl w:val="0"/>
          <w:numId w:val="36"/>
        </w:numPr>
        <w:spacing w:line="360" w:lineRule="auto"/>
        <w:ind w:left="709" w:hanging="709"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联合体各方应当共同与采购人签订采购合同，就采购合同约定的事项对采购人承担连带责任。</w:t>
      </w:r>
    </w:p>
    <w:p w14:paraId="42F31AD6">
      <w:pPr>
        <w:pStyle w:val="29"/>
        <w:numPr>
          <w:ilvl w:val="0"/>
          <w:numId w:val="22"/>
        </w:numPr>
        <w:spacing w:before="312" w:beforeLines="100" w:line="360" w:lineRule="auto"/>
        <w:ind w:firstLineChars="0"/>
        <w:rPr>
          <w:rFonts w:ascii="黑体" w:hAnsi="黑体" w:eastAsia="黑体"/>
          <w:b/>
          <w:color w:val="000000" w:themeColor="text1"/>
          <w14:textFill>
            <w14:solidFill>
              <w14:schemeClr w14:val="tx1"/>
            </w14:solidFill>
          </w14:textFill>
        </w:rPr>
      </w:pPr>
      <w:bookmarkStart w:id="36" w:name="_Toc357676125"/>
      <w:r>
        <w:rPr>
          <w:rFonts w:hint="eastAsia" w:ascii="黑体" w:hAnsi="黑体" w:eastAsia="黑体"/>
          <w:b/>
          <w:color w:val="000000" w:themeColor="text1"/>
          <w14:textFill>
            <w14:solidFill>
              <w14:schemeClr w14:val="tx1"/>
            </w14:solidFill>
          </w14:textFill>
        </w:rPr>
        <w:t>关于中小微企业投标</w:t>
      </w:r>
    </w:p>
    <w:p w14:paraId="359D5FDF">
      <w:pPr>
        <w:pStyle w:val="29"/>
        <w:numPr>
          <w:ilvl w:val="0"/>
          <w:numId w:val="37"/>
        </w:numPr>
        <w:spacing w:line="360" w:lineRule="auto"/>
        <w:ind w:left="567" w:hanging="567" w:firstLineChars="0"/>
        <w:rPr>
          <w:rFonts w:ascii="黑体" w:hAnsi="黑体" w:eastAsia="黑体"/>
          <w:bCs/>
        </w:rPr>
      </w:pPr>
      <w:r>
        <w:rPr>
          <w:rFonts w:hint="eastAsia" w:ascii="黑体" w:hAnsi="黑体" w:eastAsia="黑体"/>
          <w:bCs/>
        </w:rPr>
        <w:t>中小微企业响应是指在政府采购活动中，供应商提供的货物均由中小微企业制造、工程均由中小微企业承建或者服务均由中小微企业承接，并在投标文件中提供《中小企业声明函》。</w:t>
      </w:r>
    </w:p>
    <w:p w14:paraId="7EADD604">
      <w:pPr>
        <w:pStyle w:val="29"/>
        <w:numPr>
          <w:ilvl w:val="0"/>
          <w:numId w:val="22"/>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证明投标人合格和资格的文件</w:t>
      </w:r>
      <w:bookmarkEnd w:id="36"/>
    </w:p>
    <w:p w14:paraId="6DF85F85">
      <w:pPr>
        <w:pStyle w:val="29"/>
        <w:numPr>
          <w:ilvl w:val="0"/>
          <w:numId w:val="38"/>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应提交证明其有资格参加投标和中标后有能力履行合同的文件，并作为其投标文件的一部分。如果投标人为联合体，应提交联合体各方的资格证明文件、共同投标协议并注明主体方及各方拟承担的工作和责任。</w:t>
      </w:r>
    </w:p>
    <w:p w14:paraId="6C756C1F">
      <w:pPr>
        <w:pStyle w:val="29"/>
        <w:numPr>
          <w:ilvl w:val="0"/>
          <w:numId w:val="38"/>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投标人提交的资格证明文件应证明其满足本须知定义的合格投标人。</w:t>
      </w:r>
    </w:p>
    <w:p w14:paraId="6C5B86C0">
      <w:pPr>
        <w:pStyle w:val="29"/>
        <w:numPr>
          <w:ilvl w:val="0"/>
          <w:numId w:val="22"/>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投标担保</w:t>
      </w:r>
    </w:p>
    <w:p w14:paraId="0E4D5935">
      <w:pPr>
        <w:pStyle w:val="29"/>
        <w:numPr>
          <w:ilvl w:val="0"/>
          <w:numId w:val="39"/>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投标人投标时须</w:t>
      </w:r>
      <w:r>
        <w:rPr>
          <w:rFonts w:ascii="黑体" w:hAnsi="黑体" w:eastAsia="黑体"/>
          <w:bCs/>
          <w:color w:val="000000" w:themeColor="text1"/>
          <w:szCs w:val="21"/>
          <w14:textFill>
            <w14:solidFill>
              <w14:schemeClr w14:val="tx1"/>
            </w14:solidFill>
          </w14:textFill>
        </w:rPr>
        <w:t>附有</w:t>
      </w:r>
      <w:r>
        <w:rPr>
          <w:rFonts w:hint="eastAsia" w:ascii="黑体" w:hAnsi="黑体" w:eastAsia="黑体"/>
          <w:bCs/>
          <w:color w:val="000000" w:themeColor="text1"/>
          <w:szCs w:val="21"/>
          <w14:textFill>
            <w14:solidFill>
              <w14:schemeClr w14:val="tx1"/>
            </w14:solidFill>
          </w14:textFill>
        </w:rPr>
        <w:t>投标保证金为：</w:t>
      </w:r>
      <w:r>
        <w:rPr>
          <w:rFonts w:hint="eastAsia" w:ascii="黑体" w:hAnsi="黑体" w:eastAsia="黑体"/>
          <w:bCs/>
          <w:color w:val="000000" w:themeColor="text1"/>
          <w:szCs w:val="21"/>
          <w:u w:val="single"/>
          <w14:textFill>
            <w14:solidFill>
              <w14:schemeClr w14:val="tx1"/>
            </w14:solidFill>
          </w14:textFill>
        </w:rPr>
        <w:t>（</w:t>
      </w:r>
      <w:r>
        <w:rPr>
          <w:rFonts w:hint="eastAsia" w:ascii="黑体" w:hAnsi="黑体" w:eastAsia="黑体"/>
          <w:b/>
          <w:bCs/>
          <w:color w:val="000000" w:themeColor="text1"/>
          <w:szCs w:val="21"/>
          <w:u w:val="single"/>
          <w14:textFill>
            <w14:solidFill>
              <w14:schemeClr w14:val="tx1"/>
            </w14:solidFill>
          </w14:textFill>
        </w:rPr>
        <w:t>详见投标人须知前附表</w:t>
      </w:r>
      <w:r>
        <w:rPr>
          <w:rFonts w:hint="eastAsia" w:ascii="黑体" w:hAnsi="黑体" w:eastAsia="黑体"/>
          <w:bCs/>
          <w:color w:val="000000" w:themeColor="text1"/>
          <w:szCs w:val="21"/>
          <w:u w:val="single"/>
          <w14:textFill>
            <w14:solidFill>
              <w14:schemeClr w14:val="tx1"/>
            </w14:solidFill>
          </w14:textFill>
        </w:rPr>
        <w:t>）</w:t>
      </w:r>
      <w:r>
        <w:rPr>
          <w:rFonts w:ascii="黑体" w:hAnsi="黑体" w:eastAsia="黑体"/>
          <w:bCs/>
          <w:color w:val="000000" w:themeColor="text1"/>
          <w:szCs w:val="21"/>
          <w:u w:val="single"/>
          <w14:textFill>
            <w14:solidFill>
              <w14:schemeClr w14:val="tx1"/>
            </w14:solidFill>
          </w14:textFill>
        </w:rPr>
        <w:t xml:space="preserve"> </w:t>
      </w:r>
      <w:r>
        <w:rPr>
          <w:rFonts w:hint="eastAsia" w:ascii="黑体" w:hAnsi="黑体" w:eastAsia="黑体"/>
          <w:bCs/>
          <w:color w:val="000000" w:themeColor="text1"/>
          <w:szCs w:val="21"/>
          <w14:textFill>
            <w14:solidFill>
              <w14:schemeClr w14:val="tx1"/>
            </w14:solidFill>
          </w14:textFill>
        </w:rPr>
        <w:t>。</w:t>
      </w:r>
    </w:p>
    <w:p w14:paraId="48640E8F">
      <w:pPr>
        <w:pStyle w:val="29"/>
        <w:numPr>
          <w:ilvl w:val="0"/>
          <w:numId w:val="39"/>
        </w:numPr>
        <w:spacing w:line="360" w:lineRule="auto"/>
        <w:ind w:left="567" w:hanging="567" w:firstLineChars="0"/>
        <w:rPr>
          <w:rFonts w:ascii="黑体" w:hAnsi="黑体" w:eastAsia="黑体"/>
          <w:bCs/>
          <w:color w:val="auto"/>
          <w:szCs w:val="21"/>
        </w:rPr>
      </w:pPr>
      <w:r>
        <w:rPr>
          <w:rFonts w:hint="eastAsia" w:ascii="黑体" w:hAnsi="黑体" w:eastAsia="黑体"/>
          <w:bCs/>
          <w:color w:val="auto"/>
          <w:szCs w:val="21"/>
        </w:rPr>
        <w:t>投标保证金作为供应商投标的组成部分，与投标文件一同递交。</w:t>
      </w:r>
    </w:p>
    <w:p w14:paraId="1EB0FE1B">
      <w:pPr>
        <w:pStyle w:val="29"/>
        <w:numPr>
          <w:ilvl w:val="0"/>
          <w:numId w:val="39"/>
        </w:numPr>
        <w:spacing w:line="360" w:lineRule="auto"/>
        <w:ind w:left="567" w:hanging="567" w:firstLineChars="0"/>
        <w:rPr>
          <w:rFonts w:ascii="黑体" w:hAnsi="黑体" w:eastAsia="黑体"/>
          <w:bCs/>
          <w:color w:val="auto"/>
          <w:szCs w:val="21"/>
        </w:rPr>
      </w:pPr>
      <w:r>
        <w:rPr>
          <w:rFonts w:hint="eastAsia" w:ascii="黑体" w:hAnsi="黑体" w:eastAsia="黑体"/>
          <w:bCs/>
          <w:color w:val="auto"/>
          <w:szCs w:val="21"/>
        </w:rPr>
        <w:t>投标保证金应当以支票、汇票、本票或者金融机构、担保机构出具的保函等非现金形式提交。投标人与交款人名称必须一致，非投标人缴纳的投标保证金无效。</w:t>
      </w:r>
    </w:p>
    <w:p w14:paraId="35AEAD4E">
      <w:pPr>
        <w:pStyle w:val="29"/>
        <w:numPr>
          <w:ilvl w:val="0"/>
          <w:numId w:val="39"/>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如项目出现分包情况的，投标人必须按包号分别提交投标保证金并注明包号；</w:t>
      </w:r>
    </w:p>
    <w:p w14:paraId="093B4CA0">
      <w:pPr>
        <w:pStyle w:val="29"/>
        <w:numPr>
          <w:ilvl w:val="0"/>
          <w:numId w:val="39"/>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提交保证金时应符合下列规定：</w:t>
      </w:r>
    </w:p>
    <w:p w14:paraId="42F74DF2">
      <w:pPr>
        <w:pStyle w:val="29"/>
        <w:numPr>
          <w:ilvl w:val="0"/>
          <w:numId w:val="40"/>
        </w:numPr>
        <w:spacing w:line="360" w:lineRule="auto"/>
        <w:ind w:left="709" w:hanging="709"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投标保证金以转账形式递交的，请务必按以下信息填写汇款单：</w:t>
      </w:r>
      <w:r>
        <w:rPr>
          <w:rFonts w:hint="eastAsia" w:ascii="黑体" w:hAnsi="黑体" w:eastAsia="黑体"/>
          <w:bCs/>
          <w:color w:val="000000" w:themeColor="text1"/>
          <w:szCs w:val="21"/>
          <w:u w:val="single"/>
          <w14:textFill>
            <w14:solidFill>
              <w14:schemeClr w14:val="tx1"/>
            </w14:solidFill>
          </w14:textFill>
        </w:rPr>
        <w:t>（</w:t>
      </w:r>
      <w:r>
        <w:rPr>
          <w:rFonts w:hint="eastAsia" w:ascii="黑体" w:hAnsi="黑体" w:eastAsia="黑体"/>
          <w:b/>
          <w:bCs/>
          <w:color w:val="000000" w:themeColor="text1"/>
          <w:szCs w:val="21"/>
          <w:u w:val="single"/>
          <w14:textFill>
            <w14:solidFill>
              <w14:schemeClr w14:val="tx1"/>
            </w14:solidFill>
          </w14:textFill>
        </w:rPr>
        <w:t>详见投标人须知前附表</w:t>
      </w:r>
      <w:r>
        <w:rPr>
          <w:rFonts w:hint="eastAsia" w:ascii="黑体" w:hAnsi="黑体" w:eastAsia="黑体"/>
          <w:bCs/>
          <w:color w:val="000000" w:themeColor="text1"/>
          <w:szCs w:val="21"/>
          <w:u w:val="single"/>
          <w14:textFill>
            <w14:solidFill>
              <w14:schemeClr w14:val="tx1"/>
            </w14:solidFill>
          </w14:textFill>
        </w:rPr>
        <w:t>）</w:t>
      </w:r>
      <w:r>
        <w:rPr>
          <w:rFonts w:hint="eastAsia" w:ascii="黑体" w:hAnsi="黑体" w:eastAsia="黑体"/>
          <w:bCs/>
          <w:color w:val="000000" w:themeColor="text1"/>
          <w:szCs w:val="21"/>
          <w14:textFill>
            <w14:solidFill>
              <w14:schemeClr w14:val="tx1"/>
            </w14:solidFill>
          </w14:textFill>
        </w:rPr>
        <w:t>账户上；</w:t>
      </w:r>
    </w:p>
    <w:p w14:paraId="2476231E">
      <w:pPr>
        <w:pStyle w:val="29"/>
        <w:numPr>
          <w:ilvl w:val="0"/>
          <w:numId w:val="40"/>
        </w:numPr>
        <w:spacing w:line="360" w:lineRule="auto"/>
        <w:ind w:left="709" w:hanging="709"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采用《政府采购投标担保函》递交的，投标担保函有效期应与投标有效期一致。</w:t>
      </w:r>
    </w:p>
    <w:p w14:paraId="77BA275E">
      <w:pPr>
        <w:pStyle w:val="29"/>
        <w:numPr>
          <w:ilvl w:val="0"/>
          <w:numId w:val="39"/>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未中标的投标人的投标保证金将在本项目《中标通知书》发出之日起</w:t>
      </w:r>
      <w:r>
        <w:rPr>
          <w:rFonts w:ascii="黑体" w:hAnsi="黑体" w:eastAsia="黑体"/>
          <w:bCs/>
          <w:color w:val="000000" w:themeColor="text1"/>
          <w:szCs w:val="21"/>
          <w14:textFill>
            <w14:solidFill>
              <w14:schemeClr w14:val="tx1"/>
            </w14:solidFill>
          </w14:textFill>
        </w:rPr>
        <w:t>5个工作日内退还。</w:t>
      </w:r>
      <w:r>
        <w:rPr>
          <w:rFonts w:hint="eastAsia" w:ascii="黑体" w:hAnsi="黑体" w:eastAsia="黑体"/>
          <w:bCs/>
          <w:color w:val="000000" w:themeColor="text1"/>
          <w:szCs w:val="21"/>
          <w14:textFill>
            <w14:solidFill>
              <w14:schemeClr w14:val="tx1"/>
            </w14:solidFill>
          </w14:textFill>
        </w:rPr>
        <w:t>中标人的投标保证金自政府采购合同签订之日起</w:t>
      </w:r>
      <w:r>
        <w:rPr>
          <w:rFonts w:ascii="黑体" w:hAnsi="黑体" w:eastAsia="黑体"/>
          <w:bCs/>
          <w:color w:val="000000" w:themeColor="text1"/>
          <w:szCs w:val="21"/>
          <w14:textFill>
            <w14:solidFill>
              <w14:schemeClr w14:val="tx1"/>
            </w14:solidFill>
          </w14:textFill>
        </w:rPr>
        <w:t>5个工作日内退还。</w:t>
      </w:r>
    </w:p>
    <w:p w14:paraId="3B8526D4">
      <w:pPr>
        <w:pStyle w:val="29"/>
        <w:numPr>
          <w:ilvl w:val="0"/>
          <w:numId w:val="39"/>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中标人有下列情形之一的，投标保证金将被没收：</w:t>
      </w:r>
    </w:p>
    <w:p w14:paraId="7E2F5938">
      <w:pPr>
        <w:pStyle w:val="29"/>
        <w:numPr>
          <w:ilvl w:val="0"/>
          <w:numId w:val="41"/>
        </w:numPr>
        <w:spacing w:line="360" w:lineRule="auto"/>
        <w:ind w:firstLineChars="0"/>
        <w:rPr>
          <w:rFonts w:ascii="黑体" w:hAnsi="黑体" w:eastAsia="黑体"/>
          <w:bCs/>
          <w:szCs w:val="21"/>
        </w:rPr>
      </w:pPr>
      <w:r>
        <w:rPr>
          <w:rFonts w:hint="eastAsia" w:ascii="黑体" w:hAnsi="黑体" w:eastAsia="黑体"/>
          <w:bCs/>
          <w:szCs w:val="21"/>
        </w:rPr>
        <w:t>投标人在招标文件中规定的投标有效期内撤销其投标文件；</w:t>
      </w:r>
    </w:p>
    <w:p w14:paraId="754FC69F">
      <w:pPr>
        <w:pStyle w:val="29"/>
        <w:numPr>
          <w:ilvl w:val="0"/>
          <w:numId w:val="41"/>
        </w:numPr>
        <w:spacing w:line="360" w:lineRule="auto"/>
        <w:ind w:firstLineChars="0"/>
        <w:rPr>
          <w:rFonts w:ascii="黑体" w:hAnsi="黑体" w:eastAsia="黑体"/>
          <w:bCs/>
          <w:szCs w:val="21"/>
        </w:rPr>
      </w:pPr>
      <w:r>
        <w:rPr>
          <w:rFonts w:hint="eastAsia" w:ascii="黑体" w:hAnsi="黑体" w:eastAsia="黑体"/>
          <w:bCs/>
          <w:szCs w:val="21"/>
        </w:rPr>
        <w:t>提供虚假材料谋取中标的；</w:t>
      </w:r>
    </w:p>
    <w:p w14:paraId="77BFCE53">
      <w:pPr>
        <w:pStyle w:val="29"/>
        <w:numPr>
          <w:ilvl w:val="0"/>
          <w:numId w:val="41"/>
        </w:numPr>
        <w:spacing w:line="360" w:lineRule="auto"/>
        <w:ind w:firstLineChars="0"/>
        <w:rPr>
          <w:rFonts w:ascii="黑体" w:hAnsi="黑体" w:eastAsia="黑体"/>
          <w:bCs/>
          <w:szCs w:val="21"/>
        </w:rPr>
      </w:pPr>
      <w:r>
        <w:rPr>
          <w:rFonts w:hint="eastAsia" w:ascii="黑体" w:hAnsi="黑体" w:eastAsia="黑体"/>
          <w:bCs/>
          <w:szCs w:val="21"/>
        </w:rPr>
        <w:t>中标后，无正当理由放弃中标资格；</w:t>
      </w:r>
    </w:p>
    <w:p w14:paraId="51D094F1">
      <w:pPr>
        <w:pStyle w:val="29"/>
        <w:numPr>
          <w:ilvl w:val="0"/>
          <w:numId w:val="41"/>
        </w:numPr>
        <w:spacing w:line="360" w:lineRule="auto"/>
        <w:ind w:firstLineChars="0"/>
        <w:rPr>
          <w:rFonts w:ascii="黑体" w:hAnsi="黑体" w:eastAsia="黑体"/>
          <w:bCs/>
          <w:szCs w:val="21"/>
        </w:rPr>
      </w:pPr>
      <w:r>
        <w:rPr>
          <w:rFonts w:hint="eastAsia" w:ascii="黑体" w:hAnsi="黑体" w:eastAsia="黑体"/>
          <w:bCs/>
          <w:szCs w:val="21"/>
        </w:rPr>
        <w:t>中标后，无正当理由不与采购人签订合同；</w:t>
      </w:r>
    </w:p>
    <w:p w14:paraId="797EC11C">
      <w:pPr>
        <w:pStyle w:val="29"/>
        <w:numPr>
          <w:ilvl w:val="0"/>
          <w:numId w:val="41"/>
        </w:numPr>
        <w:spacing w:line="360" w:lineRule="auto"/>
        <w:ind w:firstLineChars="0"/>
        <w:rPr>
          <w:rFonts w:ascii="黑体" w:hAnsi="黑体" w:eastAsia="黑体"/>
          <w:bCs/>
          <w:szCs w:val="21"/>
        </w:rPr>
      </w:pPr>
      <w:r>
        <w:rPr>
          <w:rFonts w:hint="eastAsia" w:ascii="黑体" w:hAnsi="黑体" w:eastAsia="黑体"/>
          <w:bCs/>
          <w:szCs w:val="21"/>
        </w:rPr>
        <w:t>法律法规规定的其它行为。</w:t>
      </w:r>
    </w:p>
    <w:p w14:paraId="0EC35479">
      <w:pPr>
        <w:pStyle w:val="29"/>
        <w:numPr>
          <w:ilvl w:val="0"/>
          <w:numId w:val="22"/>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投标有效期</w:t>
      </w:r>
    </w:p>
    <w:p w14:paraId="768C5ED3">
      <w:pPr>
        <w:pStyle w:val="29"/>
        <w:numPr>
          <w:ilvl w:val="0"/>
          <w:numId w:val="42"/>
        </w:numPr>
        <w:spacing w:line="360" w:lineRule="auto"/>
        <w:ind w:left="567" w:hanging="567" w:firstLineChars="0"/>
        <w:rPr>
          <w:rFonts w:ascii="黑体" w:hAnsi="黑体" w:eastAsia="黑体"/>
          <w:bCs/>
          <w:spacing w:val="-2"/>
          <w:szCs w:val="21"/>
        </w:rPr>
      </w:pPr>
      <w:r>
        <w:rPr>
          <w:rFonts w:hint="eastAsia" w:ascii="黑体" w:hAnsi="黑体" w:eastAsia="黑体"/>
          <w:bCs/>
          <w:spacing w:val="-2"/>
          <w:szCs w:val="21"/>
        </w:rPr>
        <w:t>投标</w:t>
      </w:r>
      <w:r>
        <w:rPr>
          <w:rFonts w:hint="eastAsia" w:ascii="黑体" w:hAnsi="黑体" w:eastAsia="黑体"/>
        </w:rPr>
        <w:t>有效期自招标文件规定的</w:t>
      </w:r>
      <w:r>
        <w:rPr>
          <w:rFonts w:hint="eastAsia" w:ascii="黑体" w:hAnsi="黑体" w:eastAsia="黑体"/>
          <w:bCs/>
          <w:spacing w:val="-2"/>
          <w:szCs w:val="21"/>
        </w:rPr>
        <w:t>投标文件</w:t>
      </w:r>
      <w:r>
        <w:rPr>
          <w:rFonts w:hint="eastAsia" w:ascii="黑体" w:hAnsi="黑体" w:eastAsia="黑体"/>
        </w:rPr>
        <w:t>递交截止时间起算</w:t>
      </w:r>
      <w:r>
        <w:rPr>
          <w:rFonts w:hint="eastAsia" w:ascii="黑体" w:hAnsi="黑体" w:eastAsia="黑体"/>
          <w:bCs/>
          <w:spacing w:val="-2"/>
          <w:szCs w:val="21"/>
        </w:rPr>
        <w:t>，并在</w:t>
      </w:r>
      <w:r>
        <w:rPr>
          <w:rFonts w:hint="eastAsia" w:ascii="黑体" w:hAnsi="黑体" w:eastAsia="黑体"/>
          <w:b/>
          <w:szCs w:val="21"/>
          <w:u w:val="single"/>
        </w:rPr>
        <w:t>投标人须知前附表</w:t>
      </w:r>
      <w:r>
        <w:rPr>
          <w:rFonts w:hint="eastAsia" w:ascii="黑体" w:hAnsi="黑体" w:eastAsia="黑体"/>
        </w:rPr>
        <w:t>中所述期限内有效</w:t>
      </w:r>
      <w:r>
        <w:rPr>
          <w:rFonts w:hint="eastAsia" w:ascii="黑体" w:hAnsi="黑体" w:eastAsia="黑体"/>
          <w:bCs/>
          <w:spacing w:val="-2"/>
          <w:szCs w:val="21"/>
        </w:rPr>
        <w:t>。投标有效期</w:t>
      </w:r>
      <w:r>
        <w:rPr>
          <w:rFonts w:hint="eastAsia" w:ascii="黑体" w:hAnsi="黑体" w:eastAsia="黑体"/>
        </w:rPr>
        <w:t>比规定时间短</w:t>
      </w:r>
      <w:r>
        <w:rPr>
          <w:rFonts w:hint="eastAsia" w:ascii="黑体" w:hAnsi="黑体" w:eastAsia="黑体"/>
          <w:bCs/>
          <w:spacing w:val="-2"/>
          <w:szCs w:val="21"/>
        </w:rPr>
        <w:t>的投标将被视为非实质性响应，视为无效投标。</w:t>
      </w:r>
    </w:p>
    <w:p w14:paraId="021EBFB0">
      <w:pPr>
        <w:pStyle w:val="29"/>
        <w:numPr>
          <w:ilvl w:val="0"/>
          <w:numId w:val="42"/>
        </w:numPr>
        <w:spacing w:line="360" w:lineRule="auto"/>
        <w:ind w:left="567" w:hanging="567" w:firstLineChars="0"/>
        <w:rPr>
          <w:rFonts w:ascii="黑体" w:hAnsi="黑体" w:eastAsia="黑体"/>
          <w:bCs/>
          <w:spacing w:val="-2"/>
          <w:szCs w:val="21"/>
        </w:rPr>
      </w:pPr>
      <w:r>
        <w:rPr>
          <w:rFonts w:hint="eastAsia" w:ascii="黑体" w:hAnsi="黑体" w:eastAsia="黑体"/>
          <w:bCs/>
          <w:szCs w:val="21"/>
        </w:rPr>
        <w:t>出现特殊情况需延长投标有效期的，采购人或采购代理机构可于投标有效期满之前要求投标人同意延长有效期，要求与答复均以书面形式通知所有投标人。投标人同意延长的，应相应延长其投标保证金的有效期，但不得要求或被允许修改或撤销其投标文件；投标人可以拒绝延长有效期，但其投标将会被视为无效，拒绝延长有效期的投标人有权收回其投标保证金。</w:t>
      </w:r>
    </w:p>
    <w:p w14:paraId="70AC804D">
      <w:pPr>
        <w:pStyle w:val="29"/>
        <w:numPr>
          <w:ilvl w:val="0"/>
          <w:numId w:val="22"/>
        </w:numPr>
        <w:spacing w:before="312" w:beforeLines="100" w:line="360" w:lineRule="auto"/>
        <w:ind w:firstLineChars="0"/>
        <w:rPr>
          <w:rFonts w:ascii="黑体" w:hAnsi="黑体" w:eastAsia="黑体"/>
          <w:b/>
          <w:color w:val="000000" w:themeColor="text1"/>
          <w14:textFill>
            <w14:solidFill>
              <w14:schemeClr w14:val="tx1"/>
            </w14:solidFill>
          </w14:textFill>
        </w:rPr>
      </w:pPr>
      <w:bookmarkStart w:id="37" w:name="_Toc357676129"/>
      <w:r>
        <w:rPr>
          <w:rFonts w:hint="eastAsia" w:ascii="黑体" w:hAnsi="黑体" w:eastAsia="黑体"/>
          <w:b/>
          <w:color w:val="000000" w:themeColor="text1"/>
          <w14:textFill>
            <w14:solidFill>
              <w14:schemeClr w14:val="tx1"/>
            </w14:solidFill>
          </w14:textFill>
        </w:rPr>
        <w:t>投标文件的式样和签署</w:t>
      </w:r>
      <w:bookmarkEnd w:id="37"/>
    </w:p>
    <w:p w14:paraId="24C3011D">
      <w:pPr>
        <w:pStyle w:val="29"/>
        <w:numPr>
          <w:ilvl w:val="0"/>
          <w:numId w:val="43"/>
        </w:numPr>
        <w:spacing w:line="360" w:lineRule="auto"/>
        <w:ind w:left="567" w:hanging="567" w:firstLineChars="0"/>
        <w:rPr>
          <w:rFonts w:ascii="黑体" w:hAnsi="黑体" w:eastAsia="黑体"/>
          <w:bCs/>
          <w:szCs w:val="21"/>
        </w:rPr>
      </w:pPr>
      <w:r>
        <w:rPr>
          <w:rFonts w:hint="eastAsia" w:ascii="黑体" w:hAnsi="黑体" w:eastAsia="黑体"/>
          <w:bCs/>
          <w:szCs w:val="21"/>
        </w:rPr>
        <w:t>投标文件的式样：投标人应准备一份投标文件正本、电子文件、唱标信封和</w:t>
      </w:r>
      <w:r>
        <w:rPr>
          <w:rFonts w:ascii="黑体" w:hAnsi="黑体" w:eastAsia="黑体"/>
          <w:bCs/>
          <w:szCs w:val="21"/>
          <w:u w:val="single"/>
        </w:rPr>
        <w:t xml:space="preserve"> </w:t>
      </w:r>
      <w:bookmarkStart w:id="38" w:name="_Hlk81180014"/>
      <w:r>
        <w:rPr>
          <w:rFonts w:hint="eastAsia" w:ascii="黑体" w:hAnsi="黑体" w:eastAsia="黑体"/>
          <w:b/>
          <w:szCs w:val="21"/>
          <w:u w:val="single"/>
        </w:rPr>
        <w:t>详见投标人须知前附表</w:t>
      </w:r>
      <w:r>
        <w:rPr>
          <w:rFonts w:ascii="黑体" w:hAnsi="黑体" w:eastAsia="黑体"/>
          <w:b/>
          <w:szCs w:val="21"/>
          <w:u w:val="single"/>
        </w:rPr>
        <w:t xml:space="preserve"> </w:t>
      </w:r>
      <w:bookmarkEnd w:id="38"/>
      <w:r>
        <w:rPr>
          <w:rFonts w:hint="eastAsia" w:ascii="黑体" w:hAnsi="黑体" w:eastAsia="黑体"/>
          <w:bCs/>
          <w:szCs w:val="21"/>
        </w:rPr>
        <w:t>中规定数目的副本，投标文件的副本可采用正本的复印件。每套投标文件须清楚地标明“正本”或“副本”。若副本与正本不符，以正本为准。</w:t>
      </w:r>
    </w:p>
    <w:p w14:paraId="680E78BE">
      <w:pPr>
        <w:pStyle w:val="29"/>
        <w:numPr>
          <w:ilvl w:val="0"/>
          <w:numId w:val="43"/>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投标文件的签署：</w:t>
      </w:r>
    </w:p>
    <w:p w14:paraId="0E3B0E9B">
      <w:pPr>
        <w:pStyle w:val="29"/>
        <w:numPr>
          <w:ilvl w:val="2"/>
          <w:numId w:val="44"/>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0AAC1446">
      <w:pPr>
        <w:pStyle w:val="29"/>
        <w:numPr>
          <w:ilvl w:val="2"/>
          <w:numId w:val="44"/>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投标文件中的任何重要的插字、涂改和增删，必须由法定代表人或经其正式授权的代表在旁边签署。</w:t>
      </w:r>
    </w:p>
    <w:p w14:paraId="06926B3E">
      <w:pPr>
        <w:pStyle w:val="29"/>
        <w:numPr>
          <w:ilvl w:val="0"/>
          <w:numId w:val="43"/>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cs="Times New Roman"/>
          <w:bCs/>
          <w:color w:val="000000" w:themeColor="text1"/>
          <w:szCs w:val="21"/>
          <w14:textFill>
            <w14:solidFill>
              <w14:schemeClr w14:val="tx1"/>
            </w14:solidFill>
          </w14:textFill>
        </w:rPr>
        <w:t>投标文件的“正本”及所有“副本”的封面及骑缝均须由投标人加盖投标人公章</w:t>
      </w:r>
      <w:r>
        <w:rPr>
          <w:rFonts w:hint="eastAsia" w:ascii="黑体" w:hAnsi="黑体" w:eastAsia="黑体"/>
          <w:bCs/>
          <w:color w:val="000000" w:themeColor="text1"/>
          <w:szCs w:val="21"/>
          <w14:textFill>
            <w14:solidFill>
              <w14:schemeClr w14:val="tx1"/>
            </w14:solidFill>
          </w14:textFill>
        </w:rPr>
        <w:t>。</w:t>
      </w:r>
    </w:p>
    <w:p w14:paraId="3A28EAA3">
      <w:pPr>
        <w:pStyle w:val="29"/>
        <w:numPr>
          <w:ilvl w:val="0"/>
          <w:numId w:val="21"/>
        </w:numPr>
        <w:spacing w:before="312" w:beforeLines="100" w:line="360" w:lineRule="auto"/>
        <w:ind w:firstLineChars="0"/>
        <w:rPr>
          <w:rFonts w:ascii="黑体" w:hAnsi="黑体" w:eastAsia="黑体"/>
          <w:b/>
          <w:bCs/>
          <w:color w:val="000000" w:themeColor="text1"/>
          <w:sz w:val="24"/>
          <w:szCs w:val="24"/>
          <w14:textFill>
            <w14:solidFill>
              <w14:schemeClr w14:val="tx1"/>
            </w14:solidFill>
          </w14:textFill>
        </w:rPr>
      </w:pPr>
      <w:r>
        <w:rPr>
          <w:rFonts w:hint="eastAsia" w:ascii="黑体" w:hAnsi="黑体" w:eastAsia="黑体"/>
          <w:b/>
          <w:bCs/>
          <w:color w:val="000000" w:themeColor="text1"/>
          <w:sz w:val="24"/>
          <w:szCs w:val="24"/>
          <w14:textFill>
            <w14:solidFill>
              <w14:schemeClr w14:val="tx1"/>
            </w14:solidFill>
          </w14:textFill>
        </w:rPr>
        <w:t>投标文件的递交</w:t>
      </w:r>
    </w:p>
    <w:p w14:paraId="4EBE4322">
      <w:pPr>
        <w:pStyle w:val="29"/>
        <w:numPr>
          <w:ilvl w:val="0"/>
          <w:numId w:val="22"/>
        </w:numPr>
        <w:spacing w:line="360" w:lineRule="auto"/>
        <w:ind w:firstLineChars="0"/>
        <w:rPr>
          <w:rFonts w:ascii="黑体" w:hAnsi="黑体" w:eastAsia="黑体"/>
          <w:b/>
          <w:color w:val="000000" w:themeColor="text1"/>
          <w14:textFill>
            <w14:solidFill>
              <w14:schemeClr w14:val="tx1"/>
            </w14:solidFill>
          </w14:textFill>
        </w:rPr>
      </w:pPr>
      <w:bookmarkStart w:id="39" w:name="_Toc357676131"/>
      <w:r>
        <w:rPr>
          <w:rFonts w:hint="eastAsia" w:ascii="黑体" w:hAnsi="黑体" w:eastAsia="黑体"/>
          <w:b/>
          <w:color w:val="000000" w:themeColor="text1"/>
          <w14:textFill>
            <w14:solidFill>
              <w14:schemeClr w14:val="tx1"/>
            </w14:solidFill>
          </w14:textFill>
        </w:rPr>
        <w:t>投标文件的装订、密封和标记</w:t>
      </w:r>
      <w:bookmarkEnd w:id="39"/>
    </w:p>
    <w:p w14:paraId="742259F9">
      <w:pPr>
        <w:pStyle w:val="29"/>
        <w:numPr>
          <w:ilvl w:val="0"/>
          <w:numId w:val="45"/>
        </w:numPr>
        <w:spacing w:line="360" w:lineRule="auto"/>
        <w:ind w:left="567" w:hanging="567" w:firstLineChars="0"/>
        <w:rPr>
          <w:rFonts w:ascii="黑体" w:hAnsi="黑体" w:eastAsia="黑体"/>
          <w:bCs/>
          <w:szCs w:val="21"/>
        </w:rPr>
      </w:pPr>
      <w:r>
        <w:rPr>
          <w:rFonts w:hint="eastAsia" w:ascii="黑体" w:hAnsi="黑体" w:eastAsia="黑体"/>
          <w:bCs/>
          <w:color w:val="000000" w:themeColor="text1"/>
          <w:szCs w:val="21"/>
          <w14:textFill>
            <w14:solidFill>
              <w14:schemeClr w14:val="tx1"/>
            </w14:solidFill>
          </w14:textFill>
        </w:rPr>
        <w:t>投标人应当对投标文件进行装订（所有文件均不允许采用活动夹方式装订），如投标人对</w:t>
      </w:r>
      <w:r>
        <w:rPr>
          <w:rFonts w:hint="eastAsia" w:ascii="黑体" w:hAnsi="黑体" w:eastAsia="黑体"/>
          <w:bCs/>
          <w:szCs w:val="21"/>
        </w:rPr>
        <w:t>招标文件多个包组进行投标的，其投标文件的编制应按每个包的要求分别装订和封装。</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4"/>
        <w:gridCol w:w="2478"/>
        <w:gridCol w:w="1624"/>
        <w:gridCol w:w="3971"/>
      </w:tblGrid>
      <w:tr w14:paraId="1F3AD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64E29180">
            <w:pPr>
              <w:spacing w:line="360" w:lineRule="auto"/>
              <w:jc w:val="center"/>
              <w:rPr>
                <w:rFonts w:ascii="黑体" w:hAnsi="黑体" w:eastAsia="黑体"/>
                <w:b/>
                <w:szCs w:val="21"/>
              </w:rPr>
            </w:pPr>
            <w:r>
              <w:rPr>
                <w:rFonts w:hint="eastAsia" w:ascii="黑体" w:hAnsi="黑体" w:eastAsia="黑体"/>
                <w:b/>
                <w:szCs w:val="21"/>
              </w:rPr>
              <w:t>序号</w:t>
            </w:r>
          </w:p>
        </w:tc>
        <w:tc>
          <w:tcPr>
            <w:tcW w:w="1413" w:type="pct"/>
            <w:vAlign w:val="center"/>
          </w:tcPr>
          <w:p w14:paraId="62F4D901">
            <w:pPr>
              <w:spacing w:line="360" w:lineRule="auto"/>
              <w:jc w:val="center"/>
              <w:rPr>
                <w:rFonts w:ascii="黑体" w:hAnsi="黑体" w:eastAsia="黑体"/>
                <w:b/>
                <w:szCs w:val="21"/>
              </w:rPr>
            </w:pPr>
            <w:r>
              <w:rPr>
                <w:rFonts w:hint="eastAsia" w:ascii="黑体" w:hAnsi="黑体" w:eastAsia="黑体"/>
                <w:b/>
                <w:szCs w:val="21"/>
              </w:rPr>
              <w:t>文件名称</w:t>
            </w:r>
          </w:p>
        </w:tc>
        <w:tc>
          <w:tcPr>
            <w:tcW w:w="926" w:type="pct"/>
            <w:vAlign w:val="center"/>
          </w:tcPr>
          <w:p w14:paraId="6635DEB7">
            <w:pPr>
              <w:spacing w:line="360" w:lineRule="auto"/>
              <w:jc w:val="center"/>
              <w:rPr>
                <w:rFonts w:ascii="黑体" w:hAnsi="黑体" w:eastAsia="黑体"/>
                <w:b/>
                <w:szCs w:val="21"/>
              </w:rPr>
            </w:pPr>
            <w:r>
              <w:rPr>
                <w:rFonts w:hint="eastAsia" w:ascii="黑体" w:hAnsi="黑体" w:eastAsia="黑体"/>
                <w:b/>
                <w:szCs w:val="21"/>
              </w:rPr>
              <w:t>装订</w:t>
            </w:r>
          </w:p>
        </w:tc>
        <w:tc>
          <w:tcPr>
            <w:tcW w:w="2264" w:type="pct"/>
            <w:vAlign w:val="center"/>
          </w:tcPr>
          <w:p w14:paraId="3BAE0D23">
            <w:pPr>
              <w:spacing w:line="360" w:lineRule="auto"/>
              <w:jc w:val="center"/>
              <w:rPr>
                <w:rFonts w:ascii="黑体" w:hAnsi="黑体" w:eastAsia="黑体"/>
                <w:b/>
                <w:szCs w:val="21"/>
              </w:rPr>
            </w:pPr>
            <w:r>
              <w:rPr>
                <w:rFonts w:hint="eastAsia" w:ascii="黑体" w:hAnsi="黑体" w:eastAsia="黑体"/>
                <w:b/>
                <w:szCs w:val="21"/>
              </w:rPr>
              <w:t>包装</w:t>
            </w:r>
          </w:p>
        </w:tc>
      </w:tr>
      <w:tr w14:paraId="03EC7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3082CF5E">
            <w:pPr>
              <w:spacing w:line="360" w:lineRule="auto"/>
              <w:jc w:val="center"/>
              <w:rPr>
                <w:rFonts w:ascii="黑体" w:hAnsi="黑体" w:eastAsia="黑体"/>
                <w:szCs w:val="21"/>
              </w:rPr>
            </w:pPr>
            <w:r>
              <w:rPr>
                <w:rFonts w:hint="eastAsia" w:ascii="黑体" w:hAnsi="黑体" w:eastAsia="黑体"/>
                <w:szCs w:val="21"/>
              </w:rPr>
              <w:t>1</w:t>
            </w:r>
          </w:p>
        </w:tc>
        <w:tc>
          <w:tcPr>
            <w:tcW w:w="1413" w:type="pct"/>
            <w:vAlign w:val="center"/>
          </w:tcPr>
          <w:p w14:paraId="255A2204">
            <w:pPr>
              <w:spacing w:line="360" w:lineRule="auto"/>
              <w:jc w:val="center"/>
              <w:rPr>
                <w:rFonts w:ascii="黑体" w:hAnsi="黑体" w:eastAsia="黑体"/>
                <w:szCs w:val="21"/>
              </w:rPr>
            </w:pPr>
            <w:r>
              <w:rPr>
                <w:rFonts w:hint="eastAsia" w:ascii="黑体" w:hAnsi="黑体" w:eastAsia="黑体"/>
                <w:szCs w:val="21"/>
              </w:rPr>
              <w:t>投标文件</w:t>
            </w:r>
          </w:p>
        </w:tc>
        <w:tc>
          <w:tcPr>
            <w:tcW w:w="926" w:type="pct"/>
            <w:vAlign w:val="center"/>
          </w:tcPr>
          <w:p w14:paraId="0DD7B744">
            <w:pPr>
              <w:spacing w:line="360" w:lineRule="auto"/>
              <w:jc w:val="center"/>
              <w:rPr>
                <w:rFonts w:ascii="黑体" w:hAnsi="黑体" w:eastAsia="黑体"/>
                <w:szCs w:val="21"/>
              </w:rPr>
            </w:pPr>
            <w:r>
              <w:rPr>
                <w:rFonts w:hint="eastAsia" w:ascii="黑体" w:hAnsi="黑体" w:eastAsia="黑体"/>
                <w:szCs w:val="21"/>
              </w:rPr>
              <w:t>独立装订</w:t>
            </w:r>
          </w:p>
        </w:tc>
        <w:tc>
          <w:tcPr>
            <w:tcW w:w="2264" w:type="pct"/>
            <w:vAlign w:val="center"/>
          </w:tcPr>
          <w:p w14:paraId="279E6DF1">
            <w:pPr>
              <w:spacing w:line="360" w:lineRule="auto"/>
              <w:jc w:val="center"/>
              <w:rPr>
                <w:rFonts w:hint="eastAsia" w:ascii="黑体" w:hAnsi="黑体" w:eastAsia="黑体"/>
                <w:szCs w:val="21"/>
                <w:lang w:val="en-US" w:eastAsia="zh-CN"/>
              </w:rPr>
            </w:pPr>
            <w:r>
              <w:rPr>
                <w:rFonts w:hint="eastAsia" w:ascii="黑体" w:hAnsi="黑体" w:eastAsia="黑体"/>
                <w:szCs w:val="21"/>
              </w:rPr>
              <w:t>正本、副本一起密封包装</w:t>
            </w:r>
          </w:p>
        </w:tc>
      </w:tr>
      <w:tr w14:paraId="1A3AA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315D402F">
            <w:pPr>
              <w:spacing w:line="360" w:lineRule="auto"/>
              <w:jc w:val="center"/>
              <w:rPr>
                <w:rFonts w:ascii="黑体" w:hAnsi="黑体" w:eastAsia="黑体"/>
                <w:szCs w:val="21"/>
              </w:rPr>
            </w:pPr>
            <w:r>
              <w:rPr>
                <w:rFonts w:ascii="黑体" w:hAnsi="黑体" w:eastAsia="黑体"/>
                <w:szCs w:val="21"/>
              </w:rPr>
              <w:t>2</w:t>
            </w:r>
          </w:p>
        </w:tc>
        <w:tc>
          <w:tcPr>
            <w:tcW w:w="1413" w:type="pct"/>
            <w:vAlign w:val="center"/>
          </w:tcPr>
          <w:p w14:paraId="61740644">
            <w:pPr>
              <w:spacing w:line="360" w:lineRule="auto"/>
              <w:jc w:val="center"/>
              <w:rPr>
                <w:rFonts w:ascii="黑体" w:hAnsi="黑体" w:eastAsia="黑体"/>
                <w:szCs w:val="21"/>
              </w:rPr>
            </w:pPr>
            <w:r>
              <w:rPr>
                <w:rFonts w:hint="eastAsia" w:ascii="黑体" w:hAnsi="黑体" w:eastAsia="黑体"/>
                <w:szCs w:val="21"/>
              </w:rPr>
              <w:t>唱标信封</w:t>
            </w:r>
          </w:p>
        </w:tc>
        <w:tc>
          <w:tcPr>
            <w:tcW w:w="926" w:type="pct"/>
            <w:vAlign w:val="center"/>
          </w:tcPr>
          <w:p w14:paraId="3B214B93">
            <w:pPr>
              <w:spacing w:line="360" w:lineRule="auto"/>
              <w:jc w:val="center"/>
              <w:rPr>
                <w:rFonts w:ascii="黑体" w:hAnsi="黑体" w:eastAsia="黑体"/>
                <w:szCs w:val="21"/>
              </w:rPr>
            </w:pPr>
            <w:r>
              <w:rPr>
                <w:rFonts w:hint="eastAsia" w:ascii="黑体" w:hAnsi="黑体" w:eastAsia="黑体"/>
                <w:szCs w:val="21"/>
              </w:rPr>
              <w:t>独立装订</w:t>
            </w:r>
          </w:p>
        </w:tc>
        <w:tc>
          <w:tcPr>
            <w:tcW w:w="2264" w:type="pct"/>
            <w:vAlign w:val="center"/>
          </w:tcPr>
          <w:p w14:paraId="075D1D53">
            <w:pPr>
              <w:spacing w:line="360" w:lineRule="auto"/>
              <w:jc w:val="center"/>
              <w:rPr>
                <w:rFonts w:ascii="黑体" w:hAnsi="黑体" w:eastAsia="黑体"/>
                <w:szCs w:val="21"/>
              </w:rPr>
            </w:pPr>
            <w:r>
              <w:rPr>
                <w:rFonts w:hint="eastAsia" w:ascii="黑体" w:hAnsi="黑体" w:eastAsia="黑体"/>
                <w:szCs w:val="21"/>
              </w:rPr>
              <w:t>单独密封包装</w:t>
            </w:r>
            <w:r>
              <w:rPr>
                <w:rFonts w:hint="eastAsia" w:ascii="黑体" w:hAnsi="黑体" w:eastAsia="黑体"/>
                <w:szCs w:val="21"/>
              </w:rPr>
              <w:br w:type="textWrapping"/>
            </w:r>
            <w:r>
              <w:rPr>
                <w:rFonts w:hint="eastAsia" w:ascii="黑体" w:hAnsi="黑体" w:eastAsia="黑体"/>
                <w:szCs w:val="21"/>
              </w:rPr>
              <w:t>(内附电子文件)</w:t>
            </w:r>
          </w:p>
        </w:tc>
      </w:tr>
    </w:tbl>
    <w:p w14:paraId="564881D1">
      <w:pPr>
        <w:pStyle w:val="29"/>
        <w:numPr>
          <w:ilvl w:val="0"/>
          <w:numId w:val="45"/>
        </w:numPr>
        <w:spacing w:line="360" w:lineRule="auto"/>
        <w:ind w:left="567" w:hanging="567" w:firstLineChars="0"/>
        <w:rPr>
          <w:rFonts w:ascii="黑体" w:hAnsi="黑体" w:eastAsia="黑体"/>
          <w:bCs/>
          <w:szCs w:val="21"/>
        </w:rPr>
      </w:pPr>
      <w:r>
        <w:rPr>
          <w:rFonts w:hint="eastAsia" w:ascii="黑体" w:hAnsi="黑体" w:eastAsia="黑体"/>
          <w:bCs/>
          <w:szCs w:val="21"/>
        </w:rPr>
        <w:t>电子文件</w:t>
      </w:r>
      <w:bookmarkStart w:id="40" w:name="_Hlk86740118"/>
      <w:r>
        <w:rPr>
          <w:rFonts w:hint="eastAsia" w:ascii="黑体" w:hAnsi="黑体" w:eastAsia="黑体"/>
          <w:bCs/>
          <w:szCs w:val="21"/>
        </w:rPr>
        <w:t>须同时提交以下文件</w:t>
      </w:r>
      <w:bookmarkEnd w:id="40"/>
      <w:r>
        <w:rPr>
          <w:rFonts w:hint="eastAsia" w:ascii="黑体" w:hAnsi="黑体" w:eastAsia="黑体"/>
          <w:bCs/>
          <w:szCs w:val="21"/>
        </w:rPr>
        <w:t>：</w:t>
      </w:r>
      <w:bookmarkStart w:id="41" w:name="_Hlk86740096"/>
      <w:r>
        <w:rPr>
          <w:rFonts w:hint="eastAsia" w:ascii="黑体" w:hAnsi="黑体" w:eastAsia="黑体"/>
          <w:bCs/>
          <w:szCs w:val="21"/>
        </w:rPr>
        <w:t>①可编辑的WORD或 EXCEL 格式文件。②按招标文件要求签署、盖章后的正本投标文件扫描成PDF格式文件。</w:t>
      </w:r>
      <w:r>
        <w:rPr>
          <w:rFonts w:ascii="黑体" w:hAnsi="黑体" w:eastAsia="黑体"/>
          <w:bCs/>
          <w:szCs w:val="21"/>
        </w:rPr>
        <w:t>电子文件</w:t>
      </w:r>
      <w:r>
        <w:rPr>
          <w:rFonts w:hint="eastAsia" w:ascii="黑体" w:hAnsi="黑体" w:eastAsia="黑体"/>
          <w:bCs/>
          <w:szCs w:val="21"/>
        </w:rPr>
        <w:t>由</w:t>
      </w:r>
      <w:r>
        <w:rPr>
          <w:rFonts w:ascii="黑体" w:hAnsi="黑体" w:eastAsia="黑体"/>
          <w:bCs/>
          <w:szCs w:val="21"/>
        </w:rPr>
        <w:t>CD-R光盘</w:t>
      </w:r>
      <w:r>
        <w:rPr>
          <w:rFonts w:hint="eastAsia" w:ascii="黑体" w:hAnsi="黑体" w:eastAsia="黑体"/>
          <w:bCs/>
          <w:szCs w:val="21"/>
        </w:rPr>
        <w:t>或U盘</w:t>
      </w:r>
      <w:r>
        <w:rPr>
          <w:rFonts w:ascii="黑体" w:hAnsi="黑体" w:eastAsia="黑体"/>
          <w:bCs/>
          <w:szCs w:val="21"/>
        </w:rPr>
        <w:t>储存</w:t>
      </w:r>
      <w:bookmarkEnd w:id="41"/>
      <w:r>
        <w:rPr>
          <w:rFonts w:hint="eastAsia" w:ascii="黑体" w:hAnsi="黑体" w:eastAsia="黑体"/>
          <w:bCs/>
          <w:szCs w:val="21"/>
        </w:rPr>
        <w:t>。</w:t>
      </w:r>
    </w:p>
    <w:p w14:paraId="77FC3E50">
      <w:pPr>
        <w:pStyle w:val="29"/>
        <w:numPr>
          <w:ilvl w:val="0"/>
          <w:numId w:val="45"/>
        </w:numPr>
        <w:spacing w:line="360" w:lineRule="auto"/>
        <w:ind w:left="567" w:hanging="567" w:firstLineChars="0"/>
        <w:rPr>
          <w:rFonts w:ascii="黑体" w:hAnsi="黑体" w:eastAsia="黑体"/>
          <w:bCs/>
          <w:szCs w:val="21"/>
        </w:rPr>
      </w:pPr>
      <w:r>
        <w:rPr>
          <w:rFonts w:hint="eastAsia" w:ascii="黑体" w:hAnsi="黑体" w:eastAsia="黑体"/>
          <w:bCs/>
          <w:szCs w:val="21"/>
        </w:rPr>
        <w:t>为方便开标唱标，投标人应将投标函、开标一览表、分项报价表（如适用）、法定代表人身份证明书或法定代表人授权委托书一起密封提交，若联合体投标，应将各方共同签署的《联合体投标协议》一并提交；并在信封上标明“唱标信封”的字样。</w:t>
      </w:r>
    </w:p>
    <w:p w14:paraId="0F93C3ED">
      <w:pPr>
        <w:pStyle w:val="29"/>
        <w:numPr>
          <w:ilvl w:val="0"/>
          <w:numId w:val="22"/>
        </w:numPr>
        <w:spacing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投标文件</w:t>
      </w:r>
      <w:r>
        <w:rPr>
          <w:rFonts w:hint="eastAsia" w:ascii="黑体" w:hAnsi="黑体" w:eastAsia="黑体"/>
          <w:b/>
          <w:bCs/>
          <w:color w:val="000000" w:themeColor="text1"/>
          <w:szCs w:val="21"/>
          <w14:textFill>
            <w14:solidFill>
              <w14:schemeClr w14:val="tx1"/>
            </w14:solidFill>
          </w14:textFill>
        </w:rPr>
        <w:t>包装密封</w:t>
      </w:r>
    </w:p>
    <w:p w14:paraId="32D0250E">
      <w:pPr>
        <w:pStyle w:val="29"/>
        <w:numPr>
          <w:ilvl w:val="0"/>
          <w:numId w:val="46"/>
        </w:numPr>
        <w:tabs>
          <w:tab w:val="left" w:pos="567"/>
        </w:tabs>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投标人应将投标文件密封包装；</w:t>
      </w:r>
    </w:p>
    <w:p w14:paraId="762A4846">
      <w:pPr>
        <w:pStyle w:val="29"/>
        <w:numPr>
          <w:ilvl w:val="0"/>
          <w:numId w:val="46"/>
        </w:numPr>
        <w:tabs>
          <w:tab w:val="left" w:pos="567"/>
        </w:tabs>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不足以造成投标文件可从外包装内散出而导致投标文件泄密的，不认定为投标文件未密封。</w:t>
      </w:r>
    </w:p>
    <w:p w14:paraId="4F239C7D">
      <w:pPr>
        <w:pStyle w:val="29"/>
        <w:numPr>
          <w:ilvl w:val="0"/>
          <w:numId w:val="46"/>
        </w:numPr>
        <w:tabs>
          <w:tab w:val="left" w:pos="567"/>
        </w:tabs>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包装封套均应注明：</w:t>
      </w:r>
    </w:p>
    <w:p w14:paraId="24375961">
      <w:pPr>
        <w:pStyle w:val="29"/>
        <w:spacing w:line="360" w:lineRule="auto"/>
        <w:ind w:left="567" w:firstLine="0" w:firstLineChars="0"/>
        <w:rPr>
          <w:rFonts w:ascii="黑体" w:hAnsi="黑体" w:eastAsia="黑体"/>
          <w:color w:val="000000" w:themeColor="text1"/>
          <w:szCs w:val="21"/>
          <w:u w:val="single"/>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收件人名称：</w:t>
      </w:r>
      <w:r>
        <w:rPr>
          <w:rFonts w:ascii="黑体" w:hAnsi="黑体" w:eastAsia="黑体"/>
          <w:color w:val="000000" w:themeColor="text1"/>
          <w:szCs w:val="21"/>
          <w:u w:val="single"/>
          <w14:textFill>
            <w14:solidFill>
              <w14:schemeClr w14:val="tx1"/>
            </w14:solidFill>
          </w14:textFill>
        </w:rPr>
        <w:t xml:space="preserve">广东有德招标采购有限公司         </w:t>
      </w:r>
    </w:p>
    <w:p w14:paraId="7A6C9C47">
      <w:pPr>
        <w:pStyle w:val="29"/>
        <w:spacing w:line="360" w:lineRule="auto"/>
        <w:ind w:left="567" w:firstLine="0"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投标人名称：</w:t>
      </w:r>
      <w:r>
        <w:rPr>
          <w:rFonts w:ascii="黑体" w:hAnsi="黑体" w:eastAsia="黑体"/>
          <w:color w:val="000000" w:themeColor="text1"/>
          <w:szCs w:val="21"/>
          <w:u w:val="single"/>
          <w14:textFill>
            <w14:solidFill>
              <w14:schemeClr w14:val="tx1"/>
            </w14:solidFill>
          </w14:textFill>
        </w:rPr>
        <w:t xml:space="preserve">                                 </w:t>
      </w:r>
    </w:p>
    <w:p w14:paraId="33B438EB">
      <w:pPr>
        <w:pStyle w:val="29"/>
        <w:spacing w:line="360" w:lineRule="auto"/>
        <w:ind w:left="567" w:firstLine="0"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项目名称：</w:t>
      </w:r>
      <w:r>
        <w:rPr>
          <w:rFonts w:ascii="黑体" w:hAnsi="黑体" w:eastAsia="黑体"/>
          <w:bCs/>
          <w:color w:val="000000" w:themeColor="text1"/>
          <w:szCs w:val="21"/>
          <w:u w:val="single"/>
          <w14:textFill>
            <w14:solidFill>
              <w14:schemeClr w14:val="tx1"/>
            </w14:solidFill>
          </w14:textFill>
        </w:rPr>
        <w:t xml:space="preserve">        （详见投标邀请）         </w:t>
      </w:r>
    </w:p>
    <w:p w14:paraId="23F86338">
      <w:pPr>
        <w:pStyle w:val="29"/>
        <w:spacing w:line="360" w:lineRule="auto"/>
        <w:ind w:left="567" w:firstLine="0"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项目编号：</w:t>
      </w:r>
      <w:r>
        <w:rPr>
          <w:rFonts w:ascii="黑体" w:hAnsi="黑体" w:eastAsia="黑体"/>
          <w:bCs/>
          <w:color w:val="000000" w:themeColor="text1"/>
          <w:szCs w:val="21"/>
          <w:u w:val="single"/>
          <w14:textFill>
            <w14:solidFill>
              <w14:schemeClr w14:val="tx1"/>
            </w14:solidFill>
          </w14:textFill>
        </w:rPr>
        <w:t xml:space="preserve">        （详见投标邀请）         </w:t>
      </w:r>
    </w:p>
    <w:p w14:paraId="0B0318A3">
      <w:pPr>
        <w:pStyle w:val="29"/>
        <w:spacing w:line="360" w:lineRule="auto"/>
        <w:ind w:left="567" w:firstLine="0"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注明：“</w:t>
      </w:r>
      <w:r>
        <w:rPr>
          <w:rFonts w:hint="eastAsia" w:ascii="黑体" w:hAnsi="黑体" w:eastAsia="黑体"/>
          <w:bCs/>
          <w:color w:val="000000" w:themeColor="text1"/>
          <w:szCs w:val="21"/>
          <w:u w:val="single"/>
          <w14:textFill>
            <w14:solidFill>
              <w14:schemeClr w14:val="tx1"/>
            </w14:solidFill>
          </w14:textFill>
        </w:rPr>
        <w:t>于</w:t>
      </w:r>
      <w:r>
        <w:rPr>
          <w:rFonts w:ascii="黑体" w:hAnsi="黑体" w:eastAsia="黑体"/>
          <w:bCs/>
          <w:color w:val="000000" w:themeColor="text1"/>
          <w:szCs w:val="21"/>
          <w:u w:val="single"/>
          <w14:textFill>
            <w14:solidFill>
              <w14:schemeClr w14:val="tx1"/>
            </w14:solidFill>
          </w14:textFill>
        </w:rPr>
        <w:t xml:space="preserve">  </w:t>
      </w:r>
      <w:r>
        <w:rPr>
          <w:rFonts w:hint="eastAsia" w:ascii="黑体" w:hAnsi="黑体" w:eastAsia="黑体"/>
          <w:bCs/>
          <w:color w:val="000000" w:themeColor="text1"/>
          <w:szCs w:val="21"/>
          <w:u w:val="single"/>
          <w14:textFill>
            <w14:solidFill>
              <w14:schemeClr w14:val="tx1"/>
            </w14:solidFill>
          </w14:textFill>
        </w:rPr>
        <w:t>年</w:t>
      </w:r>
      <w:r>
        <w:rPr>
          <w:rFonts w:ascii="黑体" w:hAnsi="黑体" w:eastAsia="黑体"/>
          <w:bCs/>
          <w:color w:val="000000" w:themeColor="text1"/>
          <w:szCs w:val="21"/>
          <w:u w:val="single"/>
          <w14:textFill>
            <w14:solidFill>
              <w14:schemeClr w14:val="tx1"/>
            </w14:solidFill>
          </w14:textFill>
        </w:rPr>
        <w:t xml:space="preserve">  </w:t>
      </w:r>
      <w:r>
        <w:rPr>
          <w:rFonts w:hint="eastAsia" w:ascii="黑体" w:hAnsi="黑体" w:eastAsia="黑体"/>
          <w:bCs/>
          <w:color w:val="000000" w:themeColor="text1"/>
          <w:szCs w:val="21"/>
          <w:u w:val="single"/>
          <w14:textFill>
            <w14:solidFill>
              <w14:schemeClr w14:val="tx1"/>
            </w14:solidFill>
          </w14:textFill>
        </w:rPr>
        <w:t>月</w:t>
      </w:r>
      <w:r>
        <w:rPr>
          <w:rFonts w:ascii="黑体" w:hAnsi="黑体" w:eastAsia="黑体"/>
          <w:bCs/>
          <w:color w:val="000000" w:themeColor="text1"/>
          <w:szCs w:val="21"/>
          <w:u w:val="single"/>
          <w14:textFill>
            <w14:solidFill>
              <w14:schemeClr w14:val="tx1"/>
            </w14:solidFill>
          </w14:textFill>
        </w:rPr>
        <w:t xml:space="preserve">  </w:t>
      </w:r>
      <w:r>
        <w:rPr>
          <w:rFonts w:hint="eastAsia" w:ascii="黑体" w:hAnsi="黑体" w:eastAsia="黑体"/>
          <w:bCs/>
          <w:color w:val="000000" w:themeColor="text1"/>
          <w:szCs w:val="21"/>
          <w:u w:val="single"/>
          <w14:textFill>
            <w14:solidFill>
              <w14:schemeClr w14:val="tx1"/>
            </w14:solidFill>
          </w14:textFill>
        </w:rPr>
        <w:t>日北京时间</w:t>
      </w:r>
      <w:r>
        <w:rPr>
          <w:rFonts w:ascii="黑体" w:hAnsi="黑体" w:eastAsia="黑体"/>
          <w:bCs/>
          <w:color w:val="000000" w:themeColor="text1"/>
          <w:szCs w:val="21"/>
          <w:u w:val="single"/>
          <w14:textFill>
            <w14:solidFill>
              <w14:schemeClr w14:val="tx1"/>
            </w14:solidFill>
          </w14:textFill>
        </w:rPr>
        <w:t xml:space="preserve">  ：</w:t>
      </w:r>
      <w:r>
        <w:rPr>
          <w:rFonts w:hint="eastAsia" w:ascii="黑体" w:hAnsi="黑体" w:eastAsia="黑体"/>
          <w:bCs/>
          <w:color w:val="000000" w:themeColor="text1"/>
          <w:szCs w:val="21"/>
          <w:u w:val="single"/>
          <w14:textFill>
            <w14:solidFill>
              <w14:schemeClr w14:val="tx1"/>
            </w14:solidFill>
          </w14:textFill>
        </w:rPr>
        <w:t xml:space="preserve"> </w:t>
      </w:r>
      <w:r>
        <w:rPr>
          <w:rFonts w:ascii="黑体" w:hAnsi="黑体" w:eastAsia="黑体"/>
          <w:bCs/>
          <w:color w:val="000000" w:themeColor="text1"/>
          <w:szCs w:val="21"/>
          <w:u w:val="single"/>
          <w14:textFill>
            <w14:solidFill>
              <w14:schemeClr w14:val="tx1"/>
            </w14:solidFill>
          </w14:textFill>
        </w:rPr>
        <w:t xml:space="preserve"> </w:t>
      </w:r>
      <w:r>
        <w:rPr>
          <w:rFonts w:hint="eastAsia" w:ascii="黑体" w:hAnsi="黑体" w:eastAsia="黑体"/>
          <w:bCs/>
          <w:color w:val="000000" w:themeColor="text1"/>
          <w:szCs w:val="21"/>
          <w14:textFill>
            <w14:solidFill>
              <w14:schemeClr w14:val="tx1"/>
            </w14:solidFill>
          </w14:textFill>
        </w:rPr>
        <w:t>（详见投标邀请）之前不得启封”的字样。</w:t>
      </w:r>
    </w:p>
    <w:p w14:paraId="10D4EF06">
      <w:pPr>
        <w:pStyle w:val="29"/>
        <w:numPr>
          <w:ilvl w:val="0"/>
          <w:numId w:val="46"/>
        </w:numPr>
        <w:tabs>
          <w:tab w:val="left" w:pos="567"/>
        </w:tabs>
        <w:spacing w:line="360" w:lineRule="auto"/>
        <w:ind w:left="567" w:hanging="567" w:firstLineChars="0"/>
        <w:rPr>
          <w:rFonts w:ascii="黑体" w:hAnsi="黑体" w:eastAsia="黑体"/>
          <w:bCs/>
          <w:color w:val="000000" w:themeColor="text1"/>
          <w:spacing w:val="-4"/>
          <w:szCs w:val="21"/>
          <w14:textFill>
            <w14:solidFill>
              <w14:schemeClr w14:val="tx1"/>
            </w14:solidFill>
          </w14:textFill>
        </w:rPr>
      </w:pPr>
      <w:r>
        <w:rPr>
          <w:rFonts w:hint="eastAsia" w:ascii="黑体" w:hAnsi="黑体" w:eastAsia="黑体"/>
          <w:bCs/>
          <w:color w:val="000000" w:themeColor="text1"/>
          <w:spacing w:val="-4"/>
          <w:szCs w:val="21"/>
          <w14:textFill>
            <w14:solidFill>
              <w14:schemeClr w14:val="tx1"/>
            </w14:solidFill>
          </w14:textFill>
        </w:rPr>
        <w:t>如果未按本须知上款要求加写标记和密封，采购代理机构对误投或提前启封概不负责。</w:t>
      </w:r>
    </w:p>
    <w:p w14:paraId="53E2696F">
      <w:pPr>
        <w:pStyle w:val="29"/>
        <w:numPr>
          <w:ilvl w:val="0"/>
          <w:numId w:val="22"/>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投标截止期</w:t>
      </w:r>
    </w:p>
    <w:p w14:paraId="2FF3A044">
      <w:pPr>
        <w:pStyle w:val="29"/>
        <w:numPr>
          <w:ilvl w:val="0"/>
          <w:numId w:val="47"/>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投标人应在不迟于</w:t>
      </w:r>
      <w:r>
        <w:rPr>
          <w:rFonts w:hint="eastAsia" w:ascii="黑体" w:hAnsi="黑体" w:eastAsia="黑体"/>
          <w:b/>
          <w:bCs/>
          <w:color w:val="000000" w:themeColor="text1"/>
          <w:szCs w:val="21"/>
          <w:u w:val="single"/>
          <w14:textFill>
            <w14:solidFill>
              <w14:schemeClr w14:val="tx1"/>
            </w14:solidFill>
          </w14:textFill>
        </w:rPr>
        <w:t>投标邀请</w:t>
      </w:r>
      <w:r>
        <w:rPr>
          <w:rFonts w:hint="eastAsia" w:ascii="黑体" w:hAnsi="黑体" w:eastAsia="黑体"/>
          <w:bCs/>
          <w:color w:val="000000" w:themeColor="text1"/>
          <w:szCs w:val="21"/>
          <w14:textFill>
            <w14:solidFill>
              <w14:schemeClr w14:val="tx1"/>
            </w14:solidFill>
          </w14:textFill>
        </w:rPr>
        <w:t>中规定的截止日期和时间将投标文件递交至采购代理机构，递交地点应是</w:t>
      </w:r>
      <w:r>
        <w:rPr>
          <w:rFonts w:hint="eastAsia" w:ascii="黑体" w:hAnsi="黑体" w:eastAsia="黑体"/>
          <w:b/>
          <w:bCs/>
          <w:color w:val="000000" w:themeColor="text1"/>
          <w:szCs w:val="21"/>
          <w:u w:val="single"/>
          <w14:textFill>
            <w14:solidFill>
              <w14:schemeClr w14:val="tx1"/>
            </w14:solidFill>
          </w14:textFill>
        </w:rPr>
        <w:t>投标邀请</w:t>
      </w:r>
      <w:r>
        <w:rPr>
          <w:rFonts w:hint="eastAsia" w:ascii="黑体" w:hAnsi="黑体" w:eastAsia="黑体"/>
          <w:bCs/>
          <w:color w:val="000000" w:themeColor="text1"/>
          <w:szCs w:val="21"/>
          <w14:textFill>
            <w14:solidFill>
              <w14:schemeClr w14:val="tx1"/>
            </w14:solidFill>
          </w14:textFill>
        </w:rPr>
        <w:t>中指明的地址。</w:t>
      </w:r>
    </w:p>
    <w:p w14:paraId="3F23222A">
      <w:pPr>
        <w:pStyle w:val="29"/>
        <w:numPr>
          <w:ilvl w:val="0"/>
          <w:numId w:val="47"/>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采购代理机构将拒绝在规定的投标截止期后收到的任何投标文件。</w:t>
      </w:r>
    </w:p>
    <w:p w14:paraId="41E26EFD">
      <w:pPr>
        <w:pStyle w:val="29"/>
        <w:numPr>
          <w:ilvl w:val="0"/>
          <w:numId w:val="22"/>
        </w:numPr>
        <w:spacing w:before="312" w:beforeLines="100" w:line="360" w:lineRule="auto"/>
        <w:ind w:firstLineChars="0"/>
        <w:rPr>
          <w:rFonts w:ascii="黑体" w:hAnsi="黑体" w:eastAsia="黑体"/>
          <w:b/>
          <w:color w:val="000000" w:themeColor="text1"/>
          <w14:textFill>
            <w14:solidFill>
              <w14:schemeClr w14:val="tx1"/>
            </w14:solidFill>
          </w14:textFill>
        </w:rPr>
      </w:pPr>
      <w:bookmarkStart w:id="42" w:name="_Toc357676133"/>
      <w:r>
        <w:rPr>
          <w:rFonts w:hint="eastAsia" w:ascii="黑体" w:hAnsi="黑体" w:eastAsia="黑体"/>
          <w:b/>
          <w:color w:val="000000" w:themeColor="text1"/>
          <w14:textFill>
            <w14:solidFill>
              <w14:schemeClr w14:val="tx1"/>
            </w14:solidFill>
          </w14:textFill>
        </w:rPr>
        <w:t>投标文件的修改和撤回</w:t>
      </w:r>
      <w:bookmarkEnd w:id="42"/>
    </w:p>
    <w:p w14:paraId="26C8AF90">
      <w:pPr>
        <w:pStyle w:val="29"/>
        <w:numPr>
          <w:ilvl w:val="0"/>
          <w:numId w:val="48"/>
        </w:numPr>
        <w:spacing w:line="360" w:lineRule="auto"/>
        <w:ind w:left="567" w:hanging="567" w:firstLineChars="0"/>
        <w:rPr>
          <w:rFonts w:ascii="黑体" w:hAnsi="黑体" w:eastAsia="黑体"/>
          <w:bCs/>
          <w:szCs w:val="21"/>
        </w:rPr>
      </w:pPr>
      <w:r>
        <w:rPr>
          <w:rFonts w:hint="eastAsia" w:ascii="黑体" w:hAnsi="黑体" w:eastAsia="黑体"/>
          <w:bCs/>
          <w:spacing w:val="-2"/>
          <w:szCs w:val="21"/>
        </w:rPr>
        <w:t>投</w:t>
      </w:r>
      <w:r>
        <w:rPr>
          <w:rFonts w:hint="eastAsia" w:ascii="黑体" w:hAnsi="黑体" w:eastAsia="黑体"/>
          <w:bCs/>
          <w:szCs w:val="21"/>
        </w:rPr>
        <w:t>标人在投标截止时间前，可以对所递交的投标文件进行补充、修改或者撤回，并书面通知采购代理机构。补充、修改的内容应当按照招标文件要求签署、盖章，密封后，作为投标文件的组成部分。</w:t>
      </w:r>
    </w:p>
    <w:p w14:paraId="7C03DE02">
      <w:pPr>
        <w:pStyle w:val="29"/>
        <w:numPr>
          <w:ilvl w:val="0"/>
          <w:numId w:val="48"/>
        </w:numPr>
        <w:spacing w:line="360" w:lineRule="auto"/>
        <w:ind w:left="567" w:hanging="567" w:firstLineChars="0"/>
        <w:rPr>
          <w:rFonts w:ascii="黑体" w:hAnsi="黑体" w:eastAsia="黑体"/>
          <w:bCs/>
          <w:szCs w:val="21"/>
        </w:rPr>
      </w:pPr>
      <w:r>
        <w:rPr>
          <w:rFonts w:hint="eastAsia" w:ascii="黑体" w:hAnsi="黑体" w:eastAsia="黑体"/>
          <w:bCs/>
          <w:szCs w:val="21"/>
        </w:rPr>
        <w:t>在投标截止时间之后，投标人不得对其投标文件做任何修改和补充。</w:t>
      </w:r>
    </w:p>
    <w:p w14:paraId="726E810D">
      <w:pPr>
        <w:pStyle w:val="29"/>
        <w:numPr>
          <w:ilvl w:val="0"/>
          <w:numId w:val="48"/>
        </w:numPr>
        <w:ind w:firstLineChars="0"/>
        <w:rPr>
          <w:rFonts w:ascii="黑体" w:hAnsi="黑体" w:eastAsia="黑体"/>
          <w:bCs/>
          <w:szCs w:val="21"/>
        </w:rPr>
      </w:pPr>
      <w:r>
        <w:rPr>
          <w:rFonts w:hint="eastAsia" w:ascii="黑体" w:hAnsi="黑体" w:eastAsia="黑体"/>
          <w:bCs/>
          <w:szCs w:val="21"/>
        </w:rPr>
        <w:t xml:space="preserve"> 在提交投标文件截止时间至投标有效期满之前，投标人不得撤回其投标文件。</w:t>
      </w:r>
    </w:p>
    <w:p w14:paraId="41EC40D9">
      <w:pPr>
        <w:pStyle w:val="29"/>
        <w:numPr>
          <w:ilvl w:val="0"/>
          <w:numId w:val="21"/>
        </w:numPr>
        <w:spacing w:before="312" w:beforeLines="100" w:line="360" w:lineRule="auto"/>
        <w:ind w:firstLineChars="0"/>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开标与评标准则</w:t>
      </w:r>
    </w:p>
    <w:p w14:paraId="1F80AA23">
      <w:pPr>
        <w:pStyle w:val="29"/>
        <w:numPr>
          <w:ilvl w:val="0"/>
          <w:numId w:val="22"/>
        </w:numPr>
        <w:spacing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开标</w:t>
      </w:r>
    </w:p>
    <w:p w14:paraId="260BCA5F">
      <w:pPr>
        <w:pStyle w:val="29"/>
        <w:numPr>
          <w:ilvl w:val="0"/>
          <w:numId w:val="49"/>
        </w:numPr>
        <w:tabs>
          <w:tab w:val="left" w:pos="709"/>
        </w:tabs>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采购代理机构按</w:t>
      </w:r>
      <w:r>
        <w:rPr>
          <w:rFonts w:hint="eastAsia" w:ascii="黑体" w:hAnsi="黑体" w:eastAsia="黑体"/>
          <w:b/>
          <w:bCs/>
          <w:color w:val="000000" w:themeColor="text1"/>
          <w:szCs w:val="21"/>
          <w:u w:val="single"/>
          <w14:textFill>
            <w14:solidFill>
              <w14:schemeClr w14:val="tx1"/>
            </w14:solidFill>
          </w14:textFill>
        </w:rPr>
        <w:t>投标邀请</w:t>
      </w:r>
      <w:r>
        <w:rPr>
          <w:rFonts w:hint="eastAsia" w:ascii="黑体" w:hAnsi="黑体" w:eastAsia="黑体"/>
          <w:bCs/>
          <w:color w:val="000000" w:themeColor="text1"/>
          <w:szCs w:val="21"/>
          <w14:textFill>
            <w14:solidFill>
              <w14:schemeClr w14:val="tx1"/>
            </w14:solidFill>
          </w14:textFill>
        </w:rPr>
        <w:t>中规定的日期、时间和地点组织公开开标。开标时邀请所有投标人代表参加。参加开标的法定代表人或其授权代表携带有效身份证签名报到以证明其出席。</w:t>
      </w:r>
    </w:p>
    <w:p w14:paraId="2D5F6732">
      <w:pPr>
        <w:pStyle w:val="29"/>
        <w:numPr>
          <w:ilvl w:val="0"/>
          <w:numId w:val="49"/>
        </w:numPr>
        <w:tabs>
          <w:tab w:val="left" w:pos="709"/>
        </w:tabs>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开标由采购代理机构主持，邀请投标人参加。评标委员会成员不得参加开标活动。</w:t>
      </w:r>
    </w:p>
    <w:p w14:paraId="4006A3FC">
      <w:pPr>
        <w:pStyle w:val="29"/>
        <w:numPr>
          <w:ilvl w:val="0"/>
          <w:numId w:val="49"/>
        </w:numPr>
        <w:tabs>
          <w:tab w:val="left" w:pos="709"/>
        </w:tabs>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投标人不足</w:t>
      </w:r>
      <w:r>
        <w:rPr>
          <w:rFonts w:ascii="黑体" w:hAnsi="黑体" w:eastAsia="黑体"/>
          <w:bCs/>
          <w:color w:val="000000" w:themeColor="text1"/>
          <w:szCs w:val="21"/>
          <w14:textFill>
            <w14:solidFill>
              <w14:schemeClr w14:val="tx1"/>
            </w14:solidFill>
          </w14:textFill>
        </w:rPr>
        <w:t>3家的，不得开标。</w:t>
      </w:r>
    </w:p>
    <w:p w14:paraId="59CDC493">
      <w:pPr>
        <w:pStyle w:val="29"/>
        <w:numPr>
          <w:ilvl w:val="0"/>
          <w:numId w:val="49"/>
        </w:numPr>
        <w:tabs>
          <w:tab w:val="left" w:pos="709"/>
        </w:tabs>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开标时，由投标人或其推选的代表检查投标文件的密封情况；经确认无误后，由采购人或采购代理机构工作人员当众拆封，宣布投标人名称、投标价格和招标文件规定的需要宣布的其他内容。</w:t>
      </w:r>
    </w:p>
    <w:p w14:paraId="45FB26ED">
      <w:pPr>
        <w:pStyle w:val="29"/>
        <w:numPr>
          <w:ilvl w:val="0"/>
          <w:numId w:val="49"/>
        </w:numPr>
        <w:tabs>
          <w:tab w:val="left" w:pos="709"/>
        </w:tabs>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开标过程应当由采购人或者采购代理机构负责记录，由参加开标的各投标人代表和相关工作人员签字确认。</w:t>
      </w:r>
    </w:p>
    <w:p w14:paraId="4F111EAC">
      <w:pPr>
        <w:pStyle w:val="29"/>
        <w:numPr>
          <w:ilvl w:val="0"/>
          <w:numId w:val="49"/>
        </w:numPr>
        <w:tabs>
          <w:tab w:val="left" w:pos="709"/>
        </w:tabs>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5ED29EC0">
      <w:pPr>
        <w:pStyle w:val="29"/>
        <w:numPr>
          <w:ilvl w:val="0"/>
          <w:numId w:val="49"/>
        </w:numPr>
        <w:tabs>
          <w:tab w:val="left" w:pos="709"/>
        </w:tabs>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投标人未参加开标的，视同认可开标结果。</w:t>
      </w:r>
    </w:p>
    <w:p w14:paraId="512105AA">
      <w:pPr>
        <w:pStyle w:val="29"/>
        <w:numPr>
          <w:ilvl w:val="0"/>
          <w:numId w:val="22"/>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评标委员会和评标方法</w:t>
      </w:r>
    </w:p>
    <w:p w14:paraId="7AE32365">
      <w:pPr>
        <w:pStyle w:val="29"/>
        <w:numPr>
          <w:ilvl w:val="0"/>
          <w:numId w:val="50"/>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评标由依照政府采购法律、法规、规章、政策的规定，组建的评标委员会负责。</w:t>
      </w:r>
    </w:p>
    <w:p w14:paraId="76D1D552">
      <w:pPr>
        <w:pStyle w:val="29"/>
        <w:numPr>
          <w:ilvl w:val="0"/>
          <w:numId w:val="50"/>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评标委员会由采购人代表和评审专家组成，成员人数应为</w:t>
      </w:r>
      <w:r>
        <w:rPr>
          <w:rFonts w:hint="eastAsia" w:ascii="黑体" w:hAnsi="黑体" w:eastAsia="黑体"/>
          <w:b/>
          <w:color w:val="000000" w:themeColor="text1"/>
          <w:szCs w:val="21"/>
          <w:u w:val="single"/>
          <w14:textFill>
            <w14:solidFill>
              <w14:schemeClr w14:val="tx1"/>
            </w14:solidFill>
          </w14:textFill>
        </w:rPr>
        <w:t>详见投标人须知前附表</w:t>
      </w:r>
      <w:r>
        <w:rPr>
          <w:rFonts w:ascii="黑体" w:hAnsi="黑体" w:eastAsia="黑体"/>
          <w:bCs/>
          <w:color w:val="000000" w:themeColor="text1"/>
          <w:szCs w:val="21"/>
          <w14:textFill>
            <w14:solidFill>
              <w14:schemeClr w14:val="tx1"/>
            </w14:solidFill>
          </w14:textFill>
        </w:rPr>
        <w:t>，其中评审专家不得少于成员总数的三分之二。</w:t>
      </w:r>
    </w:p>
    <w:p w14:paraId="6AF19FE6">
      <w:pPr>
        <w:pStyle w:val="29"/>
        <w:numPr>
          <w:ilvl w:val="0"/>
          <w:numId w:val="50"/>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评标委员会成员依法从政府采购评审专家库中，通过随机方式抽取。</w:t>
      </w:r>
    </w:p>
    <w:p w14:paraId="52903729">
      <w:pPr>
        <w:pStyle w:val="29"/>
        <w:numPr>
          <w:ilvl w:val="0"/>
          <w:numId w:val="50"/>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评标委员会将按照招标文件确定的评标方法进行评标。评标委员会对投标文件的评审分为符合性检查和商务评审、技术评审、价格评审。</w:t>
      </w:r>
    </w:p>
    <w:p w14:paraId="01A0FC6F">
      <w:pPr>
        <w:pStyle w:val="29"/>
        <w:numPr>
          <w:ilvl w:val="0"/>
          <w:numId w:val="50"/>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本次评标采用</w:t>
      </w:r>
      <w:r>
        <w:rPr>
          <w:rFonts w:ascii="黑体" w:hAnsi="黑体" w:eastAsia="黑体"/>
          <w:b/>
          <w:bCs/>
          <w:color w:val="000000" w:themeColor="text1"/>
          <w:szCs w:val="21"/>
          <w:u w:val="single"/>
          <w14:textFill>
            <w14:solidFill>
              <w14:schemeClr w14:val="tx1"/>
            </w14:solidFill>
          </w14:textFill>
        </w:rPr>
        <w:t xml:space="preserve"> 详见</w:t>
      </w:r>
      <w:r>
        <w:rPr>
          <w:rFonts w:hint="eastAsia" w:ascii="黑体" w:hAnsi="黑体" w:eastAsia="黑体"/>
          <w:b/>
          <w:bCs/>
          <w:color w:val="000000" w:themeColor="text1"/>
          <w:szCs w:val="21"/>
          <w:u w:val="single"/>
          <w14:textFill>
            <w14:solidFill>
              <w14:schemeClr w14:val="tx1"/>
            </w14:solidFill>
          </w14:textFill>
        </w:rPr>
        <w:t>投标人须知前附表</w:t>
      </w:r>
      <w:r>
        <w:rPr>
          <w:rFonts w:ascii="黑体" w:hAnsi="黑体" w:eastAsia="黑体"/>
          <w:b/>
          <w:bCs/>
          <w:color w:val="000000" w:themeColor="text1"/>
          <w:szCs w:val="21"/>
          <w:u w:val="single"/>
          <w14:textFill>
            <w14:solidFill>
              <w14:schemeClr w14:val="tx1"/>
            </w14:solidFill>
          </w14:textFill>
        </w:rPr>
        <w:t xml:space="preserve"> </w:t>
      </w:r>
      <w:r>
        <w:rPr>
          <w:rFonts w:hint="eastAsia" w:ascii="黑体" w:hAnsi="黑体" w:eastAsia="黑体"/>
          <w:bCs/>
          <w:color w:val="000000" w:themeColor="text1"/>
          <w:szCs w:val="21"/>
          <w14:textFill>
            <w14:solidFill>
              <w14:schemeClr w14:val="tx1"/>
            </w14:solidFill>
          </w14:textFill>
        </w:rPr>
        <w:t>中选定的方法，具体见招标文件第五部分“评标方法、步骤、标准”。</w:t>
      </w:r>
    </w:p>
    <w:p w14:paraId="1800EE51">
      <w:pPr>
        <w:pStyle w:val="29"/>
        <w:numPr>
          <w:ilvl w:val="0"/>
          <w:numId w:val="22"/>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投标文件的资格性与符合性审查</w:t>
      </w:r>
    </w:p>
    <w:p w14:paraId="76C3518C">
      <w:pPr>
        <w:pStyle w:val="29"/>
        <w:numPr>
          <w:ilvl w:val="0"/>
          <w:numId w:val="51"/>
        </w:numPr>
        <w:tabs>
          <w:tab w:val="left" w:pos="426"/>
          <w:tab w:val="left" w:pos="567"/>
        </w:tabs>
        <w:spacing w:line="360" w:lineRule="auto"/>
        <w:ind w:left="567" w:hanging="567" w:firstLineChars="0"/>
        <w:rPr>
          <w:rFonts w:ascii="黑体" w:hAnsi="黑体" w:eastAsia="黑体"/>
          <w:bCs/>
          <w:szCs w:val="21"/>
        </w:rPr>
      </w:pPr>
      <w:r>
        <w:rPr>
          <w:rFonts w:hint="eastAsia" w:ascii="黑体" w:hAnsi="黑体" w:eastAsia="黑体"/>
          <w:bCs/>
          <w:szCs w:val="21"/>
        </w:rPr>
        <w:t xml:space="preserve"> 资格性审查：</w:t>
      </w:r>
      <w:bookmarkStart w:id="43" w:name="_Hlk90649924"/>
      <w:bookmarkStart w:id="44" w:name="_Hlk79422321"/>
      <w:r>
        <w:rPr>
          <w:rFonts w:hint="eastAsia" w:ascii="黑体" w:hAnsi="黑体" w:eastAsia="黑体"/>
          <w:bCs/>
          <w:szCs w:val="21"/>
        </w:rPr>
        <w:t>公开招标采购项目开标结束后</w:t>
      </w:r>
      <w:bookmarkEnd w:id="43"/>
      <w:r>
        <w:rPr>
          <w:rFonts w:hint="eastAsia" w:ascii="黑体" w:hAnsi="黑体" w:eastAsia="黑体"/>
          <w:bCs/>
          <w:szCs w:val="21"/>
        </w:rPr>
        <w:t>，采购人或者采购代理机构应当依法对投标人的资格进行审查</w:t>
      </w:r>
      <w:bookmarkEnd w:id="44"/>
      <w:r>
        <w:rPr>
          <w:rFonts w:hint="eastAsia" w:ascii="黑体" w:hAnsi="黑体" w:eastAsia="黑体"/>
          <w:bCs/>
          <w:szCs w:val="21"/>
        </w:rPr>
        <w:t>。</w:t>
      </w:r>
    </w:p>
    <w:p w14:paraId="3E1C4F13">
      <w:pPr>
        <w:pStyle w:val="29"/>
        <w:numPr>
          <w:ilvl w:val="0"/>
          <w:numId w:val="51"/>
        </w:numPr>
        <w:spacing w:line="360" w:lineRule="auto"/>
        <w:ind w:left="567" w:hanging="567" w:firstLineChars="0"/>
        <w:rPr>
          <w:rFonts w:ascii="黑体" w:hAnsi="黑体" w:eastAsia="黑体"/>
          <w:bCs/>
          <w:szCs w:val="21"/>
        </w:rPr>
      </w:pPr>
      <w:r>
        <w:rPr>
          <w:rFonts w:hint="eastAsia" w:ascii="黑体" w:hAnsi="黑体" w:eastAsia="黑体"/>
          <w:bCs/>
          <w:szCs w:val="21"/>
        </w:rPr>
        <w:t>符合性审查：评标委员会对符合资格的投标人的投标文件进行符合性审查，以确定其是否满足招标文件实质性要求。</w:t>
      </w:r>
    </w:p>
    <w:p w14:paraId="5F125AA7">
      <w:pPr>
        <w:pStyle w:val="29"/>
        <w:numPr>
          <w:ilvl w:val="0"/>
          <w:numId w:val="22"/>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投标文件的澄清</w:t>
      </w:r>
    </w:p>
    <w:p w14:paraId="5E2C8ED6">
      <w:pPr>
        <w:pStyle w:val="29"/>
        <w:numPr>
          <w:ilvl w:val="0"/>
          <w:numId w:val="52"/>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评标期间，对于投标文件中含义不明确、同类问题表述不一致或者有明显文字和计算错误的内容，评标委员会以书面的形式要求投标人作出必要的澄清、说明或者补正。</w:t>
      </w:r>
    </w:p>
    <w:p w14:paraId="6E707D3C">
      <w:pPr>
        <w:pStyle w:val="29"/>
        <w:numPr>
          <w:ilvl w:val="0"/>
          <w:numId w:val="52"/>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投标人的澄清、说明或者补正采用书面形式，并加盖公章，或者由法定代表人或其授权的代表签字。投标人的澄清、说明或者补正不得超出投标文件的范围或者改变投标文件的实质性内容。</w:t>
      </w:r>
    </w:p>
    <w:p w14:paraId="6C814A4D">
      <w:pPr>
        <w:pStyle w:val="29"/>
        <w:numPr>
          <w:ilvl w:val="0"/>
          <w:numId w:val="52"/>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投标人的澄清文件是其投标文件的组成部分。</w:t>
      </w:r>
    </w:p>
    <w:p w14:paraId="030320D1">
      <w:pPr>
        <w:pStyle w:val="29"/>
        <w:numPr>
          <w:ilvl w:val="0"/>
          <w:numId w:val="22"/>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定标原则与授标</w:t>
      </w:r>
    </w:p>
    <w:p w14:paraId="2A0E996A">
      <w:pPr>
        <w:pStyle w:val="29"/>
        <w:numPr>
          <w:ilvl w:val="0"/>
          <w:numId w:val="53"/>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评标委员会按照招标文件确定的评标方法、步骤、标准，对投标文件进行评审，提出书面评标报告。</w:t>
      </w:r>
    </w:p>
    <w:p w14:paraId="0D2046CA">
      <w:pPr>
        <w:pStyle w:val="29"/>
        <w:numPr>
          <w:ilvl w:val="0"/>
          <w:numId w:val="53"/>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采购代理机构</w:t>
      </w:r>
      <w:r>
        <w:rPr>
          <w:rFonts w:hint="eastAsia" w:ascii="黑体" w:hAnsi="黑体" w:eastAsia="黑体"/>
          <w:bCs/>
          <w:color w:val="000000" w:themeColor="text1"/>
          <w:szCs w:val="21"/>
          <w14:textFill>
            <w14:solidFill>
              <w14:schemeClr w14:val="tx1"/>
            </w14:solidFill>
          </w14:textFill>
        </w:rPr>
        <w:t>自评标</w:t>
      </w:r>
      <w:r>
        <w:rPr>
          <w:rFonts w:ascii="黑体" w:hAnsi="黑体" w:eastAsia="黑体"/>
          <w:bCs/>
          <w:color w:val="000000" w:themeColor="text1"/>
          <w:szCs w:val="21"/>
          <w14:textFill>
            <w14:solidFill>
              <w14:schemeClr w14:val="tx1"/>
            </w14:solidFill>
          </w14:textFill>
        </w:rPr>
        <w:t>结束</w:t>
      </w:r>
      <w:r>
        <w:rPr>
          <w:rFonts w:hint="eastAsia" w:ascii="黑体" w:hAnsi="黑体" w:eastAsia="黑体"/>
          <w:bCs/>
          <w:color w:val="000000" w:themeColor="text1"/>
          <w:szCs w:val="21"/>
          <w14:textFill>
            <w14:solidFill>
              <w14:schemeClr w14:val="tx1"/>
            </w14:solidFill>
          </w14:textFill>
        </w:rPr>
        <w:t>后</w:t>
      </w:r>
      <w:r>
        <w:rPr>
          <w:rFonts w:ascii="黑体" w:hAnsi="黑体" w:eastAsia="黑体"/>
          <w:bCs/>
          <w:color w:val="000000" w:themeColor="text1"/>
          <w:szCs w:val="21"/>
          <w14:textFill>
            <w14:solidFill>
              <w14:schemeClr w14:val="tx1"/>
            </w14:solidFill>
          </w14:textFill>
        </w:rPr>
        <w:t>2个工作日内将</w:t>
      </w:r>
      <w:r>
        <w:rPr>
          <w:rFonts w:hint="eastAsia" w:ascii="黑体" w:hAnsi="黑体" w:eastAsia="黑体"/>
          <w:bCs/>
          <w:color w:val="000000" w:themeColor="text1"/>
          <w:szCs w:val="21"/>
          <w14:textFill>
            <w14:solidFill>
              <w14:schemeClr w14:val="tx1"/>
            </w14:solidFill>
          </w14:textFill>
        </w:rPr>
        <w:t>评标</w:t>
      </w:r>
      <w:r>
        <w:rPr>
          <w:rFonts w:ascii="黑体" w:hAnsi="黑体" w:eastAsia="黑体"/>
          <w:bCs/>
          <w:color w:val="000000" w:themeColor="text1"/>
          <w:szCs w:val="21"/>
          <w14:textFill>
            <w14:solidFill>
              <w14:schemeClr w14:val="tx1"/>
            </w14:solidFill>
          </w14:textFill>
        </w:rPr>
        <w:t>报告送采购人。采购人应当自收到</w:t>
      </w:r>
      <w:r>
        <w:rPr>
          <w:rFonts w:hint="eastAsia" w:ascii="黑体" w:hAnsi="黑体" w:eastAsia="黑体"/>
          <w:bCs/>
          <w:color w:val="000000" w:themeColor="text1"/>
          <w:szCs w:val="21"/>
          <w14:textFill>
            <w14:solidFill>
              <w14:schemeClr w14:val="tx1"/>
            </w14:solidFill>
          </w14:textFill>
        </w:rPr>
        <w:t>评标</w:t>
      </w:r>
      <w:r>
        <w:rPr>
          <w:rFonts w:ascii="黑体" w:hAnsi="黑体" w:eastAsia="黑体"/>
          <w:bCs/>
          <w:color w:val="000000" w:themeColor="text1"/>
          <w:szCs w:val="21"/>
          <w14:textFill>
            <w14:solidFill>
              <w14:schemeClr w14:val="tx1"/>
            </w14:solidFill>
          </w14:textFill>
        </w:rPr>
        <w:t>报告之日起5个工作日内在</w:t>
      </w:r>
      <w:r>
        <w:rPr>
          <w:rFonts w:hint="eastAsia" w:ascii="黑体" w:hAnsi="黑体" w:eastAsia="黑体"/>
          <w:bCs/>
          <w:color w:val="000000" w:themeColor="text1"/>
          <w:szCs w:val="21"/>
          <w14:textFill>
            <w14:solidFill>
              <w14:schemeClr w14:val="tx1"/>
            </w14:solidFill>
          </w14:textFill>
        </w:rPr>
        <w:t>评标报告确定的</w:t>
      </w:r>
      <w:r>
        <w:rPr>
          <w:rFonts w:ascii="黑体" w:hAnsi="黑体" w:eastAsia="黑体"/>
          <w:bCs/>
          <w:color w:val="000000" w:themeColor="text1"/>
          <w:szCs w:val="21"/>
          <w14:textFill>
            <w14:solidFill>
              <w14:schemeClr w14:val="tx1"/>
            </w14:solidFill>
          </w14:textFill>
        </w:rPr>
        <w:t>中标候选人</w:t>
      </w:r>
      <w:r>
        <w:rPr>
          <w:rFonts w:hint="eastAsia" w:ascii="黑体" w:hAnsi="黑体" w:eastAsia="黑体"/>
          <w:bCs/>
          <w:color w:val="000000" w:themeColor="text1"/>
          <w:szCs w:val="21"/>
          <w14:textFill>
            <w14:solidFill>
              <w14:schemeClr w14:val="tx1"/>
            </w14:solidFill>
          </w14:textFill>
        </w:rPr>
        <w:t>名单</w:t>
      </w:r>
      <w:r>
        <w:rPr>
          <w:rFonts w:ascii="黑体" w:hAnsi="黑体" w:eastAsia="黑体"/>
          <w:bCs/>
          <w:color w:val="000000" w:themeColor="text1"/>
          <w:szCs w:val="21"/>
          <w14:textFill>
            <w14:solidFill>
              <w14:schemeClr w14:val="tx1"/>
            </w14:solidFill>
          </w14:textFill>
        </w:rPr>
        <w:t>中按顺序确定中标</w:t>
      </w:r>
      <w:r>
        <w:rPr>
          <w:rFonts w:hint="eastAsia" w:ascii="黑体" w:hAnsi="黑体" w:eastAsia="黑体"/>
          <w:bCs/>
          <w:color w:val="000000" w:themeColor="text1"/>
          <w:szCs w:val="21"/>
          <w14:textFill>
            <w14:solidFill>
              <w14:schemeClr w14:val="tx1"/>
            </w14:solidFill>
          </w14:textFill>
        </w:rPr>
        <w:t>人。</w:t>
      </w:r>
    </w:p>
    <w:p w14:paraId="2A485E3E">
      <w:pPr>
        <w:pStyle w:val="29"/>
        <w:numPr>
          <w:ilvl w:val="0"/>
          <w:numId w:val="53"/>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采购人在收到评标报告</w:t>
      </w:r>
      <w:r>
        <w:rPr>
          <w:rFonts w:ascii="黑体" w:hAnsi="黑体" w:eastAsia="黑体"/>
          <w:bCs/>
          <w:color w:val="000000" w:themeColor="text1"/>
          <w:szCs w:val="21"/>
          <w14:textFill>
            <w14:solidFill>
              <w14:schemeClr w14:val="tx1"/>
            </w14:solidFill>
          </w14:textFill>
        </w:rPr>
        <w:t>5个工作日内未按评标报告推荐的中标候选人顺序确定中标人，又不</w:t>
      </w:r>
      <w:r>
        <w:rPr>
          <w:rFonts w:hint="eastAsia" w:ascii="黑体" w:hAnsi="黑体" w:eastAsia="黑体"/>
          <w:bCs/>
          <w:color w:val="000000" w:themeColor="text1"/>
          <w:spacing w:val="-4"/>
          <w:szCs w:val="21"/>
          <w14:textFill>
            <w14:solidFill>
              <w14:schemeClr w14:val="tx1"/>
            </w14:solidFill>
          </w14:textFill>
        </w:rPr>
        <w:t>能说明合法理由的，视同按评标报告推荐的顺序确定排名第一的中标候选人为中标人。</w:t>
      </w:r>
    </w:p>
    <w:p w14:paraId="35544678">
      <w:pPr>
        <w:pStyle w:val="29"/>
        <w:widowControl/>
        <w:numPr>
          <w:ilvl w:val="0"/>
          <w:numId w:val="22"/>
        </w:numPr>
        <w:spacing w:line="360" w:lineRule="auto"/>
        <w:ind w:firstLineChars="0"/>
        <w:jc w:val="left"/>
        <w:rPr>
          <w:rFonts w:ascii="黑体" w:hAnsi="黑体" w:eastAsia="黑体"/>
          <w:b/>
          <w:color w:val="000000" w:themeColor="text1"/>
          <w:szCs w:val="21"/>
          <w14:textFill>
            <w14:solidFill>
              <w14:schemeClr w14:val="tx1"/>
            </w14:solidFill>
          </w14:textFill>
        </w:rPr>
      </w:pPr>
      <w:r>
        <w:rPr>
          <w:rFonts w:ascii="黑体" w:hAnsi="黑体" w:eastAsia="黑体"/>
          <w:b/>
          <w:color w:val="000000" w:themeColor="text1"/>
          <w:szCs w:val="21"/>
          <w14:textFill>
            <w14:solidFill>
              <w14:schemeClr w14:val="tx1"/>
            </w14:solidFill>
          </w14:textFill>
        </w:rPr>
        <w:t>特别说明</w:t>
      </w:r>
    </w:p>
    <w:p w14:paraId="7D202A2E">
      <w:pPr>
        <w:pStyle w:val="29"/>
        <w:widowControl/>
        <w:numPr>
          <w:ilvl w:val="0"/>
          <w:numId w:val="54"/>
        </w:numPr>
        <w:tabs>
          <w:tab w:val="left" w:pos="567"/>
        </w:tabs>
        <w:spacing w:line="360" w:lineRule="auto"/>
        <w:ind w:firstLineChars="0"/>
        <w:jc w:val="left"/>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有下列情形之一的，视为投标人串通投标，其投标无效：</w:t>
      </w:r>
    </w:p>
    <w:p w14:paraId="55FF1694">
      <w:pPr>
        <w:pStyle w:val="29"/>
        <w:widowControl/>
        <w:numPr>
          <w:ilvl w:val="2"/>
          <w:numId w:val="22"/>
        </w:numPr>
        <w:spacing w:line="360" w:lineRule="auto"/>
        <w:ind w:firstLineChars="0"/>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不同投标人的投标文件由同一单位或者个人编制；</w:t>
      </w:r>
    </w:p>
    <w:p w14:paraId="36120CF3">
      <w:pPr>
        <w:pStyle w:val="29"/>
        <w:widowControl/>
        <w:numPr>
          <w:ilvl w:val="2"/>
          <w:numId w:val="22"/>
        </w:numPr>
        <w:spacing w:line="360" w:lineRule="auto"/>
        <w:ind w:firstLineChars="0"/>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不同投标人委托同一单位或者个人办理投标事宜；</w:t>
      </w:r>
    </w:p>
    <w:p w14:paraId="6D87904E">
      <w:pPr>
        <w:pStyle w:val="29"/>
        <w:widowControl/>
        <w:numPr>
          <w:ilvl w:val="2"/>
          <w:numId w:val="22"/>
        </w:numPr>
        <w:spacing w:line="360" w:lineRule="auto"/>
        <w:ind w:firstLineChars="0"/>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不同投标人的投标文件载明的项目管理成员或者联系人员为同一人；</w:t>
      </w:r>
    </w:p>
    <w:p w14:paraId="04B7EBDD">
      <w:pPr>
        <w:pStyle w:val="29"/>
        <w:widowControl/>
        <w:numPr>
          <w:ilvl w:val="2"/>
          <w:numId w:val="22"/>
        </w:numPr>
        <w:spacing w:line="360" w:lineRule="auto"/>
        <w:ind w:firstLineChars="0"/>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不同投标人的投标文件异常一致或者投标报价呈规律性差异；</w:t>
      </w:r>
    </w:p>
    <w:p w14:paraId="1EE02393">
      <w:pPr>
        <w:pStyle w:val="29"/>
        <w:widowControl/>
        <w:numPr>
          <w:ilvl w:val="2"/>
          <w:numId w:val="22"/>
        </w:numPr>
        <w:spacing w:line="360" w:lineRule="auto"/>
        <w:ind w:firstLineChars="0"/>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不同投标人的投标文件相互混装；</w:t>
      </w:r>
    </w:p>
    <w:p w14:paraId="17C19147">
      <w:pPr>
        <w:pStyle w:val="29"/>
        <w:widowControl/>
        <w:numPr>
          <w:ilvl w:val="2"/>
          <w:numId w:val="22"/>
        </w:numPr>
        <w:spacing w:line="360" w:lineRule="auto"/>
        <w:ind w:firstLineChars="0"/>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不同投标人的投标保证金从同一单位或者个人的账户转出。</w:t>
      </w:r>
    </w:p>
    <w:p w14:paraId="77EF0038">
      <w:pPr>
        <w:pStyle w:val="29"/>
        <w:widowControl/>
        <w:numPr>
          <w:ilvl w:val="1"/>
          <w:numId w:val="22"/>
        </w:numPr>
        <w:spacing w:line="360" w:lineRule="auto"/>
        <w:ind w:firstLineChars="0"/>
        <w:jc w:val="left"/>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投标人存在下列情况之一的，投标无效：</w:t>
      </w:r>
    </w:p>
    <w:p w14:paraId="26E863B9">
      <w:pPr>
        <w:pStyle w:val="29"/>
        <w:widowControl/>
        <w:numPr>
          <w:ilvl w:val="2"/>
          <w:numId w:val="22"/>
        </w:numPr>
        <w:spacing w:line="360" w:lineRule="auto"/>
        <w:ind w:firstLineChars="0"/>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未按照招标文件的规定提交投标保证金的；</w:t>
      </w:r>
    </w:p>
    <w:p w14:paraId="3C4681F4">
      <w:pPr>
        <w:pStyle w:val="29"/>
        <w:widowControl/>
        <w:numPr>
          <w:ilvl w:val="2"/>
          <w:numId w:val="22"/>
        </w:numPr>
        <w:spacing w:line="360" w:lineRule="auto"/>
        <w:ind w:firstLineChars="0"/>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投标文件未按招标文件要求签署、盖章的；</w:t>
      </w:r>
    </w:p>
    <w:p w14:paraId="77F44DFF">
      <w:pPr>
        <w:pStyle w:val="29"/>
        <w:widowControl/>
        <w:numPr>
          <w:ilvl w:val="2"/>
          <w:numId w:val="22"/>
        </w:numPr>
        <w:spacing w:line="360" w:lineRule="auto"/>
        <w:ind w:firstLineChars="0"/>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不具备招标文件中规定的资格要求的；</w:t>
      </w:r>
    </w:p>
    <w:p w14:paraId="7261201A">
      <w:pPr>
        <w:pStyle w:val="29"/>
        <w:widowControl/>
        <w:numPr>
          <w:ilvl w:val="2"/>
          <w:numId w:val="22"/>
        </w:numPr>
        <w:spacing w:line="360" w:lineRule="auto"/>
        <w:ind w:firstLineChars="0"/>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报价超过招标文件中规定的预算金额或者最高限价的；</w:t>
      </w:r>
    </w:p>
    <w:p w14:paraId="13197804">
      <w:pPr>
        <w:pStyle w:val="29"/>
        <w:widowControl/>
        <w:numPr>
          <w:ilvl w:val="2"/>
          <w:numId w:val="22"/>
        </w:numPr>
        <w:spacing w:line="360" w:lineRule="auto"/>
        <w:ind w:firstLineChars="0"/>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投标文件含有采购人不能接受的附加条件的；</w:t>
      </w:r>
    </w:p>
    <w:p w14:paraId="531DDA97">
      <w:pPr>
        <w:pStyle w:val="29"/>
        <w:widowControl/>
        <w:numPr>
          <w:ilvl w:val="2"/>
          <w:numId w:val="22"/>
        </w:numPr>
        <w:spacing w:line="360" w:lineRule="auto"/>
        <w:ind w:firstLineChars="0"/>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法律、法规和招标文件规定的其他无效情形。</w:t>
      </w:r>
    </w:p>
    <w:p w14:paraId="3B57A1FB">
      <w:pPr>
        <w:pStyle w:val="29"/>
        <w:widowControl/>
        <w:numPr>
          <w:ilvl w:val="1"/>
          <w:numId w:val="22"/>
        </w:numPr>
        <w:spacing w:line="360" w:lineRule="auto"/>
        <w:ind w:firstLineChars="0"/>
        <w:jc w:val="left"/>
        <w:rPr>
          <w:rFonts w:ascii="黑体" w:hAnsi="黑体" w:eastAsia="黑体"/>
          <w:b/>
          <w:bCs/>
          <w:color w:val="000000" w:themeColor="text1"/>
          <w:szCs w:val="21"/>
          <w14:textFill>
            <w14:solidFill>
              <w14:schemeClr w14:val="tx1"/>
            </w14:solidFill>
          </w14:textFill>
        </w:rPr>
      </w:pPr>
      <w:r>
        <w:rPr>
          <w:rFonts w:ascii="黑体" w:hAnsi="黑体" w:eastAsia="黑体"/>
          <w:b/>
          <w:bCs/>
          <w:color w:val="000000" w:themeColor="text1"/>
          <w:szCs w:val="21"/>
          <w14:textFill>
            <w14:solidFill>
              <w14:schemeClr w14:val="tx1"/>
            </w14:solidFill>
          </w14:textFill>
        </w:rPr>
        <w:t>废标</w:t>
      </w:r>
    </w:p>
    <w:p w14:paraId="2BEDECD5">
      <w:pPr>
        <w:pStyle w:val="29"/>
        <w:widowControl/>
        <w:numPr>
          <w:ilvl w:val="2"/>
          <w:numId w:val="22"/>
        </w:numPr>
        <w:spacing w:line="360" w:lineRule="auto"/>
        <w:ind w:firstLineChars="0"/>
        <w:jc w:val="left"/>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在招标采购中，出现下列情形之一的，应予废标</w:t>
      </w:r>
      <w:r>
        <w:rPr>
          <w:rFonts w:hint="eastAsia" w:ascii="黑体" w:hAnsi="黑体" w:eastAsia="黑体"/>
          <w:color w:val="000000" w:themeColor="text1"/>
          <w:szCs w:val="21"/>
          <w14:textFill>
            <w14:solidFill>
              <w14:schemeClr w14:val="tx1"/>
            </w14:solidFill>
          </w14:textFill>
        </w:rPr>
        <w:t>。</w:t>
      </w:r>
    </w:p>
    <w:p w14:paraId="61A36844">
      <w:pPr>
        <w:pStyle w:val="29"/>
        <w:widowControl/>
        <w:numPr>
          <w:ilvl w:val="3"/>
          <w:numId w:val="55"/>
        </w:numPr>
        <w:tabs>
          <w:tab w:val="left" w:pos="1134"/>
        </w:tabs>
        <w:spacing w:line="360" w:lineRule="auto"/>
        <w:ind w:left="993" w:hanging="993" w:firstLineChars="0"/>
        <w:jc w:val="left"/>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符合专业条件的供应商或者对</w:t>
      </w:r>
      <w:r>
        <w:rPr>
          <w:rFonts w:hint="eastAsia" w:ascii="黑体" w:hAnsi="黑体" w:eastAsia="黑体"/>
          <w:color w:val="000000" w:themeColor="text1"/>
          <w:szCs w:val="21"/>
          <w14:textFill>
            <w14:solidFill>
              <w14:schemeClr w14:val="tx1"/>
            </w14:solidFill>
          </w14:textFill>
        </w:rPr>
        <w:t>招标</w:t>
      </w:r>
      <w:r>
        <w:rPr>
          <w:rFonts w:ascii="黑体" w:hAnsi="黑体" w:eastAsia="黑体"/>
          <w:color w:val="000000" w:themeColor="text1"/>
          <w:szCs w:val="21"/>
          <w14:textFill>
            <w14:solidFill>
              <w14:schemeClr w14:val="tx1"/>
            </w14:solidFill>
          </w14:textFill>
        </w:rPr>
        <w:t>文件作实质响应的供应商不足三家的；</w:t>
      </w:r>
    </w:p>
    <w:p w14:paraId="54E3DE15">
      <w:pPr>
        <w:pStyle w:val="29"/>
        <w:widowControl/>
        <w:numPr>
          <w:ilvl w:val="3"/>
          <w:numId w:val="55"/>
        </w:numPr>
        <w:tabs>
          <w:tab w:val="left" w:pos="1134"/>
        </w:tabs>
        <w:spacing w:line="360" w:lineRule="auto"/>
        <w:ind w:left="993" w:hanging="993" w:firstLineChars="0"/>
        <w:jc w:val="left"/>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出现影响采购公正的违法、违规行为的；</w:t>
      </w:r>
    </w:p>
    <w:p w14:paraId="44CB9C40">
      <w:pPr>
        <w:pStyle w:val="29"/>
        <w:widowControl/>
        <w:numPr>
          <w:ilvl w:val="3"/>
          <w:numId w:val="55"/>
        </w:numPr>
        <w:tabs>
          <w:tab w:val="left" w:pos="1134"/>
        </w:tabs>
        <w:spacing w:line="360" w:lineRule="auto"/>
        <w:ind w:left="993" w:hanging="993" w:firstLineChars="0"/>
        <w:jc w:val="left"/>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投标人的报价均超过了采购预算，采购人不能支付的；</w:t>
      </w:r>
    </w:p>
    <w:p w14:paraId="52362E2C">
      <w:pPr>
        <w:pStyle w:val="29"/>
        <w:widowControl/>
        <w:numPr>
          <w:ilvl w:val="3"/>
          <w:numId w:val="55"/>
        </w:numPr>
        <w:tabs>
          <w:tab w:val="left" w:pos="1134"/>
        </w:tabs>
        <w:spacing w:line="360" w:lineRule="auto"/>
        <w:ind w:left="993" w:hanging="993" w:firstLineChars="0"/>
        <w:jc w:val="left"/>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因重大变故，采购任务取消的</w:t>
      </w:r>
      <w:r>
        <w:rPr>
          <w:rFonts w:hint="eastAsia" w:ascii="黑体" w:hAnsi="黑体" w:eastAsia="黑体"/>
          <w:color w:val="000000" w:themeColor="text1"/>
          <w:szCs w:val="21"/>
          <w14:textFill>
            <w14:solidFill>
              <w14:schemeClr w14:val="tx1"/>
            </w14:solidFill>
          </w14:textFill>
        </w:rPr>
        <w:t>。</w:t>
      </w:r>
    </w:p>
    <w:p w14:paraId="03962F8C">
      <w:pPr>
        <w:pStyle w:val="29"/>
        <w:numPr>
          <w:ilvl w:val="0"/>
          <w:numId w:val="22"/>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询问、质疑、投诉</w:t>
      </w:r>
    </w:p>
    <w:p w14:paraId="33AAAE01">
      <w:pPr>
        <w:pStyle w:val="29"/>
        <w:numPr>
          <w:ilvl w:val="0"/>
          <w:numId w:val="56"/>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 xml:space="preserve"> 询问</w:t>
      </w:r>
    </w:p>
    <w:p w14:paraId="35E23348">
      <w:pPr>
        <w:pStyle w:val="29"/>
        <w:numPr>
          <w:ilvl w:val="2"/>
          <w:numId w:val="57"/>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供应商对政府采购活动事项有疑问的，可以向采购人或者采购代理机构提出询问，询问可以口头方式提出，也可以书面方式提出。</w:t>
      </w:r>
    </w:p>
    <w:p w14:paraId="41D61F9B">
      <w:pPr>
        <w:pStyle w:val="29"/>
        <w:numPr>
          <w:ilvl w:val="2"/>
          <w:numId w:val="57"/>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如采用书面方式提出询问，供应商为自然人的，询问函应当由本人签字；供应商为法人或者其他组织的，应当由法定代表人、主要负责人或授权代表签字并加盖公章或者盖章，并加盖公章。响应供应商递交询问函时非法定代表人亲自办理的需提供法定代表人授权委托书（应载明授权代表的姓名或者名称、代理事项、具体权限、期限和相关事项）及授权代表身份证复印件。</w:t>
      </w:r>
    </w:p>
    <w:p w14:paraId="4E875DF7">
      <w:pPr>
        <w:pStyle w:val="29"/>
        <w:numPr>
          <w:ilvl w:val="2"/>
          <w:numId w:val="57"/>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采购人或者采购代理机构在三个工作日内对供应商依法提出的询问作出答复。</w:t>
      </w:r>
    </w:p>
    <w:p w14:paraId="3A2CB2B5">
      <w:pPr>
        <w:pStyle w:val="29"/>
        <w:numPr>
          <w:ilvl w:val="0"/>
          <w:numId w:val="56"/>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 xml:space="preserve"> 质疑</w:t>
      </w:r>
    </w:p>
    <w:p w14:paraId="5FD0ABC2">
      <w:pPr>
        <w:pStyle w:val="29"/>
        <w:numPr>
          <w:ilvl w:val="2"/>
          <w:numId w:val="58"/>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cs="宋体"/>
          <w:color w:val="000000" w:themeColor="text1"/>
          <w:kern w:val="0"/>
          <w:szCs w:val="21"/>
          <w14:textFill>
            <w14:solidFill>
              <w14:schemeClr w14:val="tx1"/>
            </w14:solidFill>
          </w14:textFill>
        </w:rPr>
        <w:t>供应商认为采购文件、采购过程、中标或者成交结果使自己的权益受到损害的，可以在知道或者应知其权益受到损害之日起7个工作日内，以书面形式向采购人、采购代理机构提出质疑。</w:t>
      </w:r>
    </w:p>
    <w:p w14:paraId="635A21CB">
      <w:pPr>
        <w:pStyle w:val="29"/>
        <w:numPr>
          <w:ilvl w:val="2"/>
          <w:numId w:val="58"/>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提出质疑的供应商应当是参与所质疑项目采购活动的供应商。</w:t>
      </w:r>
    </w:p>
    <w:p w14:paraId="13CF4D4E">
      <w:pPr>
        <w:pStyle w:val="29"/>
        <w:numPr>
          <w:ilvl w:val="0"/>
          <w:numId w:val="56"/>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 xml:space="preserve"> 提交要求：</w:t>
      </w:r>
    </w:p>
    <w:p w14:paraId="12D553AC">
      <w:pPr>
        <w:pStyle w:val="29"/>
        <w:numPr>
          <w:ilvl w:val="2"/>
          <w:numId w:val="59"/>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以书面形式向采购人或者采购代理机构一次性提出针对同一采购程序环节的质疑。</w:t>
      </w:r>
    </w:p>
    <w:p w14:paraId="1CF7B904">
      <w:pPr>
        <w:pStyle w:val="29"/>
        <w:numPr>
          <w:ilvl w:val="2"/>
          <w:numId w:val="59"/>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pacing w:val="-4"/>
          <w:szCs w:val="21"/>
          <w14:textFill>
            <w14:solidFill>
              <w14:schemeClr w14:val="tx1"/>
            </w14:solidFill>
          </w14:textFill>
        </w:rPr>
        <w:t>以联合体形式参加政府采购活动的，其质疑应当由组成联合体的所有供应商共同提出</w:t>
      </w:r>
      <w:r>
        <w:rPr>
          <w:rFonts w:hint="eastAsia" w:ascii="黑体" w:hAnsi="黑体" w:eastAsia="黑体"/>
          <w:bCs/>
          <w:color w:val="000000" w:themeColor="text1"/>
          <w:szCs w:val="21"/>
          <w14:textFill>
            <w14:solidFill>
              <w14:schemeClr w14:val="tx1"/>
            </w14:solidFill>
          </w14:textFill>
        </w:rPr>
        <w:t>。</w:t>
      </w:r>
    </w:p>
    <w:p w14:paraId="66818586">
      <w:pPr>
        <w:pStyle w:val="29"/>
        <w:numPr>
          <w:ilvl w:val="2"/>
          <w:numId w:val="59"/>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质疑函内容：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14:paraId="11EC52EE">
      <w:pPr>
        <w:pStyle w:val="29"/>
        <w:numPr>
          <w:ilvl w:val="2"/>
          <w:numId w:val="59"/>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供应商捏造事实、提供虚假材料或者以非法手段取得证明材料不能作为质疑的证明材料。采购人或者采购代理机构在收到投标人的书面质疑后</w:t>
      </w:r>
      <w:r>
        <w:rPr>
          <w:rFonts w:ascii="黑体" w:hAnsi="黑体" w:eastAsia="黑体"/>
          <w:bCs/>
          <w:color w:val="000000" w:themeColor="text1"/>
          <w:szCs w:val="21"/>
          <w14:textFill>
            <w14:solidFill>
              <w14:schemeClr w14:val="tx1"/>
            </w14:solidFill>
          </w14:textFill>
        </w:rPr>
        <w:t>7个工作日内作出答复，并以书面形式通知质疑投标人和其他有关投标人，但答复内容不涉及商业秘密。质疑投标人须提供相关证明材料，包括但不限于权益受损害的情况说明及受损害的原因、证据内容等，并对质疑内容的真实性承担责任。</w:t>
      </w:r>
    </w:p>
    <w:p w14:paraId="3236217E">
      <w:pPr>
        <w:pStyle w:val="29"/>
        <w:numPr>
          <w:ilvl w:val="2"/>
          <w:numId w:val="59"/>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采购人或采购代理机构接收以书面形式递交的质疑函，接收质疑函的联系人、联系方式和通讯地址：</w:t>
      </w:r>
    </w:p>
    <w:p w14:paraId="61AFBEFB">
      <w:pPr>
        <w:ind w:firstLine="707" w:firstLineChars="337"/>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联系人：</w:t>
      </w:r>
      <w:r>
        <w:rPr>
          <w:rFonts w:hint="eastAsia" w:ascii="黑体" w:hAnsi="黑体" w:eastAsia="黑体"/>
          <w:color w:val="000000" w:themeColor="text1"/>
          <w:szCs w:val="21"/>
          <w:lang w:val="en-US" w:eastAsia="zh-CN"/>
          <w14:textFill>
            <w14:solidFill>
              <w14:schemeClr w14:val="tx1"/>
            </w14:solidFill>
          </w14:textFill>
        </w:rPr>
        <w:t>陈先生</w:t>
      </w:r>
      <w:r>
        <w:rPr>
          <w:rFonts w:ascii="黑体" w:hAnsi="黑体" w:eastAsia="黑体"/>
          <w:color w:val="000000" w:themeColor="text1"/>
          <w:szCs w:val="21"/>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联系电话：（</w:t>
      </w:r>
      <w:r>
        <w:rPr>
          <w:rFonts w:ascii="黑体" w:hAnsi="黑体" w:eastAsia="黑体"/>
          <w:color w:val="000000" w:themeColor="text1"/>
          <w:szCs w:val="21"/>
          <w14:textFill>
            <w14:solidFill>
              <w14:schemeClr w14:val="tx1"/>
            </w14:solidFill>
          </w14:textFill>
        </w:rPr>
        <w:t>0769）23362836</w:t>
      </w:r>
    </w:p>
    <w:p w14:paraId="2E3E85B7">
      <w:pPr>
        <w:spacing w:line="360" w:lineRule="auto"/>
        <w:ind w:firstLine="707" w:firstLineChars="337"/>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联系地址：东莞市东城街道新源路海德琥珀台6栋1703室</w:t>
      </w:r>
    </w:p>
    <w:p w14:paraId="2F9C91DA">
      <w:pPr>
        <w:pStyle w:val="29"/>
        <w:numPr>
          <w:ilvl w:val="0"/>
          <w:numId w:val="56"/>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 xml:space="preserve">  投诉</w:t>
      </w:r>
    </w:p>
    <w:p w14:paraId="24941FE7">
      <w:pPr>
        <w:pStyle w:val="29"/>
        <w:widowControl/>
        <w:numPr>
          <w:ilvl w:val="2"/>
          <w:numId w:val="60"/>
        </w:numPr>
        <w:shd w:val="clear" w:color="auto" w:fill="FFFFFF"/>
        <w:wordWrap w:val="0"/>
        <w:spacing w:line="360" w:lineRule="auto"/>
        <w:ind w:firstLineChars="0"/>
        <w:jc w:val="left"/>
        <w:rPr>
          <w:rFonts w:ascii="黑体" w:hAnsi="黑体" w:eastAsia="黑体" w:cs="宋体"/>
          <w:color w:val="000000" w:themeColor="text1"/>
          <w:kern w:val="0"/>
          <w:szCs w:val="21"/>
          <w14:textFill>
            <w14:solidFill>
              <w14:schemeClr w14:val="tx1"/>
            </w14:solidFill>
          </w14:textFill>
        </w:rPr>
      </w:pPr>
      <w:r>
        <w:rPr>
          <w:rFonts w:hint="eastAsia" w:ascii="黑体" w:hAnsi="黑体" w:eastAsia="黑体" w:cs="宋体"/>
          <w:color w:val="000000" w:themeColor="text1"/>
          <w:kern w:val="0"/>
          <w:szCs w:val="21"/>
          <w14:textFill>
            <w14:solidFill>
              <w14:schemeClr w14:val="tx1"/>
            </w14:solidFill>
          </w14:textFill>
        </w:rPr>
        <w:t>质疑供应商对采购人、采购代理机构的答复不满意，或者采购人、采购代理机构未在规定时间内作出答复的，可以在答复期满后15个工作日内根据《政府采购质疑和投诉办法》(财政部令第94号)第六条规定向财政部门提起投诉。</w:t>
      </w:r>
    </w:p>
    <w:p w14:paraId="6198B43D">
      <w:pPr>
        <w:pStyle w:val="29"/>
        <w:widowControl/>
        <w:numPr>
          <w:ilvl w:val="2"/>
          <w:numId w:val="60"/>
        </w:numPr>
        <w:shd w:val="clear" w:color="auto" w:fill="FFFFFF"/>
        <w:wordWrap w:val="0"/>
        <w:spacing w:line="360" w:lineRule="auto"/>
        <w:ind w:firstLineChars="0"/>
        <w:jc w:val="left"/>
        <w:rPr>
          <w:rFonts w:ascii="黑体" w:hAnsi="黑体" w:eastAsia="黑体" w:cs="宋体"/>
          <w:color w:val="000000" w:themeColor="text1"/>
          <w:kern w:val="0"/>
          <w:szCs w:val="21"/>
          <w14:textFill>
            <w14:solidFill>
              <w14:schemeClr w14:val="tx1"/>
            </w14:solidFill>
          </w14:textFill>
        </w:rPr>
      </w:pPr>
      <w:r>
        <w:rPr>
          <w:rFonts w:hint="eastAsia" w:ascii="黑体" w:hAnsi="黑体" w:eastAsia="黑体" w:cs="宋体"/>
          <w:color w:val="000000" w:themeColor="text1"/>
          <w:kern w:val="0"/>
          <w:szCs w:val="21"/>
          <w14:textFill>
            <w14:solidFill>
              <w14:schemeClr w14:val="tx1"/>
            </w14:solidFill>
          </w14:textFill>
        </w:rPr>
        <w:t>投诉人在全国范围12个月内三次以上投诉查无实据的，由财政部门列入不良行为记录名单。</w:t>
      </w:r>
    </w:p>
    <w:p w14:paraId="3A476167">
      <w:pPr>
        <w:pStyle w:val="29"/>
        <w:widowControl/>
        <w:numPr>
          <w:ilvl w:val="2"/>
          <w:numId w:val="60"/>
        </w:numPr>
        <w:shd w:val="clear" w:color="auto" w:fill="FFFFFF"/>
        <w:wordWrap w:val="0"/>
        <w:spacing w:line="360" w:lineRule="auto"/>
        <w:ind w:firstLineChars="0"/>
        <w:jc w:val="left"/>
        <w:rPr>
          <w:rFonts w:ascii="黑体" w:hAnsi="黑体" w:eastAsia="黑体" w:cs="宋体"/>
          <w:color w:val="000000" w:themeColor="text1"/>
          <w:kern w:val="0"/>
          <w:szCs w:val="21"/>
          <w14:textFill>
            <w14:solidFill>
              <w14:schemeClr w14:val="tx1"/>
            </w14:solidFill>
          </w14:textFill>
        </w:rPr>
      </w:pPr>
      <w:r>
        <w:rPr>
          <w:rFonts w:hint="eastAsia" w:ascii="黑体" w:hAnsi="黑体" w:eastAsia="黑体" w:cs="宋体"/>
          <w:color w:val="000000" w:themeColor="text1"/>
          <w:kern w:val="0"/>
          <w:szCs w:val="21"/>
          <w14:textFill>
            <w14:solidFill>
              <w14:schemeClr w14:val="tx1"/>
            </w14:solidFill>
          </w14:textFill>
        </w:rPr>
        <w:t>投诉人有下列行为之一的，属于虚假、恶意投诉，由财政部门列入不良行为记录名单，禁止其1至3年内参加政府采购活动：（一）捏造事实;（二）提供虚假材料;（三）以非法手段取得证明材料。证据来源的合法性存在明显疑问，投诉人无法证明其取得方式合法的，视为以非法手段取得证明材料。</w:t>
      </w:r>
    </w:p>
    <w:p w14:paraId="5F706CB4">
      <w:pPr>
        <w:pStyle w:val="29"/>
        <w:widowControl/>
        <w:numPr>
          <w:ilvl w:val="2"/>
          <w:numId w:val="60"/>
        </w:numPr>
        <w:shd w:val="clear" w:color="auto" w:fill="FFFFFF"/>
        <w:wordWrap w:val="0"/>
        <w:spacing w:line="360" w:lineRule="auto"/>
        <w:ind w:firstLineChars="0"/>
        <w:jc w:val="left"/>
        <w:rPr>
          <w:rFonts w:ascii="黑体" w:hAnsi="黑体" w:eastAsia="黑体" w:cs="宋体"/>
          <w:color w:val="000000" w:themeColor="text1"/>
          <w:spacing w:val="-4"/>
          <w:kern w:val="0"/>
          <w:szCs w:val="21"/>
          <w14:textFill>
            <w14:solidFill>
              <w14:schemeClr w14:val="tx1"/>
            </w14:solidFill>
          </w14:textFill>
        </w:rPr>
      </w:pPr>
      <w:r>
        <w:rPr>
          <w:rFonts w:hint="eastAsia" w:ascii="黑体" w:hAnsi="黑体" w:eastAsia="黑体" w:cs="宋体"/>
          <w:color w:val="000000" w:themeColor="text1"/>
          <w:spacing w:val="-4"/>
          <w:kern w:val="0"/>
          <w:szCs w:val="21"/>
          <w14:textFill>
            <w14:solidFill>
              <w14:schemeClr w14:val="tx1"/>
            </w14:solidFill>
          </w14:textFill>
        </w:rPr>
        <w:t>以联合体形式参加政府采购活动的，其投诉应当由组成联合体的所有供应商共同提出。</w:t>
      </w:r>
    </w:p>
    <w:p w14:paraId="77072FBF">
      <w:pPr>
        <w:pStyle w:val="29"/>
        <w:numPr>
          <w:ilvl w:val="0"/>
          <w:numId w:val="22"/>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中标通知书</w:t>
      </w:r>
    </w:p>
    <w:p w14:paraId="69BFA3FA">
      <w:pPr>
        <w:pStyle w:val="29"/>
        <w:numPr>
          <w:ilvl w:val="0"/>
          <w:numId w:val="61"/>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采购人或者采购代理机构应当自中标人确定之日起</w:t>
      </w:r>
      <w:r>
        <w:rPr>
          <w:rFonts w:ascii="黑体" w:hAnsi="黑体" w:eastAsia="黑体"/>
          <w:bCs/>
          <w:color w:val="000000" w:themeColor="text1"/>
          <w:szCs w:val="21"/>
          <w14:textFill>
            <w14:solidFill>
              <w14:schemeClr w14:val="tx1"/>
            </w14:solidFill>
          </w14:textFill>
        </w:rPr>
        <w:t>2个工作日内在指定媒体公告中标结果和发出中标通知书，公告期为1个工作日</w:t>
      </w:r>
      <w:r>
        <w:rPr>
          <w:rFonts w:hint="eastAsia" w:ascii="黑体" w:hAnsi="黑体" w:eastAsia="黑体"/>
          <w:bCs/>
          <w:color w:val="000000" w:themeColor="text1"/>
          <w:szCs w:val="21"/>
          <w14:textFill>
            <w14:solidFill>
              <w14:schemeClr w14:val="tx1"/>
            </w14:solidFill>
          </w14:textFill>
        </w:rPr>
        <w:t>。</w:t>
      </w:r>
    </w:p>
    <w:p w14:paraId="780295BE">
      <w:pPr>
        <w:pStyle w:val="29"/>
        <w:numPr>
          <w:ilvl w:val="0"/>
          <w:numId w:val="61"/>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《中标通知书》对中标人和采购人具有同等法律效力。</w:t>
      </w:r>
    </w:p>
    <w:p w14:paraId="163797C2">
      <w:pPr>
        <w:pStyle w:val="29"/>
        <w:numPr>
          <w:ilvl w:val="0"/>
          <w:numId w:val="61"/>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中标通知书发出后，采购人不得违法改变中标结果，中标人无正当理由不得放弃中标。</w:t>
      </w:r>
    </w:p>
    <w:p w14:paraId="6DC59928">
      <w:pPr>
        <w:pStyle w:val="29"/>
        <w:numPr>
          <w:ilvl w:val="0"/>
          <w:numId w:val="61"/>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《中标通知书》将作为授予合同资格的合法依据，是合同的一个组成部分。</w:t>
      </w:r>
    </w:p>
    <w:p w14:paraId="50918FC3">
      <w:pPr>
        <w:pStyle w:val="29"/>
        <w:numPr>
          <w:ilvl w:val="0"/>
          <w:numId w:val="21"/>
        </w:numPr>
        <w:spacing w:before="312" w:beforeLines="100" w:line="360" w:lineRule="auto"/>
        <w:ind w:firstLineChars="0"/>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授予合同</w:t>
      </w:r>
    </w:p>
    <w:p w14:paraId="7B450BF8">
      <w:pPr>
        <w:pStyle w:val="29"/>
        <w:numPr>
          <w:ilvl w:val="0"/>
          <w:numId w:val="22"/>
        </w:numPr>
        <w:spacing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合同的订立</w:t>
      </w:r>
    </w:p>
    <w:p w14:paraId="40C2D455">
      <w:pPr>
        <w:pStyle w:val="29"/>
        <w:numPr>
          <w:ilvl w:val="0"/>
          <w:numId w:val="62"/>
        </w:numPr>
        <w:spacing w:line="360" w:lineRule="auto"/>
        <w:ind w:left="567" w:hanging="567" w:firstLineChars="0"/>
        <w:rPr>
          <w:rFonts w:ascii="黑体" w:hAnsi="黑体" w:eastAsia="黑体"/>
          <w:bCs/>
          <w:color w:val="auto"/>
          <w:szCs w:val="21"/>
        </w:rPr>
      </w:pPr>
      <w:r>
        <w:rPr>
          <w:rFonts w:hint="eastAsia" w:ascii="黑体" w:hAnsi="黑体" w:eastAsia="黑体"/>
          <w:bCs/>
          <w:color w:val="auto"/>
          <w:szCs w:val="21"/>
        </w:rPr>
        <w:t>采购人应当自《中标通知书》发出之日起30日内，按照招标文件和中标人投标文件的约定，与中标人签订书面合同。所签订的合同不得对招标文件确定的事项和中标人投标文件作实质性修改。</w:t>
      </w:r>
    </w:p>
    <w:p w14:paraId="0D58A43D">
      <w:pPr>
        <w:pStyle w:val="29"/>
        <w:numPr>
          <w:ilvl w:val="0"/>
          <w:numId w:val="62"/>
        </w:numPr>
        <w:spacing w:line="360" w:lineRule="auto"/>
        <w:ind w:left="567" w:hanging="567" w:firstLineChars="0"/>
        <w:rPr>
          <w:rFonts w:ascii="黑体" w:hAnsi="黑体" w:eastAsia="黑体"/>
          <w:bCs/>
          <w:color w:val="auto"/>
          <w:szCs w:val="21"/>
        </w:rPr>
      </w:pPr>
      <w:r>
        <w:rPr>
          <w:rFonts w:hint="eastAsia" w:ascii="黑体" w:hAnsi="黑体" w:eastAsia="黑体"/>
          <w:bCs/>
          <w:color w:val="auto"/>
          <w:szCs w:val="21"/>
        </w:rPr>
        <w:t>采购人或者采购代理机构不得向中标人提出任何不合理的要求，作为签订合同的条件，不得与中标人私下订立背离合同实质性内容的协议。</w:t>
      </w:r>
    </w:p>
    <w:p w14:paraId="1CA16618">
      <w:pPr>
        <w:pStyle w:val="29"/>
        <w:numPr>
          <w:ilvl w:val="0"/>
          <w:numId w:val="62"/>
        </w:numPr>
        <w:spacing w:line="360" w:lineRule="auto"/>
        <w:ind w:left="567" w:hanging="567" w:firstLineChars="0"/>
        <w:rPr>
          <w:rFonts w:ascii="黑体" w:hAnsi="黑体" w:eastAsia="黑体"/>
          <w:bCs/>
          <w:color w:val="auto"/>
          <w:szCs w:val="21"/>
        </w:rPr>
      </w:pPr>
      <w:r>
        <w:rPr>
          <w:rFonts w:ascii="黑体" w:hAnsi="黑体" w:eastAsia="黑体"/>
          <w:bCs/>
          <w:color w:val="auto"/>
          <w:szCs w:val="21"/>
        </w:rPr>
        <w:t>中标</w:t>
      </w:r>
      <w:r>
        <w:rPr>
          <w:rFonts w:hint="eastAsia" w:ascii="黑体" w:hAnsi="黑体" w:eastAsia="黑体"/>
          <w:bCs/>
          <w:color w:val="auto"/>
          <w:szCs w:val="21"/>
        </w:rPr>
        <w:t>人</w:t>
      </w:r>
      <w:r>
        <w:rPr>
          <w:rFonts w:ascii="黑体" w:hAnsi="黑体" w:eastAsia="黑体"/>
          <w:bCs/>
          <w:color w:val="auto"/>
          <w:szCs w:val="21"/>
        </w:rPr>
        <w:t>拒绝与采购人签订合同的，采购人可以按照评审报告推荐的中标候选人名单排序，确定下一候选人为中标</w:t>
      </w:r>
      <w:r>
        <w:rPr>
          <w:rFonts w:hint="eastAsia" w:ascii="黑体" w:hAnsi="黑体" w:eastAsia="黑体"/>
          <w:bCs/>
          <w:color w:val="auto"/>
          <w:szCs w:val="21"/>
        </w:rPr>
        <w:t>人</w:t>
      </w:r>
      <w:r>
        <w:rPr>
          <w:rFonts w:ascii="黑体" w:hAnsi="黑体" w:eastAsia="黑体"/>
          <w:bCs/>
          <w:color w:val="auto"/>
          <w:szCs w:val="21"/>
        </w:rPr>
        <w:t>，也可以重新开展政府采购活动。</w:t>
      </w:r>
    </w:p>
    <w:p w14:paraId="6F0A7287">
      <w:pPr>
        <w:pStyle w:val="29"/>
        <w:numPr>
          <w:ilvl w:val="0"/>
          <w:numId w:val="62"/>
        </w:numPr>
        <w:spacing w:line="360" w:lineRule="auto"/>
        <w:ind w:left="567" w:hanging="567" w:firstLineChars="0"/>
        <w:rPr>
          <w:rFonts w:ascii="黑体" w:hAnsi="黑体" w:eastAsia="黑体"/>
          <w:bCs/>
          <w:color w:val="000000" w:themeColor="text1"/>
          <w:szCs w:val="21"/>
          <w14:textFill>
            <w14:solidFill>
              <w14:schemeClr w14:val="tx1"/>
            </w14:solidFill>
          </w14:textFill>
        </w:rPr>
      </w:pPr>
    </w:p>
    <w:p w14:paraId="7ED893A2">
      <w:pPr>
        <w:pStyle w:val="29"/>
        <w:numPr>
          <w:ilvl w:val="0"/>
          <w:numId w:val="22"/>
        </w:numPr>
        <w:spacing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合同的履行</w:t>
      </w:r>
    </w:p>
    <w:p w14:paraId="55A4B1F3">
      <w:pPr>
        <w:pStyle w:val="29"/>
        <w:numPr>
          <w:ilvl w:val="0"/>
          <w:numId w:val="63"/>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 xml:space="preserve"> 采购人和中标人应当根据合同的约定依法履行合同义务。</w:t>
      </w:r>
    </w:p>
    <w:p w14:paraId="2A4B9A1C">
      <w:pPr>
        <w:pStyle w:val="29"/>
        <w:numPr>
          <w:ilvl w:val="0"/>
          <w:numId w:val="63"/>
        </w:numPr>
        <w:spacing w:line="360" w:lineRule="auto"/>
        <w:ind w:left="567" w:hanging="567" w:firstLineChars="0"/>
        <w:rPr>
          <w:rFonts w:ascii="黑体" w:hAnsi="黑体" w:eastAsia="黑体"/>
          <w:bCs/>
          <w:color w:val="auto"/>
          <w:szCs w:val="21"/>
        </w:rPr>
      </w:pPr>
      <w:r>
        <w:rPr>
          <w:rFonts w:hint="eastAsia" w:ascii="黑体" w:hAnsi="黑体" w:eastAsia="黑体"/>
          <w:bCs/>
          <w:color w:val="000000" w:themeColor="text1"/>
          <w:szCs w:val="21"/>
          <w14:textFill>
            <w14:solidFill>
              <w14:schemeClr w14:val="tx1"/>
            </w14:solidFill>
          </w14:textFill>
        </w:rPr>
        <w:t>政府采购合同订立后，合同</w:t>
      </w:r>
      <w:r>
        <w:rPr>
          <w:rFonts w:hint="eastAsia" w:ascii="黑体" w:hAnsi="黑体" w:eastAsia="黑体"/>
          <w:bCs/>
          <w:color w:val="auto"/>
          <w:szCs w:val="21"/>
        </w:rPr>
        <w:t>各方不得擅自变更、中止或者终止合同。政府采购合同需要变更的，采购人应将有关合同变更内容，以书面形式报相关监管部门备案；因特殊情况需要中止或终止合同的，采购人应将中止或终止合同的理由以及相应措施，以书面形式报同级政府采购监督管理部门备案。</w:t>
      </w:r>
    </w:p>
    <w:p w14:paraId="3163EE0D">
      <w:pPr>
        <w:pStyle w:val="29"/>
        <w:numPr>
          <w:ilvl w:val="0"/>
          <w:numId w:val="63"/>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auto"/>
          <w:szCs w:val="21"/>
        </w:rPr>
        <w:t>政府采购合同履行中，采购人需追加与合同标的相同的货物、工程或</w:t>
      </w:r>
      <w:r>
        <w:rPr>
          <w:rFonts w:hint="eastAsia" w:ascii="黑体" w:hAnsi="黑体" w:eastAsia="黑体"/>
          <w:bCs/>
          <w:color w:val="000000" w:themeColor="text1"/>
          <w:szCs w:val="21"/>
          <w14:textFill>
            <w14:solidFill>
              <w14:schemeClr w14:val="tx1"/>
            </w14:solidFill>
          </w14:textFill>
        </w:rPr>
        <w:t>者服务的，在不改变合同其他条款的前提下，可以与中标人签订补充合同，但所补充合同的采购金额不得超过原合同采购金额的百分之十。签订补充合同的必须按规定备案。</w:t>
      </w:r>
    </w:p>
    <w:p w14:paraId="2D8DCE79">
      <w:pPr>
        <w:pStyle w:val="29"/>
        <w:numPr>
          <w:ilvl w:val="0"/>
          <w:numId w:val="22"/>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履约担保</w:t>
      </w:r>
    </w:p>
    <w:p w14:paraId="3436B28D">
      <w:pPr>
        <w:pStyle w:val="29"/>
        <w:numPr>
          <w:ilvl w:val="0"/>
          <w:numId w:val="64"/>
        </w:numPr>
        <w:tabs>
          <w:tab w:val="left" w:pos="709"/>
        </w:tabs>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中标人应按</w:t>
      </w:r>
      <w:r>
        <w:rPr>
          <w:rFonts w:hint="eastAsia" w:ascii="黑体" w:hAnsi="黑体" w:eastAsia="黑体"/>
          <w:b/>
          <w:bCs/>
          <w:color w:val="000000" w:themeColor="text1"/>
          <w:szCs w:val="21"/>
          <w:u w:val="single"/>
          <w14:textFill>
            <w14:solidFill>
              <w14:schemeClr w14:val="tx1"/>
            </w14:solidFill>
          </w14:textFill>
        </w:rPr>
        <w:t>投标人须知前附表</w:t>
      </w:r>
      <w:r>
        <w:rPr>
          <w:rFonts w:hint="eastAsia" w:ascii="黑体" w:hAnsi="黑体" w:eastAsia="黑体"/>
          <w:color w:val="000000" w:themeColor="text1"/>
          <w:szCs w:val="21"/>
          <w14:textFill>
            <w14:solidFill>
              <w14:schemeClr w14:val="tx1"/>
            </w14:solidFill>
          </w14:textFill>
        </w:rPr>
        <w:t>要求向采购人缴纳履约担保（如采用保函形式，格式详见招标文件第七部分投标文件格式—政府采购履约担保）。履约担保可以采用银行转账或者以专业担保机构、金融机构出具的担保函的形式缴交。履约保函的内容，应符合招标文件、投标响应文件和采购合同的要求。履约保函应在采购合同有效期满后28天内继续有效。</w:t>
      </w:r>
    </w:p>
    <w:p w14:paraId="316CA6B6">
      <w:pPr>
        <w:pStyle w:val="29"/>
        <w:numPr>
          <w:ilvl w:val="0"/>
          <w:numId w:val="64"/>
        </w:numPr>
        <w:tabs>
          <w:tab w:val="left" w:pos="709"/>
        </w:tabs>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在整个项目验收合格后，中标人向采购人提交退回履约保证金的申请，采购人办理履约保证金退还手续，将履约保证金退回原中标人的汇入账户。</w:t>
      </w:r>
    </w:p>
    <w:p w14:paraId="304465A4">
      <w:pPr>
        <w:pStyle w:val="29"/>
        <w:numPr>
          <w:ilvl w:val="0"/>
          <w:numId w:val="22"/>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发票</w:t>
      </w:r>
    </w:p>
    <w:p w14:paraId="4AFC1008">
      <w:pPr>
        <w:pStyle w:val="29"/>
        <w:numPr>
          <w:ilvl w:val="0"/>
          <w:numId w:val="65"/>
        </w:numPr>
        <w:spacing w:line="360" w:lineRule="auto"/>
        <w:ind w:firstLineChars="0"/>
        <w:rPr>
          <w:rFonts w:ascii="黑体" w:hAnsi="黑体" w:eastAsia="黑体"/>
          <w:bCs/>
          <w:color w:val="000000" w:themeColor="text1"/>
          <w:spacing w:val="-2"/>
          <w:szCs w:val="21"/>
          <w14:textFill>
            <w14:solidFill>
              <w14:schemeClr w14:val="tx1"/>
            </w14:solidFill>
          </w14:textFill>
        </w:rPr>
      </w:pPr>
      <w:r>
        <w:rPr>
          <w:rFonts w:hint="eastAsia" w:ascii="黑体" w:hAnsi="黑体" w:eastAsia="黑体"/>
          <w:bCs/>
          <w:color w:val="000000" w:themeColor="text1"/>
          <w:spacing w:val="-2"/>
          <w:szCs w:val="21"/>
          <w14:textFill>
            <w14:solidFill>
              <w14:schemeClr w14:val="tx1"/>
            </w14:solidFill>
          </w14:textFill>
        </w:rPr>
        <w:t xml:space="preserve"> 中标人与采购人签署合同后，开具发票时，开发票的单位名称必须与中标人的名称一致。</w:t>
      </w:r>
    </w:p>
    <w:p w14:paraId="42FFD960">
      <w:pPr>
        <w:pStyle w:val="29"/>
        <w:numPr>
          <w:ilvl w:val="0"/>
          <w:numId w:val="22"/>
        </w:numPr>
        <w:spacing w:before="312" w:beforeLines="100" w:line="360" w:lineRule="auto"/>
        <w:ind w:firstLineChars="0"/>
        <w:rPr>
          <w:rFonts w:ascii="黑体" w:hAnsi="黑体" w:eastAsia="黑体"/>
          <w:b/>
          <w:color w:val="000000" w:themeColor="text1"/>
          <w14:textFill>
            <w14:solidFill>
              <w14:schemeClr w14:val="tx1"/>
            </w14:solidFill>
          </w14:textFill>
        </w:rPr>
      </w:pPr>
      <w:bookmarkStart w:id="45" w:name="_Toc357676148"/>
      <w:r>
        <w:rPr>
          <w:rFonts w:hint="eastAsia" w:ascii="黑体" w:hAnsi="黑体" w:eastAsia="黑体"/>
          <w:b/>
          <w:color w:val="000000" w:themeColor="text1"/>
          <w14:textFill>
            <w14:solidFill>
              <w14:schemeClr w14:val="tx1"/>
            </w14:solidFill>
          </w14:textFill>
        </w:rPr>
        <w:t>招标代理服务费</w:t>
      </w:r>
      <w:bookmarkEnd w:id="45"/>
    </w:p>
    <w:p w14:paraId="6C4302E0">
      <w:pPr>
        <w:pStyle w:val="29"/>
        <w:numPr>
          <w:ilvl w:val="0"/>
          <w:numId w:val="66"/>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中标人应在领取《中标通知书》原件时向采购代理机构一次性支付招标代理服务费</w:t>
      </w:r>
      <w:r>
        <w:rPr>
          <w:rFonts w:ascii="黑体" w:hAnsi="黑体" w:eastAsia="黑体"/>
          <w:bCs/>
          <w:color w:val="000000" w:themeColor="text1"/>
          <w:szCs w:val="21"/>
          <w14:textFill>
            <w14:solidFill>
              <w14:schemeClr w14:val="tx1"/>
            </w14:solidFill>
          </w14:textFill>
        </w:rPr>
        <w:t>(</w:t>
      </w:r>
      <w:r>
        <w:rPr>
          <w:rFonts w:hint="eastAsia" w:ascii="黑体" w:hAnsi="黑体" w:eastAsia="黑体"/>
          <w:bCs/>
          <w:szCs w:val="21"/>
        </w:rPr>
        <w:t>参照</w:t>
      </w:r>
      <w:r>
        <w:rPr>
          <w:rFonts w:hint="eastAsia" w:ascii="黑体" w:hAnsi="黑体" w:eastAsia="黑体"/>
          <w:bCs/>
          <w:color w:val="000000" w:themeColor="text1"/>
          <w:szCs w:val="21"/>
          <w14:textFill>
            <w14:solidFill>
              <w14:schemeClr w14:val="tx1"/>
            </w14:solidFill>
          </w14:textFill>
        </w:rPr>
        <w:t>国家计委文件</w:t>
      </w:r>
      <w:r>
        <w:rPr>
          <w:rFonts w:ascii="黑体" w:hAnsi="黑体" w:eastAsia="黑体"/>
          <w:bCs/>
          <w:color w:val="000000" w:themeColor="text1"/>
          <w:szCs w:val="21"/>
          <w14:textFill>
            <w14:solidFill>
              <w14:schemeClr w14:val="tx1"/>
            </w14:solidFill>
          </w14:textFill>
        </w:rPr>
        <w:t>“</w:t>
      </w:r>
      <w:r>
        <w:rPr>
          <w:rFonts w:hint="eastAsia" w:ascii="黑体" w:hAnsi="黑体" w:eastAsia="黑体"/>
          <w:bCs/>
          <w:color w:val="000000" w:themeColor="text1"/>
          <w:szCs w:val="21"/>
          <w14:textFill>
            <w14:solidFill>
              <w14:schemeClr w14:val="tx1"/>
            </w14:solidFill>
          </w14:textFill>
        </w:rPr>
        <w:t>计价格</w:t>
      </w:r>
      <w:r>
        <w:rPr>
          <w:rFonts w:ascii="黑体" w:hAnsi="黑体" w:eastAsia="黑体"/>
          <w:bCs/>
          <w:color w:val="000000" w:themeColor="text1"/>
          <w:szCs w:val="21"/>
          <w14:textFill>
            <w14:solidFill>
              <w14:schemeClr w14:val="tx1"/>
            </w14:solidFill>
          </w14:textFill>
        </w:rPr>
        <w:t>[2002]1980</w:t>
      </w:r>
      <w:r>
        <w:rPr>
          <w:rFonts w:hint="eastAsia" w:ascii="黑体" w:hAnsi="黑体" w:eastAsia="黑体"/>
          <w:bCs/>
          <w:color w:val="000000" w:themeColor="text1"/>
          <w:szCs w:val="21"/>
          <w14:textFill>
            <w14:solidFill>
              <w14:schemeClr w14:val="tx1"/>
            </w14:solidFill>
          </w14:textFill>
        </w:rPr>
        <w:t>号文</w:t>
      </w:r>
      <w:r>
        <w:rPr>
          <w:rFonts w:ascii="黑体" w:hAnsi="黑体" w:eastAsia="黑体"/>
          <w:bCs/>
          <w:color w:val="000000" w:themeColor="text1"/>
          <w:szCs w:val="21"/>
          <w14:textFill>
            <w14:solidFill>
              <w14:schemeClr w14:val="tx1"/>
            </w14:solidFill>
          </w14:textFill>
        </w:rPr>
        <w:t>”</w:t>
      </w:r>
      <w:r>
        <w:rPr>
          <w:rFonts w:hint="eastAsia" w:ascii="黑体" w:hAnsi="黑体" w:eastAsia="黑体"/>
          <w:bCs/>
          <w:color w:val="000000" w:themeColor="text1"/>
          <w:szCs w:val="21"/>
          <w14:textFill>
            <w14:solidFill>
              <w14:schemeClr w14:val="tx1"/>
            </w14:solidFill>
          </w14:textFill>
        </w:rPr>
        <w:t>、“发改办价格</w:t>
      </w:r>
      <w:r>
        <w:rPr>
          <w:rFonts w:ascii="黑体" w:hAnsi="黑体" w:eastAsia="黑体"/>
          <w:bCs/>
          <w:color w:val="000000" w:themeColor="text1"/>
          <w:szCs w:val="21"/>
          <w14:textFill>
            <w14:solidFill>
              <w14:schemeClr w14:val="tx1"/>
            </w14:solidFill>
          </w14:textFill>
        </w:rPr>
        <w:t>[2003]857</w:t>
      </w:r>
      <w:r>
        <w:rPr>
          <w:rFonts w:hint="eastAsia" w:ascii="黑体" w:hAnsi="黑体" w:eastAsia="黑体"/>
          <w:bCs/>
          <w:color w:val="000000" w:themeColor="text1"/>
          <w:szCs w:val="21"/>
          <w14:textFill>
            <w14:solidFill>
              <w14:schemeClr w14:val="tx1"/>
            </w14:solidFill>
          </w14:textFill>
        </w:rPr>
        <w:t>号文”和“发改价格</w:t>
      </w:r>
      <w:r>
        <w:rPr>
          <w:rFonts w:ascii="黑体" w:hAnsi="黑体" w:eastAsia="黑体"/>
          <w:bCs/>
          <w:color w:val="000000" w:themeColor="text1"/>
          <w:szCs w:val="21"/>
          <w14:textFill>
            <w14:solidFill>
              <w14:schemeClr w14:val="tx1"/>
            </w14:solidFill>
          </w14:textFill>
        </w:rPr>
        <w:t>[2011]534号文</w:t>
      </w:r>
      <w:r>
        <w:rPr>
          <w:rFonts w:hint="eastAsia" w:ascii="黑体" w:hAnsi="黑体" w:eastAsia="黑体"/>
          <w:bCs/>
          <w:color w:val="000000" w:themeColor="text1"/>
          <w:szCs w:val="21"/>
          <w14:textFill>
            <w14:solidFill>
              <w14:schemeClr w14:val="tx1"/>
            </w14:solidFill>
          </w14:textFill>
        </w:rPr>
        <w:t>”的规定标准执行</w:t>
      </w:r>
      <w:r>
        <w:rPr>
          <w:rFonts w:ascii="黑体" w:hAnsi="黑体" w:eastAsia="黑体"/>
          <w:bCs/>
          <w:color w:val="000000" w:themeColor="text1"/>
          <w:szCs w:val="21"/>
          <w14:textFill>
            <w14:solidFill>
              <w14:schemeClr w14:val="tx1"/>
            </w14:solidFill>
          </w14:textFill>
        </w:rPr>
        <w:t>)</w:t>
      </w:r>
      <w:r>
        <w:rPr>
          <w:rFonts w:hint="eastAsia" w:ascii="黑体" w:hAnsi="黑体" w:eastAsia="黑体"/>
          <w:bCs/>
          <w:color w:val="000000" w:themeColor="text1"/>
          <w:szCs w:val="21"/>
          <w14:textFill>
            <w14:solidFill>
              <w14:schemeClr w14:val="tx1"/>
            </w14:solidFill>
          </w14:textFill>
        </w:rPr>
        <w:t>。</w:t>
      </w:r>
    </w:p>
    <w:p w14:paraId="5AA4AA34">
      <w:pPr>
        <w:pStyle w:val="29"/>
        <w:numPr>
          <w:ilvl w:val="0"/>
          <w:numId w:val="66"/>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招标代理服务收</w:t>
      </w:r>
      <w:r>
        <w:rPr>
          <w:rFonts w:hint="eastAsia" w:ascii="黑体" w:hAnsi="黑体" w:eastAsia="黑体"/>
          <w:bCs/>
          <w:color w:val="000000" w:themeColor="text1"/>
          <w:szCs w:val="21"/>
          <w14:textFill>
            <w14:solidFill>
              <w14:schemeClr w14:val="tx1"/>
            </w14:solidFill>
          </w14:textFill>
        </w:rPr>
        <w:t>费</w:t>
      </w:r>
      <w:r>
        <w:rPr>
          <w:rFonts w:ascii="黑体" w:hAnsi="黑体" w:eastAsia="黑体"/>
          <w:bCs/>
          <w:color w:val="000000" w:themeColor="text1"/>
          <w:szCs w:val="21"/>
          <w14:textFill>
            <w14:solidFill>
              <w14:schemeClr w14:val="tx1"/>
            </w14:solidFill>
          </w14:textFill>
        </w:rPr>
        <w:t>标准</w:t>
      </w:r>
      <w:r>
        <w:rPr>
          <w:rFonts w:hint="eastAsia" w:ascii="黑体" w:hAnsi="黑体" w:eastAsia="黑体"/>
          <w:bCs/>
          <w:color w:val="000000" w:themeColor="text1"/>
          <w:szCs w:val="21"/>
          <w14:textFill>
            <w14:solidFill>
              <w14:schemeClr w14:val="tx1"/>
            </w14:solidFill>
          </w14:textFill>
        </w:rPr>
        <w:t>：</w:t>
      </w:r>
    </w:p>
    <w:tbl>
      <w:tblPr>
        <w:tblStyle w:val="19"/>
        <w:tblW w:w="5000"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2445"/>
        <w:gridCol w:w="1457"/>
        <w:gridCol w:w="2332"/>
        <w:gridCol w:w="2533"/>
      </w:tblGrid>
      <w:tr w14:paraId="183CE4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874" w:hRule="atLeast"/>
          <w:jc w:val="center"/>
        </w:trPr>
        <w:tc>
          <w:tcPr>
            <w:tcW w:w="1394" w:type="pct"/>
            <w:tcBorders>
              <w:tl2br w:val="single" w:color="000000" w:sz="8" w:space="0"/>
            </w:tcBorders>
            <w:shd w:val="clear" w:color="auto" w:fill="auto"/>
          </w:tcPr>
          <w:p w14:paraId="7A228406">
            <w:pP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 xml:space="preserve">  </w:t>
            </w:r>
            <w:r>
              <w:rPr>
                <w:rFonts w:ascii="黑体" w:hAnsi="黑体" w:eastAsia="黑体"/>
                <w:color w:val="000000" w:themeColor="text1"/>
                <w:szCs w:val="21"/>
                <w14:textFill>
                  <w14:solidFill>
                    <w14:schemeClr w14:val="tx1"/>
                  </w14:solidFill>
                </w14:textFill>
              </w:rPr>
              <w:t>费率</w:t>
            </w:r>
          </w:p>
          <w:p w14:paraId="192FD30B">
            <w:pPr>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中标金额</w:t>
            </w:r>
          </w:p>
        </w:tc>
        <w:tc>
          <w:tcPr>
            <w:tcW w:w="831" w:type="pct"/>
            <w:shd w:val="clear" w:color="auto" w:fill="auto"/>
            <w:vAlign w:val="center"/>
          </w:tcPr>
          <w:p w14:paraId="5AC00005">
            <w:pPr>
              <w:jc w:val="center"/>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货物招标</w:t>
            </w:r>
          </w:p>
        </w:tc>
        <w:tc>
          <w:tcPr>
            <w:tcW w:w="1330" w:type="pct"/>
            <w:shd w:val="clear" w:color="auto" w:fill="auto"/>
            <w:vAlign w:val="center"/>
          </w:tcPr>
          <w:p w14:paraId="12CDB468">
            <w:pPr>
              <w:jc w:val="center"/>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服务招标</w:t>
            </w:r>
          </w:p>
        </w:tc>
        <w:tc>
          <w:tcPr>
            <w:tcW w:w="1446" w:type="pct"/>
            <w:shd w:val="clear" w:color="auto" w:fill="auto"/>
            <w:vAlign w:val="center"/>
          </w:tcPr>
          <w:p w14:paraId="788EC588">
            <w:pPr>
              <w:jc w:val="center"/>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工程招标</w:t>
            </w:r>
          </w:p>
        </w:tc>
      </w:tr>
      <w:tr w14:paraId="29E348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30" w:hRule="atLeast"/>
          <w:jc w:val="center"/>
        </w:trPr>
        <w:tc>
          <w:tcPr>
            <w:tcW w:w="1394" w:type="pct"/>
            <w:vAlign w:val="center"/>
          </w:tcPr>
          <w:p w14:paraId="7320546B">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100万元以下</w:t>
            </w:r>
          </w:p>
        </w:tc>
        <w:tc>
          <w:tcPr>
            <w:tcW w:w="831" w:type="pct"/>
            <w:vAlign w:val="center"/>
          </w:tcPr>
          <w:p w14:paraId="3A536F54">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1.5%</w:t>
            </w:r>
          </w:p>
        </w:tc>
        <w:tc>
          <w:tcPr>
            <w:tcW w:w="1330" w:type="pct"/>
            <w:vAlign w:val="center"/>
          </w:tcPr>
          <w:p w14:paraId="2DE2B711">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1.5%</w:t>
            </w:r>
          </w:p>
        </w:tc>
        <w:tc>
          <w:tcPr>
            <w:tcW w:w="1446" w:type="pct"/>
            <w:vAlign w:val="center"/>
          </w:tcPr>
          <w:p w14:paraId="6D95E0F0">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1.0%</w:t>
            </w:r>
          </w:p>
        </w:tc>
      </w:tr>
      <w:tr w14:paraId="48E958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8" w:hRule="atLeast"/>
          <w:jc w:val="center"/>
        </w:trPr>
        <w:tc>
          <w:tcPr>
            <w:tcW w:w="1394" w:type="pct"/>
            <w:vAlign w:val="center"/>
          </w:tcPr>
          <w:p w14:paraId="0F57C334">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100-500万元</w:t>
            </w:r>
          </w:p>
        </w:tc>
        <w:tc>
          <w:tcPr>
            <w:tcW w:w="831" w:type="pct"/>
            <w:vAlign w:val="center"/>
          </w:tcPr>
          <w:p w14:paraId="34E85059">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1.1%</w:t>
            </w:r>
          </w:p>
        </w:tc>
        <w:tc>
          <w:tcPr>
            <w:tcW w:w="1330" w:type="pct"/>
            <w:vAlign w:val="center"/>
          </w:tcPr>
          <w:p w14:paraId="4F5F317C">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0.8%</w:t>
            </w:r>
          </w:p>
        </w:tc>
        <w:tc>
          <w:tcPr>
            <w:tcW w:w="1446" w:type="pct"/>
            <w:vAlign w:val="center"/>
          </w:tcPr>
          <w:p w14:paraId="11FA4302">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0.7%</w:t>
            </w:r>
          </w:p>
        </w:tc>
      </w:tr>
      <w:tr w14:paraId="6B8DA0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1" w:hRule="atLeast"/>
          <w:jc w:val="center"/>
        </w:trPr>
        <w:tc>
          <w:tcPr>
            <w:tcW w:w="1394" w:type="pct"/>
            <w:vAlign w:val="center"/>
          </w:tcPr>
          <w:p w14:paraId="3B0274B8">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500-1000万元</w:t>
            </w:r>
          </w:p>
        </w:tc>
        <w:tc>
          <w:tcPr>
            <w:tcW w:w="831" w:type="pct"/>
            <w:vAlign w:val="center"/>
          </w:tcPr>
          <w:p w14:paraId="6844824B">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0.8%</w:t>
            </w:r>
          </w:p>
        </w:tc>
        <w:tc>
          <w:tcPr>
            <w:tcW w:w="1330" w:type="pct"/>
            <w:vAlign w:val="center"/>
          </w:tcPr>
          <w:p w14:paraId="27477414">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0.45%</w:t>
            </w:r>
          </w:p>
        </w:tc>
        <w:tc>
          <w:tcPr>
            <w:tcW w:w="1446" w:type="pct"/>
            <w:vAlign w:val="center"/>
          </w:tcPr>
          <w:p w14:paraId="7B3CEE44">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0.55%</w:t>
            </w:r>
          </w:p>
        </w:tc>
      </w:tr>
      <w:tr w14:paraId="16B461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7" w:hRule="atLeast"/>
          <w:jc w:val="center"/>
        </w:trPr>
        <w:tc>
          <w:tcPr>
            <w:tcW w:w="1394" w:type="pct"/>
            <w:vAlign w:val="center"/>
          </w:tcPr>
          <w:p w14:paraId="33434FB9">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1000-5000万元</w:t>
            </w:r>
          </w:p>
        </w:tc>
        <w:tc>
          <w:tcPr>
            <w:tcW w:w="831" w:type="pct"/>
            <w:vAlign w:val="center"/>
          </w:tcPr>
          <w:p w14:paraId="38563D0E">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 xml:space="preserve">0.5%                </w:t>
            </w:r>
          </w:p>
        </w:tc>
        <w:tc>
          <w:tcPr>
            <w:tcW w:w="1330" w:type="pct"/>
            <w:vAlign w:val="center"/>
          </w:tcPr>
          <w:p w14:paraId="5F711B8C">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0.25%</w:t>
            </w:r>
          </w:p>
        </w:tc>
        <w:tc>
          <w:tcPr>
            <w:tcW w:w="1446" w:type="pct"/>
            <w:vAlign w:val="center"/>
          </w:tcPr>
          <w:p w14:paraId="113AC56B">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0.35%</w:t>
            </w:r>
          </w:p>
        </w:tc>
      </w:tr>
      <w:tr w14:paraId="0A073A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98" w:hRule="atLeast"/>
          <w:jc w:val="center"/>
        </w:trPr>
        <w:tc>
          <w:tcPr>
            <w:tcW w:w="1394" w:type="pct"/>
            <w:vAlign w:val="center"/>
          </w:tcPr>
          <w:p w14:paraId="210D5E38">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5000万元-1亿元</w:t>
            </w:r>
          </w:p>
        </w:tc>
        <w:tc>
          <w:tcPr>
            <w:tcW w:w="831" w:type="pct"/>
            <w:vAlign w:val="center"/>
          </w:tcPr>
          <w:p w14:paraId="18E44158">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 xml:space="preserve">0.25%                 </w:t>
            </w:r>
          </w:p>
        </w:tc>
        <w:tc>
          <w:tcPr>
            <w:tcW w:w="1330" w:type="pct"/>
            <w:vAlign w:val="center"/>
          </w:tcPr>
          <w:p w14:paraId="07AB8CE3">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0.1%</w:t>
            </w:r>
          </w:p>
        </w:tc>
        <w:tc>
          <w:tcPr>
            <w:tcW w:w="1446" w:type="pct"/>
            <w:vAlign w:val="center"/>
          </w:tcPr>
          <w:p w14:paraId="5B48919E">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0.2%</w:t>
            </w:r>
          </w:p>
        </w:tc>
      </w:tr>
      <w:tr w14:paraId="0ECF05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4" w:hRule="atLeast"/>
          <w:jc w:val="center"/>
        </w:trPr>
        <w:tc>
          <w:tcPr>
            <w:tcW w:w="1394" w:type="pct"/>
            <w:vAlign w:val="center"/>
          </w:tcPr>
          <w:p w14:paraId="5251CF7C">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1-5亿元</w:t>
            </w:r>
          </w:p>
        </w:tc>
        <w:tc>
          <w:tcPr>
            <w:tcW w:w="831" w:type="pct"/>
            <w:vAlign w:val="center"/>
          </w:tcPr>
          <w:p w14:paraId="2791B106">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0.05%</w:t>
            </w:r>
          </w:p>
        </w:tc>
        <w:tc>
          <w:tcPr>
            <w:tcW w:w="1330" w:type="pct"/>
            <w:vAlign w:val="center"/>
          </w:tcPr>
          <w:p w14:paraId="1B40F904">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0.05%</w:t>
            </w:r>
          </w:p>
        </w:tc>
        <w:tc>
          <w:tcPr>
            <w:tcW w:w="1446" w:type="pct"/>
            <w:vAlign w:val="center"/>
          </w:tcPr>
          <w:p w14:paraId="269DCD05">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0.05%</w:t>
            </w:r>
          </w:p>
        </w:tc>
      </w:tr>
      <w:tr w14:paraId="2F716F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11" w:hRule="atLeast"/>
          <w:jc w:val="center"/>
        </w:trPr>
        <w:tc>
          <w:tcPr>
            <w:tcW w:w="1394" w:type="pct"/>
            <w:vAlign w:val="center"/>
          </w:tcPr>
          <w:p w14:paraId="3725BE8F">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5-10亿元</w:t>
            </w:r>
          </w:p>
        </w:tc>
        <w:tc>
          <w:tcPr>
            <w:tcW w:w="831" w:type="pct"/>
            <w:vAlign w:val="center"/>
          </w:tcPr>
          <w:p w14:paraId="3E0C5342">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0.035%</w:t>
            </w:r>
          </w:p>
        </w:tc>
        <w:tc>
          <w:tcPr>
            <w:tcW w:w="1330" w:type="pct"/>
            <w:vAlign w:val="center"/>
          </w:tcPr>
          <w:p w14:paraId="79E2E69C">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0.035%</w:t>
            </w:r>
          </w:p>
        </w:tc>
        <w:tc>
          <w:tcPr>
            <w:tcW w:w="1446" w:type="pct"/>
            <w:vAlign w:val="center"/>
          </w:tcPr>
          <w:p w14:paraId="10B5F47F">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0.035%</w:t>
            </w:r>
          </w:p>
        </w:tc>
      </w:tr>
      <w:tr w14:paraId="59EE44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3" w:hRule="atLeast"/>
          <w:jc w:val="center"/>
        </w:trPr>
        <w:tc>
          <w:tcPr>
            <w:tcW w:w="1394" w:type="pct"/>
            <w:vAlign w:val="center"/>
          </w:tcPr>
          <w:p w14:paraId="2DCF404B">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10-50亿元</w:t>
            </w:r>
          </w:p>
        </w:tc>
        <w:tc>
          <w:tcPr>
            <w:tcW w:w="831" w:type="pct"/>
            <w:vAlign w:val="center"/>
          </w:tcPr>
          <w:p w14:paraId="02E238F8">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0.008%</w:t>
            </w:r>
          </w:p>
        </w:tc>
        <w:tc>
          <w:tcPr>
            <w:tcW w:w="1330" w:type="pct"/>
            <w:vAlign w:val="center"/>
          </w:tcPr>
          <w:p w14:paraId="3BB02CA7">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0.008%</w:t>
            </w:r>
          </w:p>
        </w:tc>
        <w:tc>
          <w:tcPr>
            <w:tcW w:w="1446" w:type="pct"/>
            <w:vAlign w:val="center"/>
          </w:tcPr>
          <w:p w14:paraId="70ADE31A">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0.008%</w:t>
            </w:r>
          </w:p>
        </w:tc>
      </w:tr>
      <w:tr w14:paraId="3FE652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8" w:hRule="atLeast"/>
          <w:jc w:val="center"/>
        </w:trPr>
        <w:tc>
          <w:tcPr>
            <w:tcW w:w="1394" w:type="pct"/>
            <w:vAlign w:val="center"/>
          </w:tcPr>
          <w:p w14:paraId="24C787B2">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50-100亿元</w:t>
            </w:r>
          </w:p>
        </w:tc>
        <w:tc>
          <w:tcPr>
            <w:tcW w:w="831" w:type="pct"/>
            <w:vAlign w:val="center"/>
          </w:tcPr>
          <w:p w14:paraId="15AD884A">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0.006%</w:t>
            </w:r>
          </w:p>
        </w:tc>
        <w:tc>
          <w:tcPr>
            <w:tcW w:w="1330" w:type="pct"/>
            <w:vAlign w:val="center"/>
          </w:tcPr>
          <w:p w14:paraId="3D524371">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0.006%</w:t>
            </w:r>
          </w:p>
        </w:tc>
        <w:tc>
          <w:tcPr>
            <w:tcW w:w="1446" w:type="pct"/>
            <w:vAlign w:val="center"/>
          </w:tcPr>
          <w:p w14:paraId="17F2279C">
            <w:pPr>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0.006%</w:t>
            </w:r>
          </w:p>
        </w:tc>
      </w:tr>
      <w:tr w14:paraId="06A12D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05" w:hRule="atLeast"/>
          <w:jc w:val="center"/>
        </w:trPr>
        <w:tc>
          <w:tcPr>
            <w:tcW w:w="1394" w:type="pct"/>
            <w:vAlign w:val="center"/>
          </w:tcPr>
          <w:p w14:paraId="01EB85A2">
            <w:pPr>
              <w:jc w:val="center"/>
              <w:rPr>
                <w:rFonts w:ascii="黑体" w:hAnsi="黑体" w:eastAsia="黑体"/>
                <w:color w:val="000000" w:themeColor="text1"/>
                <w14:textFill>
                  <w14:solidFill>
                    <w14:schemeClr w14:val="tx1"/>
                  </w14:solidFill>
                </w14:textFill>
              </w:rPr>
            </w:pPr>
            <w:r>
              <w:rPr>
                <w:rFonts w:ascii="黑体" w:hAnsi="黑体" w:eastAsia="黑体"/>
                <w:color w:val="000000" w:themeColor="text1"/>
                <w14:textFill>
                  <w14:solidFill>
                    <w14:schemeClr w14:val="tx1"/>
                  </w14:solidFill>
                </w14:textFill>
              </w:rPr>
              <w:t>100亿以上</w:t>
            </w:r>
          </w:p>
        </w:tc>
        <w:tc>
          <w:tcPr>
            <w:tcW w:w="831" w:type="pct"/>
            <w:vAlign w:val="center"/>
          </w:tcPr>
          <w:p w14:paraId="43723FF0">
            <w:pPr>
              <w:jc w:val="center"/>
              <w:rPr>
                <w:rFonts w:ascii="黑体" w:hAnsi="黑体" w:eastAsia="黑体"/>
                <w:color w:val="000000" w:themeColor="text1"/>
                <w14:textFill>
                  <w14:solidFill>
                    <w14:schemeClr w14:val="tx1"/>
                  </w14:solidFill>
                </w14:textFill>
              </w:rPr>
            </w:pPr>
            <w:r>
              <w:rPr>
                <w:rFonts w:ascii="黑体" w:hAnsi="黑体" w:eastAsia="黑体"/>
                <w:color w:val="000000" w:themeColor="text1"/>
                <w14:textFill>
                  <w14:solidFill>
                    <w14:schemeClr w14:val="tx1"/>
                  </w14:solidFill>
                </w14:textFill>
              </w:rPr>
              <w:t>0.004%</w:t>
            </w:r>
          </w:p>
        </w:tc>
        <w:tc>
          <w:tcPr>
            <w:tcW w:w="1330" w:type="pct"/>
            <w:vAlign w:val="center"/>
          </w:tcPr>
          <w:p w14:paraId="110BBADA">
            <w:pPr>
              <w:jc w:val="center"/>
              <w:rPr>
                <w:rFonts w:ascii="黑体" w:hAnsi="黑体" w:eastAsia="黑体"/>
                <w:color w:val="000000" w:themeColor="text1"/>
                <w14:textFill>
                  <w14:solidFill>
                    <w14:schemeClr w14:val="tx1"/>
                  </w14:solidFill>
                </w14:textFill>
              </w:rPr>
            </w:pPr>
            <w:r>
              <w:rPr>
                <w:rFonts w:ascii="黑体" w:hAnsi="黑体" w:eastAsia="黑体"/>
                <w:color w:val="000000" w:themeColor="text1"/>
                <w14:textFill>
                  <w14:solidFill>
                    <w14:schemeClr w14:val="tx1"/>
                  </w14:solidFill>
                </w14:textFill>
              </w:rPr>
              <w:t>0.004%</w:t>
            </w:r>
          </w:p>
        </w:tc>
        <w:tc>
          <w:tcPr>
            <w:tcW w:w="1446" w:type="pct"/>
            <w:vAlign w:val="center"/>
          </w:tcPr>
          <w:p w14:paraId="0A0BED74">
            <w:pPr>
              <w:jc w:val="center"/>
              <w:rPr>
                <w:rFonts w:ascii="黑体" w:hAnsi="黑体" w:eastAsia="黑体"/>
                <w:color w:val="000000" w:themeColor="text1"/>
                <w14:textFill>
                  <w14:solidFill>
                    <w14:schemeClr w14:val="tx1"/>
                  </w14:solidFill>
                </w14:textFill>
              </w:rPr>
            </w:pPr>
            <w:r>
              <w:rPr>
                <w:rFonts w:ascii="黑体" w:hAnsi="黑体" w:eastAsia="黑体"/>
                <w:color w:val="000000" w:themeColor="text1"/>
                <w14:textFill>
                  <w14:solidFill>
                    <w14:schemeClr w14:val="tx1"/>
                  </w14:solidFill>
                </w14:textFill>
              </w:rPr>
              <w:t>0.004%</w:t>
            </w:r>
          </w:p>
        </w:tc>
      </w:tr>
    </w:tbl>
    <w:p w14:paraId="7063B69F">
      <w:pPr>
        <w:pStyle w:val="29"/>
        <w:numPr>
          <w:ilvl w:val="0"/>
          <w:numId w:val="66"/>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招标代理服务费按差额定率累进法计算</w:t>
      </w:r>
      <w:r>
        <w:rPr>
          <w:rFonts w:hint="eastAsia" w:ascii="黑体" w:hAnsi="黑体" w:eastAsia="黑体"/>
          <w:bCs/>
          <w:color w:val="000000" w:themeColor="text1"/>
          <w:szCs w:val="21"/>
          <w14:textFill>
            <w14:solidFill>
              <w14:schemeClr w14:val="tx1"/>
            </w14:solidFill>
          </w14:textFill>
        </w:rPr>
        <w:t>。</w:t>
      </w:r>
    </w:p>
    <w:p w14:paraId="3C61D63E">
      <w:pPr>
        <w:pStyle w:val="29"/>
        <w:numPr>
          <w:ilvl w:val="0"/>
          <w:numId w:val="66"/>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招标代理服务费币种为人民币</w:t>
      </w:r>
      <w:r>
        <w:rPr>
          <w:rFonts w:hint="eastAsia" w:ascii="黑体" w:hAnsi="黑体" w:eastAsia="黑体"/>
          <w:bCs/>
          <w:color w:val="000000" w:themeColor="text1"/>
          <w:szCs w:val="21"/>
          <w14:textFill>
            <w14:solidFill>
              <w14:schemeClr w14:val="tx1"/>
            </w14:solidFill>
          </w14:textFill>
        </w:rPr>
        <w:t>。</w:t>
      </w:r>
    </w:p>
    <w:p w14:paraId="1064D255">
      <w:pPr>
        <w:pStyle w:val="29"/>
        <w:numPr>
          <w:ilvl w:val="0"/>
          <w:numId w:val="66"/>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招标服务费只收现金、银行转账或电汇。</w:t>
      </w:r>
    </w:p>
    <w:p w14:paraId="06E5B723">
      <w:pPr>
        <w:pStyle w:val="29"/>
        <w:numPr>
          <w:ilvl w:val="0"/>
          <w:numId w:val="66"/>
        </w:numPr>
        <w:spacing w:line="360" w:lineRule="auto"/>
        <w:ind w:left="567" w:hanging="567" w:firstLineChars="0"/>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招标代理服务费收取</w:t>
      </w:r>
      <w:r>
        <w:rPr>
          <w:rFonts w:hint="eastAsia" w:ascii="黑体" w:hAnsi="黑体" w:eastAsia="黑体"/>
          <w:bCs/>
          <w:color w:val="000000" w:themeColor="text1"/>
          <w:szCs w:val="21"/>
          <w14:textFill>
            <w14:solidFill>
              <w14:schemeClr w14:val="tx1"/>
            </w14:solidFill>
          </w14:textFill>
        </w:rPr>
        <w:t>账户：</w:t>
      </w:r>
    </w:p>
    <w:p w14:paraId="35AF6C4B">
      <w:pPr>
        <w:pStyle w:val="29"/>
        <w:spacing w:line="360" w:lineRule="auto"/>
        <w:ind w:firstLine="567" w:firstLineChars="270"/>
        <w:rPr>
          <w:rFonts w:ascii="黑体" w:hAnsi="黑体" w:eastAsia="黑体"/>
          <w:bCs/>
          <w:szCs w:val="21"/>
        </w:rPr>
      </w:pPr>
      <w:r>
        <w:rPr>
          <w:rFonts w:ascii="黑体" w:hAnsi="黑体" w:eastAsia="黑体"/>
          <w:bCs/>
          <w:szCs w:val="21"/>
        </w:rPr>
        <w:t>收款单位名称：</w:t>
      </w:r>
      <w:r>
        <w:rPr>
          <w:rFonts w:hint="eastAsia" w:ascii="黑体" w:hAnsi="黑体" w:eastAsia="黑体"/>
          <w:bCs/>
          <w:szCs w:val="21"/>
        </w:rPr>
        <w:t>广东有德招标采购有限公司东莞分公司</w:t>
      </w:r>
    </w:p>
    <w:p w14:paraId="25DA4407">
      <w:pPr>
        <w:pStyle w:val="29"/>
        <w:spacing w:line="360" w:lineRule="auto"/>
        <w:ind w:firstLine="567" w:firstLineChars="270"/>
        <w:rPr>
          <w:rFonts w:ascii="黑体" w:hAnsi="黑体" w:eastAsia="黑体"/>
          <w:bCs/>
          <w:szCs w:val="21"/>
        </w:rPr>
      </w:pPr>
      <w:r>
        <w:rPr>
          <w:rFonts w:ascii="黑体" w:hAnsi="黑体" w:eastAsia="黑体"/>
          <w:bCs/>
          <w:szCs w:val="21"/>
        </w:rPr>
        <w:t>开户银行：</w:t>
      </w:r>
      <w:r>
        <w:rPr>
          <w:rFonts w:hint="eastAsia" w:ascii="黑体" w:hAnsi="黑体" w:eastAsia="黑体"/>
          <w:bCs/>
          <w:szCs w:val="21"/>
        </w:rPr>
        <w:t>中国建设银行股份有限公司东莞南城支行</w:t>
      </w:r>
    </w:p>
    <w:p w14:paraId="41707EA9">
      <w:pPr>
        <w:pStyle w:val="29"/>
        <w:spacing w:line="360" w:lineRule="auto"/>
        <w:ind w:firstLine="567" w:firstLineChars="270"/>
        <w:rPr>
          <w:rFonts w:ascii="黑体" w:hAnsi="黑体" w:eastAsia="黑体"/>
          <w:bCs/>
          <w:szCs w:val="21"/>
        </w:rPr>
      </w:pPr>
      <w:r>
        <w:rPr>
          <w:rFonts w:ascii="黑体" w:hAnsi="黑体" w:eastAsia="黑体"/>
          <w:bCs/>
          <w:szCs w:val="21"/>
        </w:rPr>
        <w:t>收款账号：44001776040053011261</w:t>
      </w:r>
    </w:p>
    <w:p w14:paraId="13B7E321">
      <w:pPr>
        <w:pStyle w:val="29"/>
        <w:numPr>
          <w:ilvl w:val="0"/>
          <w:numId w:val="22"/>
        </w:numPr>
        <w:spacing w:before="312" w:beforeLines="100" w:line="360" w:lineRule="auto"/>
        <w:ind w:firstLineChars="0"/>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招标文件符号说明</w:t>
      </w:r>
    </w:p>
    <w:p w14:paraId="10911247">
      <w:pPr>
        <w:pStyle w:val="29"/>
        <w:numPr>
          <w:ilvl w:val="0"/>
          <w:numId w:val="67"/>
        </w:numPr>
        <w:spacing w:line="360" w:lineRule="auto"/>
        <w:ind w:left="567" w:hanging="567" w:firstLineChars="0"/>
        <w:rPr>
          <w:rFonts w:ascii="黑体" w:hAnsi="黑体" w:eastAsia="黑体"/>
          <w:bCs/>
          <w:color w:val="auto"/>
          <w:szCs w:val="21"/>
        </w:rPr>
      </w:pPr>
      <w:r>
        <w:rPr>
          <w:rFonts w:hint="eastAsia" w:ascii="黑体" w:hAnsi="黑体" w:eastAsia="黑体"/>
          <w:bCs/>
          <w:color w:val="auto"/>
          <w:szCs w:val="21"/>
        </w:rPr>
        <w:t>招标文件中，打“★”号条款为实质性条款，若有任何一条负偏离或不满足则导致投标无效。打“▲”号条款为重要技术参数，若有部分“▲”条款未响应或不满足，将根据评审要求影响其得分，但不作为无效投标条款。打“◆</w:t>
      </w:r>
      <w:r>
        <w:rPr>
          <w:rFonts w:ascii="黑体" w:hAnsi="黑体" w:eastAsia="黑体"/>
          <w:bCs/>
          <w:color w:val="auto"/>
          <w:szCs w:val="21"/>
        </w:rPr>
        <w:t>”</w:t>
      </w:r>
      <w:r>
        <w:rPr>
          <w:rFonts w:hint="eastAsia" w:ascii="黑体" w:hAnsi="黑体" w:eastAsia="黑体"/>
          <w:bCs/>
          <w:color w:val="auto"/>
          <w:szCs w:val="21"/>
        </w:rPr>
        <w:t>号条款为核心产品。</w:t>
      </w:r>
    </w:p>
    <w:p w14:paraId="2876E47E">
      <w:pPr>
        <w:pageBreakBefore/>
        <w:rPr>
          <w:rFonts w:ascii="黑体" w:hAnsi="黑体" w:eastAsia="黑体"/>
        </w:rPr>
      </w:pPr>
      <w:bookmarkStart w:id="46" w:name="_Toc515040753"/>
      <w:bookmarkStart w:id="47" w:name="_Toc515363625"/>
      <w:r>
        <w:rPr>
          <w:rFonts w:hint="eastAsia" w:ascii="黑体" w:hAnsi="黑体" w:eastAsia="黑体"/>
        </w:rPr>
        <w:t>附件1  询问函格式</w:t>
      </w:r>
      <w:bookmarkEnd w:id="46"/>
      <w:bookmarkEnd w:id="47"/>
    </w:p>
    <w:p w14:paraId="7428802D">
      <w:pPr>
        <w:spacing w:before="312" w:beforeLines="100" w:after="312" w:afterLines="100"/>
        <w:jc w:val="center"/>
        <w:rPr>
          <w:rFonts w:ascii="黑体" w:hAnsi="黑体" w:eastAsia="黑体" w:cs="Times New Roman"/>
          <w:b/>
          <w:bCs/>
          <w:color w:val="000000" w:themeColor="text1"/>
          <w:spacing w:val="20"/>
          <w:sz w:val="28"/>
          <w:szCs w:val="28"/>
          <w14:textFill>
            <w14:solidFill>
              <w14:schemeClr w14:val="tx1"/>
            </w14:solidFill>
          </w14:textFill>
        </w:rPr>
      </w:pPr>
      <w:r>
        <w:rPr>
          <w:rFonts w:hint="eastAsia" w:ascii="黑体" w:hAnsi="黑体" w:eastAsia="黑体" w:cs="Times New Roman"/>
          <w:b/>
          <w:bCs/>
          <w:color w:val="000000" w:themeColor="text1"/>
          <w:spacing w:val="20"/>
          <w:sz w:val="28"/>
          <w:szCs w:val="28"/>
          <w14:textFill>
            <w14:solidFill>
              <w14:schemeClr w14:val="tx1"/>
            </w14:solidFill>
          </w14:textFill>
        </w:rPr>
        <w:t>询问函</w:t>
      </w:r>
    </w:p>
    <w:p w14:paraId="50CA2659">
      <w:pPr>
        <w:widowControl/>
        <w:adjustRightInd w:val="0"/>
        <w:spacing w:after="156" w:afterLines="50" w:line="360" w:lineRule="auto"/>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u w:val="single"/>
          <w14:textFill>
            <w14:solidFill>
              <w14:schemeClr w14:val="tx1"/>
            </w14:solidFill>
          </w14:textFill>
        </w:rPr>
        <w:t>广东有德招标采购有限公司</w:t>
      </w:r>
      <w:r>
        <w:rPr>
          <w:rFonts w:hint="eastAsia" w:ascii="黑体" w:hAnsi="黑体" w:eastAsia="黑体"/>
          <w:color w:val="000000" w:themeColor="text1"/>
          <w:szCs w:val="21"/>
          <w14:textFill>
            <w14:solidFill>
              <w14:schemeClr w14:val="tx1"/>
            </w14:solidFill>
          </w14:textFill>
        </w:rPr>
        <w:t>：</w:t>
      </w:r>
    </w:p>
    <w:p w14:paraId="762E02AA">
      <w:pPr>
        <w:widowControl/>
        <w:tabs>
          <w:tab w:val="left" w:pos="6300"/>
        </w:tabs>
        <w:adjustRightInd w:val="0"/>
        <w:spacing w:line="36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我单位已获取招标文件并准备参与</w:t>
      </w:r>
      <w:r>
        <w:rPr>
          <w:rFonts w:ascii="黑体" w:hAnsi="黑体" w:eastAsia="黑体"/>
          <w:i/>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项目（项目编号</w:t>
      </w:r>
      <w:r>
        <w:rPr>
          <w:rFonts w:hint="eastAsia" w:ascii="黑体" w:hAnsi="黑体" w:eastAsia="黑体"/>
          <w:color w:val="000000" w:themeColor="text1"/>
          <w:szCs w:val="21"/>
          <w:u w:val="single"/>
          <w14:textFill>
            <w14:solidFill>
              <w14:schemeClr w14:val="tx1"/>
            </w14:solidFill>
          </w14:textFill>
        </w:rPr>
        <w:t>：</w:t>
      </w:r>
      <w:r>
        <w:rPr>
          <w:rFonts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）的投标（或报价）活动，现有以下几个内容（或条款）存在疑问（或无法理解），特提出询问。</w:t>
      </w:r>
    </w:p>
    <w:p w14:paraId="5E2927E5">
      <w:pPr>
        <w:widowControl/>
        <w:tabs>
          <w:tab w:val="center" w:pos="5019"/>
        </w:tabs>
        <w:adjustRightInd w:val="0"/>
        <w:spacing w:line="36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一、</w:t>
      </w:r>
      <w:r>
        <w:rPr>
          <w:rFonts w:ascii="黑体" w:hAnsi="黑体" w:eastAsia="黑体"/>
          <w:color w:val="000000" w:themeColor="text1"/>
          <w:szCs w:val="21"/>
          <w:u w:val="single"/>
          <w14:textFill>
            <w14:solidFill>
              <w14:schemeClr w14:val="tx1"/>
            </w14:solidFill>
          </w14:textFill>
        </w:rPr>
        <w:t xml:space="preserve">                        </w:t>
      </w:r>
      <w:r>
        <w:rPr>
          <w:rFonts w:ascii="黑体" w:hAnsi="黑体" w:eastAsia="黑体"/>
          <w:color w:val="000000" w:themeColor="text1"/>
          <w:szCs w:val="21"/>
          <w14:textFill>
            <w14:solidFill>
              <w14:schemeClr w14:val="tx1"/>
            </w14:solidFill>
          </w14:textFill>
        </w:rPr>
        <w:t>（事项一）</w:t>
      </w:r>
      <w:r>
        <w:rPr>
          <w:rFonts w:ascii="黑体" w:hAnsi="黑体" w:eastAsia="黑体"/>
          <w:color w:val="000000" w:themeColor="text1"/>
          <w:szCs w:val="21"/>
          <w14:textFill>
            <w14:solidFill>
              <w14:schemeClr w14:val="tx1"/>
            </w14:solidFill>
          </w14:textFill>
        </w:rPr>
        <w:tab/>
      </w:r>
    </w:p>
    <w:p w14:paraId="6BEC6B02">
      <w:pPr>
        <w:widowControl/>
        <w:tabs>
          <w:tab w:val="left" w:pos="6300"/>
        </w:tabs>
        <w:adjustRightInd w:val="0"/>
        <w:spacing w:line="36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w:t>
      </w:r>
      <w:r>
        <w:rPr>
          <w:rFonts w:ascii="黑体" w:hAnsi="黑体" w:eastAsia="黑体"/>
          <w:color w:val="000000" w:themeColor="text1"/>
          <w:szCs w:val="21"/>
          <w14:textFill>
            <w14:solidFill>
              <w14:schemeClr w14:val="tx1"/>
            </w14:solidFill>
          </w14:textFill>
        </w:rPr>
        <w:t>1）</w:t>
      </w:r>
      <w:r>
        <w:rPr>
          <w:rFonts w:ascii="黑体" w:hAnsi="黑体" w:eastAsia="黑体"/>
          <w:color w:val="000000" w:themeColor="text1"/>
          <w:szCs w:val="21"/>
          <w:u w:val="single"/>
          <w14:textFill>
            <w14:solidFill>
              <w14:schemeClr w14:val="tx1"/>
            </w14:solidFill>
          </w14:textFill>
        </w:rPr>
        <w:t xml:space="preserve">                       </w:t>
      </w:r>
      <w:r>
        <w:rPr>
          <w:rFonts w:ascii="黑体" w:hAnsi="黑体" w:eastAsia="黑体"/>
          <w:color w:val="000000" w:themeColor="text1"/>
          <w:szCs w:val="21"/>
          <w14:textFill>
            <w14:solidFill>
              <w14:schemeClr w14:val="tx1"/>
            </w14:solidFill>
          </w14:textFill>
        </w:rPr>
        <w:t>（问题或条款内容）</w:t>
      </w:r>
    </w:p>
    <w:p w14:paraId="67D21E5D">
      <w:pPr>
        <w:widowControl/>
        <w:tabs>
          <w:tab w:val="left" w:pos="6300"/>
        </w:tabs>
        <w:adjustRightInd w:val="0"/>
        <w:spacing w:line="36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w:t>
      </w:r>
      <w:r>
        <w:rPr>
          <w:rFonts w:ascii="黑体" w:hAnsi="黑体" w:eastAsia="黑体"/>
          <w:color w:val="000000" w:themeColor="text1"/>
          <w:szCs w:val="21"/>
          <w14:textFill>
            <w14:solidFill>
              <w14:schemeClr w14:val="tx1"/>
            </w14:solidFill>
          </w14:textFill>
        </w:rPr>
        <w:t>2）</w:t>
      </w:r>
      <w:r>
        <w:rPr>
          <w:rFonts w:ascii="黑体" w:hAnsi="黑体" w:eastAsia="黑体"/>
          <w:color w:val="000000" w:themeColor="text1"/>
          <w:szCs w:val="21"/>
          <w:u w:val="single"/>
          <w14:textFill>
            <w14:solidFill>
              <w14:schemeClr w14:val="tx1"/>
            </w14:solidFill>
          </w14:textFill>
        </w:rPr>
        <w:t xml:space="preserve">                       </w:t>
      </w:r>
      <w:r>
        <w:rPr>
          <w:rFonts w:ascii="黑体" w:hAnsi="黑体" w:eastAsia="黑体"/>
          <w:color w:val="000000" w:themeColor="text1"/>
          <w:szCs w:val="21"/>
          <w14:textFill>
            <w14:solidFill>
              <w14:schemeClr w14:val="tx1"/>
            </w14:solidFill>
          </w14:textFill>
        </w:rPr>
        <w:t>（说明疑问或无法理解原因）</w:t>
      </w:r>
    </w:p>
    <w:p w14:paraId="02E3D2B2">
      <w:pPr>
        <w:widowControl/>
        <w:tabs>
          <w:tab w:val="left" w:pos="6300"/>
        </w:tabs>
        <w:adjustRightInd w:val="0"/>
        <w:spacing w:line="36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w:t>
      </w:r>
      <w:r>
        <w:rPr>
          <w:rFonts w:ascii="黑体" w:hAnsi="黑体" w:eastAsia="黑体"/>
          <w:color w:val="000000" w:themeColor="text1"/>
          <w:szCs w:val="21"/>
          <w14:textFill>
            <w14:solidFill>
              <w14:schemeClr w14:val="tx1"/>
            </w14:solidFill>
          </w14:textFill>
        </w:rPr>
        <w:t>3）</w:t>
      </w:r>
      <w:r>
        <w:rPr>
          <w:rFonts w:ascii="黑体" w:hAnsi="黑体" w:eastAsia="黑体"/>
          <w:color w:val="000000" w:themeColor="text1"/>
          <w:szCs w:val="21"/>
          <w:u w:val="single"/>
          <w14:textFill>
            <w14:solidFill>
              <w14:schemeClr w14:val="tx1"/>
            </w14:solidFill>
          </w14:textFill>
        </w:rPr>
        <w:t xml:space="preserve">                       </w:t>
      </w:r>
      <w:r>
        <w:rPr>
          <w:rFonts w:ascii="黑体" w:hAnsi="黑体" w:eastAsia="黑体"/>
          <w:color w:val="000000" w:themeColor="text1"/>
          <w:szCs w:val="21"/>
          <w14:textFill>
            <w14:solidFill>
              <w14:schemeClr w14:val="tx1"/>
            </w14:solidFill>
          </w14:textFill>
        </w:rPr>
        <w:t>（建议）</w:t>
      </w:r>
    </w:p>
    <w:p w14:paraId="7916A245">
      <w:pPr>
        <w:widowControl/>
        <w:tabs>
          <w:tab w:val="left" w:pos="6300"/>
        </w:tabs>
        <w:adjustRightInd w:val="0"/>
        <w:spacing w:line="36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二、</w:t>
      </w:r>
      <w:r>
        <w:rPr>
          <w:rFonts w:ascii="黑体" w:hAnsi="黑体" w:eastAsia="黑体"/>
          <w:color w:val="000000" w:themeColor="text1"/>
          <w:szCs w:val="21"/>
          <w:u w:val="single"/>
          <w14:textFill>
            <w14:solidFill>
              <w14:schemeClr w14:val="tx1"/>
            </w14:solidFill>
          </w14:textFill>
        </w:rPr>
        <w:t xml:space="preserve">                       </w:t>
      </w:r>
      <w:r>
        <w:rPr>
          <w:rFonts w:ascii="黑体" w:hAnsi="黑体" w:eastAsia="黑体"/>
          <w:color w:val="000000" w:themeColor="text1"/>
          <w:szCs w:val="21"/>
          <w14:textFill>
            <w14:solidFill>
              <w14:schemeClr w14:val="tx1"/>
            </w14:solidFill>
          </w14:textFill>
        </w:rPr>
        <w:t xml:space="preserve"> （事项二）</w:t>
      </w:r>
    </w:p>
    <w:p w14:paraId="745C2654">
      <w:pPr>
        <w:widowControl/>
        <w:tabs>
          <w:tab w:val="left" w:pos="6300"/>
        </w:tabs>
        <w:adjustRightInd w:val="0"/>
        <w:spacing w:line="36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w:t>
      </w:r>
    </w:p>
    <w:p w14:paraId="0E375FA0">
      <w:pPr>
        <w:widowControl/>
        <w:tabs>
          <w:tab w:val="left" w:pos="6300"/>
        </w:tabs>
        <w:adjustRightInd w:val="0"/>
        <w:spacing w:line="36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随附相关证明材料如下：（目录）。</w:t>
      </w:r>
    </w:p>
    <w:p w14:paraId="7D5C4162">
      <w:pPr>
        <w:widowControl/>
        <w:tabs>
          <w:tab w:val="left" w:pos="6300"/>
        </w:tabs>
        <w:adjustRightInd w:val="0"/>
        <w:spacing w:line="360" w:lineRule="auto"/>
        <w:ind w:firstLine="1260" w:firstLineChars="6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询问人：（公章）</w:t>
      </w:r>
    </w:p>
    <w:p w14:paraId="574538A6">
      <w:pPr>
        <w:widowControl/>
        <w:tabs>
          <w:tab w:val="left" w:pos="6300"/>
        </w:tabs>
        <w:adjustRightInd w:val="0"/>
        <w:spacing w:line="360" w:lineRule="auto"/>
        <w:ind w:firstLine="1260" w:firstLineChars="6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法定代表人（授权代表）：</w:t>
      </w:r>
    </w:p>
    <w:p w14:paraId="159B0F73">
      <w:pPr>
        <w:tabs>
          <w:tab w:val="left" w:pos="6300"/>
        </w:tabs>
        <w:adjustRightInd w:val="0"/>
        <w:spacing w:line="360" w:lineRule="auto"/>
        <w:ind w:firstLine="1260" w:firstLineChars="6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地址</w:t>
      </w:r>
      <w:r>
        <w:rPr>
          <w:rFonts w:ascii="黑体" w:hAnsi="黑体" w:eastAsia="黑体"/>
          <w:color w:val="000000" w:themeColor="text1"/>
          <w:szCs w:val="21"/>
          <w14:textFill>
            <w14:solidFill>
              <w14:schemeClr w14:val="tx1"/>
            </w14:solidFill>
          </w14:textFill>
        </w:rPr>
        <w:t>/邮编：</w:t>
      </w:r>
    </w:p>
    <w:p w14:paraId="78AC6BC4">
      <w:pPr>
        <w:tabs>
          <w:tab w:val="left" w:pos="6300"/>
        </w:tabs>
        <w:adjustRightInd w:val="0"/>
        <w:spacing w:line="360" w:lineRule="auto"/>
        <w:ind w:firstLine="1260" w:firstLineChars="6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电话</w:t>
      </w:r>
      <w:r>
        <w:rPr>
          <w:rFonts w:ascii="黑体" w:hAnsi="黑体" w:eastAsia="黑体"/>
          <w:color w:val="000000" w:themeColor="text1"/>
          <w:szCs w:val="21"/>
          <w14:textFill>
            <w14:solidFill>
              <w14:schemeClr w14:val="tx1"/>
            </w14:solidFill>
          </w14:textFill>
        </w:rPr>
        <w:t>/传真：</w:t>
      </w:r>
    </w:p>
    <w:p w14:paraId="09AF38DD">
      <w:pPr>
        <w:adjustRightInd w:val="0"/>
        <w:spacing w:before="624" w:beforeLines="200" w:line="360" w:lineRule="auto"/>
        <w:jc w:val="righ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年</w:t>
      </w:r>
      <w:r>
        <w:rPr>
          <w:rFonts w:ascii="黑体" w:hAnsi="黑体" w:eastAsia="黑体"/>
          <w:color w:val="000000" w:themeColor="text1"/>
          <w:szCs w:val="21"/>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月</w:t>
      </w:r>
      <w:r>
        <w:rPr>
          <w:rFonts w:ascii="黑体" w:hAnsi="黑体" w:eastAsia="黑体"/>
          <w:color w:val="000000" w:themeColor="text1"/>
          <w:szCs w:val="21"/>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日</w:t>
      </w:r>
    </w:p>
    <w:p w14:paraId="2225371A">
      <w:pPr>
        <w:snapToGrid w:val="0"/>
        <w:spacing w:line="360" w:lineRule="auto"/>
        <w:ind w:firstLine="422" w:firstLineChars="201"/>
        <w:rPr>
          <w:rFonts w:ascii="黑体" w:hAnsi="黑体" w:eastAsia="黑体"/>
          <w:color w:val="000000" w:themeColor="text1"/>
          <w:szCs w:val="21"/>
          <w14:textFill>
            <w14:solidFill>
              <w14:schemeClr w14:val="tx1"/>
            </w14:solidFill>
          </w14:textFill>
        </w:rPr>
      </w:pPr>
    </w:p>
    <w:p w14:paraId="08BF987F">
      <w:pPr>
        <w:pageBreakBefore/>
        <w:rPr>
          <w:rFonts w:ascii="黑体" w:hAnsi="黑体" w:eastAsia="黑体"/>
          <w:b/>
        </w:rPr>
      </w:pPr>
      <w:bookmarkStart w:id="48" w:name="_Toc515363626"/>
      <w:bookmarkStart w:id="49" w:name="_Toc515040754"/>
      <w:r>
        <w:rPr>
          <w:rFonts w:hint="eastAsia" w:ascii="黑体" w:hAnsi="黑体" w:eastAsia="黑体"/>
          <w:b/>
        </w:rPr>
        <w:t>附件2  质疑函格式</w:t>
      </w:r>
      <w:bookmarkEnd w:id="48"/>
      <w:bookmarkEnd w:id="49"/>
    </w:p>
    <w:p w14:paraId="3949EE85">
      <w:pPr>
        <w:spacing w:before="312" w:beforeLines="100" w:after="312" w:afterLines="100"/>
        <w:jc w:val="center"/>
        <w:rPr>
          <w:rFonts w:ascii="黑体" w:hAnsi="黑体" w:eastAsia="黑体" w:cs="Times New Roman"/>
          <w:b/>
          <w:color w:val="000000" w:themeColor="text1"/>
          <w:spacing w:val="20"/>
          <w:sz w:val="28"/>
          <w:szCs w:val="28"/>
          <w14:textFill>
            <w14:solidFill>
              <w14:schemeClr w14:val="tx1"/>
            </w14:solidFill>
          </w14:textFill>
        </w:rPr>
      </w:pPr>
      <w:r>
        <w:rPr>
          <w:rFonts w:hint="eastAsia" w:ascii="黑体" w:hAnsi="黑体" w:eastAsia="黑体" w:cs="Times New Roman"/>
          <w:b/>
          <w:color w:val="000000" w:themeColor="text1"/>
          <w:spacing w:val="20"/>
          <w:sz w:val="28"/>
          <w:szCs w:val="28"/>
          <w14:textFill>
            <w14:solidFill>
              <w14:schemeClr w14:val="tx1"/>
            </w14:solidFill>
          </w14:textFill>
        </w:rPr>
        <w:t>质疑函</w:t>
      </w:r>
    </w:p>
    <w:p w14:paraId="64502880">
      <w:pPr>
        <w:adjustRightInd w:val="0"/>
        <w:snapToGrid w:val="0"/>
        <w:spacing w:line="360" w:lineRule="auto"/>
        <w:rPr>
          <w:rFonts w:ascii="黑体" w:hAnsi="黑体" w:eastAsia="黑体" w:cs="仿宋"/>
          <w:bCs/>
          <w:color w:val="000000" w:themeColor="text1"/>
          <w:szCs w:val="21"/>
          <w14:textFill>
            <w14:solidFill>
              <w14:schemeClr w14:val="tx1"/>
            </w14:solidFill>
          </w14:textFill>
        </w:rPr>
      </w:pPr>
      <w:r>
        <w:rPr>
          <w:rFonts w:hint="eastAsia" w:ascii="黑体" w:hAnsi="黑体" w:eastAsia="黑体" w:cs="仿宋"/>
          <w:bCs/>
          <w:color w:val="000000" w:themeColor="text1"/>
          <w:szCs w:val="21"/>
          <w14:textFill>
            <w14:solidFill>
              <w14:schemeClr w14:val="tx1"/>
            </w14:solidFill>
          </w14:textFill>
        </w:rPr>
        <w:t>一、质疑供应商基本信息</w:t>
      </w:r>
    </w:p>
    <w:p w14:paraId="722E9B93">
      <w:pPr>
        <w:adjustRightInd w:val="0"/>
        <w:snapToGrid w:val="0"/>
        <w:spacing w:line="360" w:lineRule="auto"/>
        <w:rPr>
          <w:rFonts w:ascii="黑体" w:hAnsi="黑体" w:eastAsia="黑体" w:cs="仿宋"/>
          <w:color w:val="000000" w:themeColor="text1"/>
          <w:szCs w:val="21"/>
          <w:u w:val="dotted"/>
          <w14:textFill>
            <w14:solidFill>
              <w14:schemeClr w14:val="tx1"/>
            </w14:solidFill>
          </w14:textFill>
        </w:rPr>
      </w:pPr>
      <w:r>
        <w:rPr>
          <w:rFonts w:hint="eastAsia" w:ascii="黑体" w:hAnsi="黑体" w:eastAsia="黑体" w:cs="仿宋"/>
          <w:color w:val="000000" w:themeColor="text1"/>
          <w:szCs w:val="21"/>
          <w14:textFill>
            <w14:solidFill>
              <w14:schemeClr w14:val="tx1"/>
            </w14:solidFill>
          </w14:textFill>
        </w:rPr>
        <w:t>质疑供应商：</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p>
    <w:p w14:paraId="011357E2">
      <w:pPr>
        <w:adjustRightInd w:val="0"/>
        <w:snapToGrid w:val="0"/>
        <w:spacing w:line="360" w:lineRule="auto"/>
        <w:rPr>
          <w:rFonts w:ascii="黑体" w:hAnsi="黑体" w:eastAsia="黑体" w:cs="仿宋"/>
          <w:color w:val="000000" w:themeColor="text1"/>
          <w:szCs w:val="21"/>
          <w14:textFill>
            <w14:solidFill>
              <w14:schemeClr w14:val="tx1"/>
            </w14:solidFill>
          </w14:textFill>
        </w:rPr>
      </w:pPr>
      <w:r>
        <w:rPr>
          <w:rFonts w:hint="eastAsia" w:ascii="黑体" w:hAnsi="黑体" w:eastAsia="黑体" w:cs="仿宋"/>
          <w:color w:val="000000" w:themeColor="text1"/>
          <w:szCs w:val="21"/>
          <w14:textFill>
            <w14:solidFill>
              <w14:schemeClr w14:val="tx1"/>
            </w14:solidFill>
          </w14:textFill>
        </w:rPr>
        <w:t>地址：</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14:textFill>
            <w14:solidFill>
              <w14:schemeClr w14:val="tx1"/>
            </w14:solidFill>
          </w14:textFill>
        </w:rPr>
        <w:t>邮编：</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p>
    <w:p w14:paraId="5E1F27C8">
      <w:pPr>
        <w:adjustRightInd w:val="0"/>
        <w:snapToGrid w:val="0"/>
        <w:spacing w:line="360" w:lineRule="auto"/>
        <w:rPr>
          <w:rFonts w:ascii="黑体" w:hAnsi="黑体" w:eastAsia="黑体" w:cs="仿宋"/>
          <w:color w:val="000000" w:themeColor="text1"/>
          <w:szCs w:val="21"/>
          <w14:textFill>
            <w14:solidFill>
              <w14:schemeClr w14:val="tx1"/>
            </w14:solidFill>
          </w14:textFill>
        </w:rPr>
      </w:pPr>
      <w:r>
        <w:rPr>
          <w:rFonts w:hint="eastAsia" w:ascii="黑体" w:hAnsi="黑体" w:eastAsia="黑体" w:cs="仿宋"/>
          <w:color w:val="000000" w:themeColor="text1"/>
          <w:szCs w:val="21"/>
          <w14:textFill>
            <w14:solidFill>
              <w14:schemeClr w14:val="tx1"/>
            </w14:solidFill>
          </w14:textFill>
        </w:rPr>
        <w:t>联系人：</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14:textFill>
            <w14:solidFill>
              <w14:schemeClr w14:val="tx1"/>
            </w14:solidFill>
          </w14:textFill>
        </w:rPr>
        <w:t>联系电话：</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p>
    <w:p w14:paraId="6C4603B7">
      <w:pPr>
        <w:adjustRightInd w:val="0"/>
        <w:snapToGrid w:val="0"/>
        <w:spacing w:line="360" w:lineRule="auto"/>
        <w:rPr>
          <w:rFonts w:ascii="黑体" w:hAnsi="黑体" w:eastAsia="黑体" w:cs="仿宋"/>
          <w:color w:val="000000" w:themeColor="text1"/>
          <w:szCs w:val="21"/>
          <w:u w:val="dotted"/>
          <w14:textFill>
            <w14:solidFill>
              <w14:schemeClr w14:val="tx1"/>
            </w14:solidFill>
          </w14:textFill>
        </w:rPr>
      </w:pPr>
      <w:r>
        <w:rPr>
          <w:rFonts w:hint="eastAsia" w:ascii="黑体" w:hAnsi="黑体" w:eastAsia="黑体" w:cs="仿宋"/>
          <w:color w:val="000000" w:themeColor="text1"/>
          <w:szCs w:val="21"/>
          <w14:textFill>
            <w14:solidFill>
              <w14:schemeClr w14:val="tx1"/>
            </w14:solidFill>
          </w14:textFill>
        </w:rPr>
        <w:t>授权代表：</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p>
    <w:p w14:paraId="5509638A">
      <w:pPr>
        <w:adjustRightInd w:val="0"/>
        <w:snapToGrid w:val="0"/>
        <w:spacing w:line="360" w:lineRule="auto"/>
        <w:rPr>
          <w:rFonts w:ascii="黑体" w:hAnsi="黑体" w:eastAsia="黑体" w:cs="仿宋"/>
          <w:b/>
          <w:color w:val="000000" w:themeColor="text1"/>
          <w:szCs w:val="21"/>
          <w14:textFill>
            <w14:solidFill>
              <w14:schemeClr w14:val="tx1"/>
            </w14:solidFill>
          </w14:textFill>
        </w:rPr>
      </w:pPr>
      <w:r>
        <w:rPr>
          <w:rFonts w:hint="eastAsia" w:ascii="黑体" w:hAnsi="黑体" w:eastAsia="黑体" w:cs="仿宋"/>
          <w:color w:val="000000" w:themeColor="text1"/>
          <w:szCs w:val="21"/>
          <w14:textFill>
            <w14:solidFill>
              <w14:schemeClr w14:val="tx1"/>
            </w14:solidFill>
          </w14:textFill>
        </w:rPr>
        <w:t>联系电话：</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p>
    <w:p w14:paraId="643C79E0">
      <w:pPr>
        <w:adjustRightInd w:val="0"/>
        <w:snapToGrid w:val="0"/>
        <w:spacing w:line="360" w:lineRule="auto"/>
        <w:rPr>
          <w:rFonts w:ascii="黑体" w:hAnsi="黑体" w:eastAsia="黑体" w:cs="仿宋"/>
          <w:b/>
          <w:color w:val="000000" w:themeColor="text1"/>
          <w:szCs w:val="21"/>
          <w14:textFill>
            <w14:solidFill>
              <w14:schemeClr w14:val="tx1"/>
            </w14:solidFill>
          </w14:textFill>
        </w:rPr>
      </w:pPr>
      <w:r>
        <w:rPr>
          <w:rFonts w:hint="eastAsia" w:ascii="黑体" w:hAnsi="黑体" w:eastAsia="黑体" w:cs="仿宋"/>
          <w:color w:val="000000" w:themeColor="text1"/>
          <w:szCs w:val="21"/>
          <w14:textFill>
            <w14:solidFill>
              <w14:schemeClr w14:val="tx1"/>
            </w14:solidFill>
          </w14:textFill>
        </w:rPr>
        <w:t>地   址：</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14:textFill>
            <w14:solidFill>
              <w14:schemeClr w14:val="tx1"/>
            </w14:solidFill>
          </w14:textFill>
        </w:rPr>
        <w:t>邮编：</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p>
    <w:p w14:paraId="7F1C70EB">
      <w:pPr>
        <w:adjustRightInd w:val="0"/>
        <w:snapToGrid w:val="0"/>
        <w:spacing w:before="156" w:beforeLines="50" w:line="360" w:lineRule="auto"/>
        <w:rPr>
          <w:rFonts w:ascii="黑体" w:hAnsi="黑体" w:eastAsia="黑体" w:cs="仿宋"/>
          <w:bCs/>
          <w:color w:val="000000" w:themeColor="text1"/>
          <w:szCs w:val="21"/>
          <w14:textFill>
            <w14:solidFill>
              <w14:schemeClr w14:val="tx1"/>
            </w14:solidFill>
          </w14:textFill>
        </w:rPr>
      </w:pPr>
      <w:r>
        <w:rPr>
          <w:rFonts w:hint="eastAsia" w:ascii="黑体" w:hAnsi="黑体" w:eastAsia="黑体" w:cs="仿宋"/>
          <w:bCs/>
          <w:color w:val="000000" w:themeColor="text1"/>
          <w:szCs w:val="21"/>
          <w14:textFill>
            <w14:solidFill>
              <w14:schemeClr w14:val="tx1"/>
            </w14:solidFill>
          </w14:textFill>
        </w:rPr>
        <w:t xml:space="preserve">二、质疑项目基本情况 </w:t>
      </w:r>
    </w:p>
    <w:p w14:paraId="0124F2D1">
      <w:pPr>
        <w:adjustRightInd w:val="0"/>
        <w:snapToGrid w:val="0"/>
        <w:spacing w:line="360" w:lineRule="auto"/>
        <w:rPr>
          <w:rFonts w:ascii="黑体" w:hAnsi="黑体" w:eastAsia="黑体" w:cs="仿宋"/>
          <w:color w:val="000000" w:themeColor="text1"/>
          <w:szCs w:val="21"/>
          <w14:textFill>
            <w14:solidFill>
              <w14:schemeClr w14:val="tx1"/>
            </w14:solidFill>
          </w14:textFill>
        </w:rPr>
      </w:pPr>
      <w:r>
        <w:rPr>
          <w:rFonts w:hint="eastAsia" w:ascii="黑体" w:hAnsi="黑体" w:eastAsia="黑体" w:cs="仿宋"/>
          <w:color w:val="000000" w:themeColor="text1"/>
          <w:szCs w:val="21"/>
          <w14:textFill>
            <w14:solidFill>
              <w14:schemeClr w14:val="tx1"/>
            </w14:solidFill>
          </w14:textFill>
        </w:rPr>
        <w:t>质疑项目的名称：</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p>
    <w:p w14:paraId="0183F0C1">
      <w:pPr>
        <w:adjustRightInd w:val="0"/>
        <w:snapToGrid w:val="0"/>
        <w:spacing w:line="360" w:lineRule="auto"/>
        <w:rPr>
          <w:rFonts w:ascii="黑体" w:hAnsi="黑体" w:eastAsia="黑体" w:cs="仿宋"/>
          <w:color w:val="000000" w:themeColor="text1"/>
          <w:szCs w:val="21"/>
          <w14:textFill>
            <w14:solidFill>
              <w14:schemeClr w14:val="tx1"/>
            </w14:solidFill>
          </w14:textFill>
        </w:rPr>
      </w:pPr>
      <w:r>
        <w:rPr>
          <w:rFonts w:hint="eastAsia" w:ascii="黑体" w:hAnsi="黑体" w:eastAsia="黑体" w:cs="仿宋"/>
          <w:color w:val="000000" w:themeColor="text1"/>
          <w:szCs w:val="21"/>
          <w14:textFill>
            <w14:solidFill>
              <w14:schemeClr w14:val="tx1"/>
            </w14:solidFill>
          </w14:textFill>
        </w:rPr>
        <w:t>质疑项目的编号：</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14:textFill>
            <w14:solidFill>
              <w14:schemeClr w14:val="tx1"/>
            </w14:solidFill>
          </w14:textFill>
        </w:rPr>
        <w:t>包号：</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p>
    <w:p w14:paraId="3DB7D1C3">
      <w:pPr>
        <w:adjustRightInd w:val="0"/>
        <w:snapToGrid w:val="0"/>
        <w:spacing w:line="360" w:lineRule="auto"/>
        <w:rPr>
          <w:rFonts w:ascii="黑体" w:hAnsi="黑体" w:eastAsia="黑体" w:cs="仿宋"/>
          <w:color w:val="000000" w:themeColor="text1"/>
          <w:szCs w:val="21"/>
          <w:u w:val="single"/>
          <w14:textFill>
            <w14:solidFill>
              <w14:schemeClr w14:val="tx1"/>
            </w14:solidFill>
          </w14:textFill>
        </w:rPr>
      </w:pPr>
      <w:r>
        <w:rPr>
          <w:rFonts w:hint="eastAsia" w:ascii="黑体" w:hAnsi="黑体" w:eastAsia="黑体" w:cs="仿宋"/>
          <w:color w:val="000000" w:themeColor="text1"/>
          <w:szCs w:val="21"/>
          <w14:textFill>
            <w14:solidFill>
              <w14:schemeClr w14:val="tx1"/>
            </w14:solidFill>
          </w14:textFill>
        </w:rPr>
        <w:t>采购人名称：</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p>
    <w:p w14:paraId="4FF70D46">
      <w:pPr>
        <w:adjustRightInd w:val="0"/>
        <w:snapToGrid w:val="0"/>
        <w:spacing w:line="360" w:lineRule="auto"/>
        <w:rPr>
          <w:rFonts w:ascii="黑体" w:hAnsi="黑体" w:eastAsia="黑体" w:cs="仿宋"/>
          <w:color w:val="000000" w:themeColor="text1"/>
          <w:szCs w:val="21"/>
          <w:u w:val="single"/>
          <w14:textFill>
            <w14:solidFill>
              <w14:schemeClr w14:val="tx1"/>
            </w14:solidFill>
          </w14:textFill>
        </w:rPr>
      </w:pPr>
      <w:r>
        <w:rPr>
          <w:rFonts w:hint="eastAsia" w:ascii="黑体" w:hAnsi="黑体" w:eastAsia="黑体" w:cs="仿宋"/>
          <w:color w:val="000000" w:themeColor="text1"/>
          <w:szCs w:val="21"/>
          <w14:textFill>
            <w14:solidFill>
              <w14:schemeClr w14:val="tx1"/>
            </w14:solidFill>
          </w14:textFill>
        </w:rPr>
        <w:t>采购文件获取日期：</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p>
    <w:p w14:paraId="53C52972">
      <w:pPr>
        <w:adjustRightInd w:val="0"/>
        <w:snapToGrid w:val="0"/>
        <w:spacing w:before="156" w:beforeLines="50" w:line="360" w:lineRule="auto"/>
        <w:rPr>
          <w:rFonts w:ascii="黑体" w:hAnsi="黑体" w:eastAsia="黑体" w:cs="仿宋"/>
          <w:bCs/>
          <w:color w:val="000000" w:themeColor="text1"/>
          <w:szCs w:val="21"/>
          <w14:textFill>
            <w14:solidFill>
              <w14:schemeClr w14:val="tx1"/>
            </w14:solidFill>
          </w14:textFill>
        </w:rPr>
      </w:pPr>
      <w:r>
        <w:rPr>
          <w:rFonts w:hint="eastAsia" w:ascii="黑体" w:hAnsi="黑体" w:eastAsia="黑体" w:cs="仿宋"/>
          <w:bCs/>
          <w:color w:val="000000" w:themeColor="text1"/>
          <w:szCs w:val="21"/>
          <w14:textFill>
            <w14:solidFill>
              <w14:schemeClr w14:val="tx1"/>
            </w14:solidFill>
          </w14:textFill>
        </w:rPr>
        <w:t>三、质疑事项具体内容</w:t>
      </w:r>
    </w:p>
    <w:p w14:paraId="4DD3CD49">
      <w:pPr>
        <w:adjustRightInd w:val="0"/>
        <w:snapToGrid w:val="0"/>
        <w:spacing w:line="360" w:lineRule="auto"/>
        <w:rPr>
          <w:rFonts w:ascii="黑体" w:hAnsi="黑体" w:eastAsia="黑体" w:cs="仿宋"/>
          <w:color w:val="000000" w:themeColor="text1"/>
          <w:szCs w:val="21"/>
          <w:u w:val="single"/>
          <w14:textFill>
            <w14:solidFill>
              <w14:schemeClr w14:val="tx1"/>
            </w14:solidFill>
          </w14:textFill>
        </w:rPr>
      </w:pPr>
      <w:r>
        <w:rPr>
          <w:rFonts w:hint="eastAsia" w:ascii="黑体" w:hAnsi="黑体" w:eastAsia="黑体" w:cs="仿宋"/>
          <w:color w:val="000000" w:themeColor="text1"/>
          <w:szCs w:val="21"/>
          <w14:textFill>
            <w14:solidFill>
              <w14:schemeClr w14:val="tx1"/>
            </w14:solidFill>
          </w14:textFill>
        </w:rPr>
        <w:t>质疑事项</w:t>
      </w:r>
      <w:r>
        <w:rPr>
          <w:rFonts w:ascii="黑体" w:hAnsi="黑体" w:eastAsia="黑体" w:cs="仿宋"/>
          <w:color w:val="000000" w:themeColor="text1"/>
          <w:szCs w:val="21"/>
          <w14:textFill>
            <w14:solidFill>
              <w14:schemeClr w14:val="tx1"/>
            </w14:solidFill>
          </w14:textFill>
        </w:rPr>
        <w:t>1：</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p>
    <w:p w14:paraId="51773F50">
      <w:pPr>
        <w:adjustRightInd w:val="0"/>
        <w:snapToGrid w:val="0"/>
        <w:spacing w:line="360" w:lineRule="auto"/>
        <w:rPr>
          <w:rFonts w:ascii="黑体" w:hAnsi="黑体" w:eastAsia="黑体" w:cs="仿宋"/>
          <w:color w:val="000000" w:themeColor="text1"/>
          <w:szCs w:val="21"/>
          <w:u w:val="single"/>
          <w14:textFill>
            <w14:solidFill>
              <w14:schemeClr w14:val="tx1"/>
            </w14:solidFill>
          </w14:textFill>
        </w:rPr>
      </w:pPr>
      <w:r>
        <w:rPr>
          <w:rFonts w:hint="eastAsia" w:ascii="黑体" w:hAnsi="黑体" w:eastAsia="黑体" w:cs="仿宋"/>
          <w:color w:val="000000" w:themeColor="text1"/>
          <w:szCs w:val="21"/>
          <w14:textFill>
            <w14:solidFill>
              <w14:schemeClr w14:val="tx1"/>
            </w14:solidFill>
          </w14:textFill>
        </w:rPr>
        <w:t>事实依据：</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p>
    <w:p w14:paraId="66C4B913">
      <w:pPr>
        <w:adjustRightInd w:val="0"/>
        <w:snapToGrid w:val="0"/>
        <w:spacing w:line="360" w:lineRule="auto"/>
        <w:rPr>
          <w:rFonts w:ascii="黑体" w:hAnsi="黑体" w:eastAsia="黑体" w:cs="仿宋"/>
          <w:color w:val="000000" w:themeColor="text1"/>
          <w:szCs w:val="21"/>
          <w:u w:val="single"/>
          <w14:textFill>
            <w14:solidFill>
              <w14:schemeClr w14:val="tx1"/>
            </w14:solidFill>
          </w14:textFill>
        </w:rPr>
      </w:pPr>
      <w:r>
        <w:rPr>
          <w:rFonts w:hint="eastAsia" w:ascii="黑体" w:hAnsi="黑体" w:eastAsia="黑体" w:cs="仿宋"/>
          <w:color w:val="000000" w:themeColor="text1"/>
          <w:szCs w:val="21"/>
          <w14:textFill>
            <w14:solidFill>
              <w14:schemeClr w14:val="tx1"/>
            </w14:solidFill>
          </w14:textFill>
        </w:rPr>
        <w:t>法律依据：</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p>
    <w:p w14:paraId="23FD0604">
      <w:pPr>
        <w:adjustRightInd w:val="0"/>
        <w:snapToGrid w:val="0"/>
        <w:spacing w:line="360" w:lineRule="auto"/>
        <w:rPr>
          <w:rFonts w:ascii="黑体" w:hAnsi="黑体" w:eastAsia="黑体" w:cs="仿宋"/>
          <w:color w:val="000000" w:themeColor="text1"/>
          <w:szCs w:val="21"/>
          <w:u w:val="dotted"/>
          <w14:textFill>
            <w14:solidFill>
              <w14:schemeClr w14:val="tx1"/>
            </w14:solidFill>
          </w14:textFill>
        </w:rPr>
      </w:pPr>
      <w:r>
        <w:rPr>
          <w:rFonts w:hint="eastAsia" w:ascii="黑体" w:hAnsi="黑体" w:eastAsia="黑体" w:cs="仿宋"/>
          <w:color w:val="000000" w:themeColor="text1"/>
          <w:szCs w:val="21"/>
          <w14:textFill>
            <w14:solidFill>
              <w14:schemeClr w14:val="tx1"/>
            </w14:solidFill>
          </w14:textFill>
        </w:rPr>
        <w:t>质疑事项</w:t>
      </w:r>
      <w:r>
        <w:rPr>
          <w:rFonts w:ascii="黑体" w:hAnsi="黑体" w:eastAsia="黑体" w:cs="仿宋"/>
          <w:color w:val="000000" w:themeColor="text1"/>
          <w:szCs w:val="21"/>
          <w14:textFill>
            <w14:solidFill>
              <w14:schemeClr w14:val="tx1"/>
            </w14:solidFill>
          </w14:textFill>
        </w:rPr>
        <w:t>2</w:t>
      </w:r>
    </w:p>
    <w:p w14:paraId="3CDC8173">
      <w:pPr>
        <w:adjustRightInd w:val="0"/>
        <w:snapToGrid w:val="0"/>
        <w:spacing w:line="360" w:lineRule="auto"/>
        <w:rPr>
          <w:rFonts w:ascii="黑体" w:hAnsi="黑体" w:eastAsia="黑体" w:cs="仿宋"/>
          <w:color w:val="000000" w:themeColor="text1"/>
          <w:szCs w:val="21"/>
          <w14:textFill>
            <w14:solidFill>
              <w14:schemeClr w14:val="tx1"/>
            </w14:solidFill>
          </w14:textFill>
        </w:rPr>
      </w:pPr>
      <w:r>
        <w:rPr>
          <w:rFonts w:hint="eastAsia" w:ascii="黑体" w:hAnsi="黑体" w:eastAsia="黑体" w:cs="仿宋"/>
          <w:color w:val="000000" w:themeColor="text1"/>
          <w:szCs w:val="21"/>
          <w14:textFill>
            <w14:solidFill>
              <w14:schemeClr w14:val="tx1"/>
            </w14:solidFill>
          </w14:textFill>
        </w:rPr>
        <w:t>……</w:t>
      </w:r>
    </w:p>
    <w:p w14:paraId="725EE2E1">
      <w:pPr>
        <w:adjustRightInd w:val="0"/>
        <w:snapToGrid w:val="0"/>
        <w:spacing w:line="360" w:lineRule="auto"/>
        <w:rPr>
          <w:rFonts w:ascii="黑体" w:hAnsi="黑体" w:eastAsia="黑体" w:cs="仿宋"/>
          <w:bCs/>
          <w:color w:val="000000" w:themeColor="text1"/>
          <w:szCs w:val="21"/>
          <w14:textFill>
            <w14:solidFill>
              <w14:schemeClr w14:val="tx1"/>
            </w14:solidFill>
          </w14:textFill>
        </w:rPr>
      </w:pPr>
      <w:r>
        <w:rPr>
          <w:rFonts w:hint="eastAsia" w:ascii="黑体" w:hAnsi="黑体" w:eastAsia="黑体" w:cs="仿宋"/>
          <w:bCs/>
          <w:color w:val="000000" w:themeColor="text1"/>
          <w:szCs w:val="21"/>
          <w14:textFill>
            <w14:solidFill>
              <w14:schemeClr w14:val="tx1"/>
            </w14:solidFill>
          </w14:textFill>
        </w:rPr>
        <w:t>四、与质疑事项相关的质疑请求</w:t>
      </w:r>
    </w:p>
    <w:p w14:paraId="3D32C43B">
      <w:pPr>
        <w:adjustRightInd w:val="0"/>
        <w:snapToGrid w:val="0"/>
        <w:spacing w:line="360" w:lineRule="auto"/>
        <w:rPr>
          <w:rFonts w:ascii="黑体" w:hAnsi="黑体" w:eastAsia="黑体" w:cs="仿宋"/>
          <w:color w:val="000000" w:themeColor="text1"/>
          <w:szCs w:val="21"/>
          <w:u w:val="dotted"/>
          <w14:textFill>
            <w14:solidFill>
              <w14:schemeClr w14:val="tx1"/>
            </w14:solidFill>
          </w14:textFill>
        </w:rPr>
      </w:pPr>
      <w:r>
        <w:rPr>
          <w:rFonts w:hint="eastAsia" w:ascii="黑体" w:hAnsi="黑体" w:eastAsia="黑体" w:cs="仿宋"/>
          <w:color w:val="000000" w:themeColor="text1"/>
          <w:szCs w:val="21"/>
          <w14:textFill>
            <w14:solidFill>
              <w14:schemeClr w14:val="tx1"/>
            </w14:solidFill>
          </w14:textFill>
        </w:rPr>
        <w:t>请求：</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r>
        <w:rPr>
          <w:rFonts w:ascii="黑体" w:hAnsi="黑体" w:eastAsia="黑体" w:cs="仿宋"/>
          <w:color w:val="000000" w:themeColor="text1"/>
          <w:szCs w:val="21"/>
          <w:u w:val="single"/>
          <w14:textFill>
            <w14:solidFill>
              <w14:schemeClr w14:val="tx1"/>
            </w14:solidFill>
          </w14:textFill>
        </w:rPr>
        <w:t xml:space="preserve">  </w:t>
      </w:r>
      <w:r>
        <w:rPr>
          <w:rFonts w:hint="eastAsia" w:ascii="黑体" w:hAnsi="黑体" w:eastAsia="黑体" w:cs="仿宋"/>
          <w:color w:val="000000" w:themeColor="text1"/>
          <w:szCs w:val="21"/>
          <w:u w:val="single"/>
          <w14:textFill>
            <w14:solidFill>
              <w14:schemeClr w14:val="tx1"/>
            </w14:solidFill>
          </w14:textFill>
        </w:rPr>
        <w:t xml:space="preserve">             </w:t>
      </w:r>
    </w:p>
    <w:p w14:paraId="5F9ED3E3">
      <w:pPr>
        <w:adjustRightInd w:val="0"/>
        <w:snapToGrid w:val="0"/>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签字</w:t>
      </w:r>
      <w:r>
        <w:rPr>
          <w:rFonts w:ascii="黑体" w:hAnsi="黑体" w:eastAsia="黑体"/>
          <w:color w:val="000000" w:themeColor="text1"/>
          <w:szCs w:val="21"/>
          <w14:textFill>
            <w14:solidFill>
              <w14:schemeClr w14:val="tx1"/>
            </w14:solidFill>
          </w14:textFill>
        </w:rPr>
        <w:t xml:space="preserve">(签章)：                   公章：                      </w:t>
      </w:r>
    </w:p>
    <w:p w14:paraId="6B339E1A">
      <w:pPr>
        <w:adjustRightInd w:val="0"/>
        <w:snapToGrid w:val="0"/>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日    期：</w:t>
      </w:r>
      <w:r>
        <w:rPr>
          <w:rFonts w:ascii="黑体" w:hAnsi="黑体" w:eastAsia="黑体"/>
          <w:color w:val="000000" w:themeColor="text1"/>
          <w:szCs w:val="21"/>
          <w14:textFill>
            <w14:solidFill>
              <w14:schemeClr w14:val="tx1"/>
            </w14:solidFill>
          </w14:textFill>
        </w:rPr>
        <w:t xml:space="preserve">    </w:t>
      </w:r>
    </w:p>
    <w:p w14:paraId="36454834">
      <w:pPr>
        <w:adjustRightInd w:val="0"/>
        <w:snapToGrid w:val="0"/>
        <w:spacing w:line="360" w:lineRule="auto"/>
        <w:rPr>
          <w:rFonts w:ascii="黑体" w:hAnsi="黑体" w:eastAsia="黑体" w:cs="仿宋"/>
          <w:color w:val="000000" w:themeColor="text1"/>
          <w:szCs w:val="21"/>
          <w14:textFill>
            <w14:solidFill>
              <w14:schemeClr w14:val="tx1"/>
            </w14:solidFill>
          </w14:textFill>
        </w:rPr>
      </w:pPr>
    </w:p>
    <w:p w14:paraId="1AEFB701">
      <w:pPr>
        <w:adjustRightInd w:val="0"/>
        <w:snapToGrid w:val="0"/>
        <w:spacing w:line="360" w:lineRule="auto"/>
        <w:rPr>
          <w:rFonts w:ascii="黑体" w:hAnsi="黑体" w:eastAsia="黑体" w:cs="仿宋"/>
          <w:color w:val="000000" w:themeColor="text1"/>
          <w:szCs w:val="21"/>
          <w14:textFill>
            <w14:solidFill>
              <w14:schemeClr w14:val="tx1"/>
            </w14:solidFill>
          </w14:textFill>
        </w:rPr>
      </w:pPr>
    </w:p>
    <w:p w14:paraId="794C591B">
      <w:pPr>
        <w:adjustRightInd w:val="0"/>
        <w:snapToGrid w:val="0"/>
        <w:spacing w:line="360" w:lineRule="auto"/>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质疑函制作说明：</w:t>
      </w:r>
    </w:p>
    <w:p w14:paraId="01036669">
      <w:pPr>
        <w:pStyle w:val="29"/>
        <w:widowControl/>
        <w:numPr>
          <w:ilvl w:val="0"/>
          <w:numId w:val="68"/>
        </w:numPr>
        <w:adjustRightInd w:val="0"/>
        <w:snapToGrid w:val="0"/>
        <w:spacing w:line="360" w:lineRule="auto"/>
        <w:ind w:firstLineChars="0"/>
        <w:jc w:val="left"/>
        <w:rPr>
          <w:rFonts w:ascii="黑体" w:hAnsi="黑体" w:eastAsia="黑体"/>
          <w:b/>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供应商提出质疑时，应提交质疑函和必要的证明材料。</w:t>
      </w:r>
    </w:p>
    <w:p w14:paraId="7A7C7886">
      <w:pPr>
        <w:pStyle w:val="29"/>
        <w:widowControl/>
        <w:numPr>
          <w:ilvl w:val="0"/>
          <w:numId w:val="68"/>
        </w:numPr>
        <w:adjustRightInd w:val="0"/>
        <w:snapToGrid w:val="0"/>
        <w:spacing w:line="360" w:lineRule="auto"/>
        <w:ind w:firstLineChars="0"/>
        <w:jc w:val="left"/>
        <w:rPr>
          <w:rFonts w:ascii="黑体" w:hAnsi="黑体" w:eastAsia="黑体"/>
          <w:b/>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1428973B">
      <w:pPr>
        <w:pStyle w:val="29"/>
        <w:widowControl/>
        <w:numPr>
          <w:ilvl w:val="0"/>
          <w:numId w:val="68"/>
        </w:numPr>
        <w:adjustRightInd w:val="0"/>
        <w:snapToGrid w:val="0"/>
        <w:spacing w:line="360" w:lineRule="auto"/>
        <w:ind w:firstLineChars="0"/>
        <w:jc w:val="left"/>
        <w:rPr>
          <w:rFonts w:ascii="黑体" w:hAnsi="黑体" w:eastAsia="黑体"/>
          <w:b/>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质疑供应商若对项目的某一分包进行质疑，质疑函中应列明具体分包号。</w:t>
      </w:r>
    </w:p>
    <w:p w14:paraId="743E7CAF">
      <w:pPr>
        <w:pStyle w:val="29"/>
        <w:widowControl/>
        <w:numPr>
          <w:ilvl w:val="0"/>
          <w:numId w:val="68"/>
        </w:numPr>
        <w:adjustRightInd w:val="0"/>
        <w:snapToGrid w:val="0"/>
        <w:spacing w:line="360" w:lineRule="auto"/>
        <w:ind w:firstLineChars="0"/>
        <w:jc w:val="left"/>
        <w:rPr>
          <w:rFonts w:ascii="黑体" w:hAnsi="黑体" w:eastAsia="黑体"/>
          <w:b/>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质疑函的质疑事项应具体、明确，并有必要的事实依据和法律依据。</w:t>
      </w:r>
    </w:p>
    <w:p w14:paraId="1C424601">
      <w:pPr>
        <w:pStyle w:val="29"/>
        <w:widowControl/>
        <w:numPr>
          <w:ilvl w:val="0"/>
          <w:numId w:val="68"/>
        </w:numPr>
        <w:adjustRightInd w:val="0"/>
        <w:snapToGrid w:val="0"/>
        <w:spacing w:line="360" w:lineRule="auto"/>
        <w:ind w:firstLineChars="0"/>
        <w:jc w:val="left"/>
        <w:rPr>
          <w:rFonts w:ascii="黑体" w:hAnsi="黑体" w:eastAsia="黑体"/>
          <w:b/>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质疑函的质疑请求应与质疑事项相关。</w:t>
      </w:r>
    </w:p>
    <w:p w14:paraId="358454BA">
      <w:pPr>
        <w:pStyle w:val="29"/>
        <w:widowControl/>
        <w:numPr>
          <w:ilvl w:val="0"/>
          <w:numId w:val="68"/>
        </w:numPr>
        <w:adjustRightInd w:val="0"/>
        <w:snapToGrid w:val="0"/>
        <w:spacing w:line="360" w:lineRule="auto"/>
        <w:ind w:firstLineChars="0"/>
        <w:jc w:val="left"/>
        <w:rPr>
          <w:rFonts w:ascii="黑体" w:hAnsi="黑体" w:eastAsia="黑体"/>
          <w:b/>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质疑供应商为自然人的，质疑函应由本人签字；质疑供应商为法人或者其他组织的，质疑函应由法定代表人、主要负责人，或者其授权代表签字或者盖章，并加盖公章。</w:t>
      </w:r>
    </w:p>
    <w:p w14:paraId="30B33E89">
      <w:pPr>
        <w:pStyle w:val="29"/>
        <w:spacing w:line="360" w:lineRule="auto"/>
        <w:ind w:left="420" w:firstLine="0" w:firstLineChars="0"/>
        <w:rPr>
          <w:rFonts w:ascii="宋体" w:hAnsi="宋体" w:eastAsia="宋体"/>
          <w:bCs/>
          <w:color w:val="000000" w:themeColor="text1"/>
          <w:szCs w:val="21"/>
          <w14:textFill>
            <w14:solidFill>
              <w14:schemeClr w14:val="tx1"/>
            </w14:solidFill>
          </w14:textFill>
        </w:rPr>
      </w:pPr>
    </w:p>
    <w:p w14:paraId="6772D4E0">
      <w:pPr>
        <w:pStyle w:val="2"/>
        <w:keepNext w:val="0"/>
        <w:keepLines w:val="0"/>
        <w:pageBreakBefore/>
        <w:spacing w:line="360" w:lineRule="auto"/>
        <w:jc w:val="center"/>
        <w:rPr>
          <w:rFonts w:ascii="黑体" w:hAnsi="黑体" w:eastAsia="黑体"/>
          <w:color w:val="000000" w:themeColor="text1"/>
          <w:spacing w:val="20"/>
          <w:sz w:val="32"/>
          <w:szCs w:val="32"/>
          <w14:textFill>
            <w14:solidFill>
              <w14:schemeClr w14:val="tx1"/>
            </w14:solidFill>
          </w14:textFill>
        </w:rPr>
      </w:pPr>
      <w:bookmarkStart w:id="50" w:name="_Toc391627751"/>
      <w:bookmarkStart w:id="51" w:name="_Toc405313955"/>
      <w:bookmarkStart w:id="52" w:name="_Toc119514289"/>
      <w:r>
        <w:rPr>
          <w:rFonts w:hint="eastAsia" w:ascii="黑体" w:hAnsi="黑体" w:eastAsia="黑体"/>
          <w:color w:val="000000" w:themeColor="text1"/>
          <w:spacing w:val="20"/>
          <w:sz w:val="32"/>
          <w:szCs w:val="32"/>
          <w14:textFill>
            <w14:solidFill>
              <w14:schemeClr w14:val="tx1"/>
            </w14:solidFill>
          </w14:textFill>
        </w:rPr>
        <w:t>第五部分</w:t>
      </w:r>
      <w:r>
        <w:rPr>
          <w:rFonts w:ascii="黑体" w:hAnsi="黑体" w:eastAsia="黑体"/>
          <w:color w:val="000000" w:themeColor="text1"/>
          <w:spacing w:val="20"/>
          <w:sz w:val="32"/>
          <w:szCs w:val="32"/>
          <w14:textFill>
            <w14:solidFill>
              <w14:schemeClr w14:val="tx1"/>
            </w14:solidFill>
          </w14:textFill>
        </w:rPr>
        <w:t xml:space="preserve"> </w:t>
      </w:r>
      <w:r>
        <w:rPr>
          <w:rFonts w:hint="eastAsia" w:ascii="黑体" w:hAnsi="黑体" w:eastAsia="黑体"/>
          <w:color w:val="000000" w:themeColor="text1"/>
          <w:spacing w:val="20"/>
          <w:sz w:val="32"/>
          <w:szCs w:val="32"/>
          <w14:textFill>
            <w14:solidFill>
              <w14:schemeClr w14:val="tx1"/>
            </w14:solidFill>
          </w14:textFill>
        </w:rPr>
        <w:t>评标方法、步骤、标准</w:t>
      </w:r>
      <w:bookmarkEnd w:id="50"/>
      <w:bookmarkEnd w:id="51"/>
      <w:bookmarkEnd w:id="52"/>
    </w:p>
    <w:p w14:paraId="0CAB29B2">
      <w:pPr>
        <w:pStyle w:val="29"/>
        <w:numPr>
          <w:ilvl w:val="0"/>
          <w:numId w:val="69"/>
        </w:numPr>
        <w:spacing w:before="312" w:beforeLines="100" w:line="360" w:lineRule="auto"/>
        <w:ind w:firstLineChars="0"/>
        <w:rPr>
          <w:rFonts w:ascii="黑体" w:hAnsi="黑体" w:eastAsia="黑体"/>
          <w:b/>
          <w:bCs/>
          <w:color w:val="000000" w:themeColor="text1"/>
          <w:sz w:val="24"/>
          <w:szCs w:val="24"/>
          <w14:textFill>
            <w14:solidFill>
              <w14:schemeClr w14:val="tx1"/>
            </w14:solidFill>
          </w14:textFill>
        </w:rPr>
      </w:pPr>
      <w:r>
        <w:rPr>
          <w:rFonts w:hint="eastAsia" w:ascii="黑体" w:hAnsi="黑体" w:eastAsia="黑体"/>
          <w:b/>
          <w:bCs/>
          <w:color w:val="000000" w:themeColor="text1"/>
          <w:sz w:val="24"/>
          <w:szCs w:val="24"/>
          <w14:textFill>
            <w14:solidFill>
              <w14:schemeClr w14:val="tx1"/>
            </w14:solidFill>
          </w14:textFill>
        </w:rPr>
        <w:t>总则</w:t>
      </w:r>
    </w:p>
    <w:p w14:paraId="1D6B4EF5">
      <w:pPr>
        <w:pStyle w:val="29"/>
        <w:numPr>
          <w:ilvl w:val="0"/>
          <w:numId w:val="70"/>
        </w:numPr>
        <w:spacing w:line="360" w:lineRule="auto"/>
        <w:ind w:firstLineChars="0"/>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评标委员会</w:t>
      </w:r>
    </w:p>
    <w:p w14:paraId="38C0D6CF">
      <w:pPr>
        <w:pStyle w:val="29"/>
        <w:numPr>
          <w:ilvl w:val="1"/>
          <w:numId w:val="71"/>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本次招标依法组建评标委员会。</w:t>
      </w:r>
    </w:p>
    <w:p w14:paraId="58FD99D1">
      <w:pPr>
        <w:pStyle w:val="29"/>
        <w:numPr>
          <w:ilvl w:val="1"/>
          <w:numId w:val="71"/>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cs="宋体"/>
          <w:color w:val="000000" w:themeColor="text1"/>
          <w:szCs w:val="21"/>
          <w:lang w:eastAsia="zh-TW"/>
          <w14:textFill>
            <w14:solidFill>
              <w14:schemeClr w14:val="tx1"/>
            </w14:solidFill>
          </w14:textFill>
        </w:rPr>
        <w:t>评标委员会成员名单在评标结果公告前应当保密。</w:t>
      </w:r>
      <w:r>
        <w:rPr>
          <w:rFonts w:hint="eastAsia" w:ascii="黑体" w:hAnsi="黑体" w:eastAsia="黑体"/>
          <w:bCs/>
          <w:color w:val="000000" w:themeColor="text1"/>
          <w:szCs w:val="21"/>
          <w14:textFill>
            <w14:solidFill>
              <w14:schemeClr w14:val="tx1"/>
            </w14:solidFill>
          </w14:textFill>
        </w:rPr>
        <w:t>评审专家有下列情形之一的，受到邀请应主动提出回避，采购当事人也可以要求该评审专家回避：</w:t>
      </w:r>
    </w:p>
    <w:p w14:paraId="1402BFDE">
      <w:pPr>
        <w:pStyle w:val="29"/>
        <w:numPr>
          <w:ilvl w:val="2"/>
          <w:numId w:val="72"/>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cs="宋体"/>
          <w:color w:val="000000" w:themeColor="text1"/>
          <w:szCs w:val="21"/>
          <w:lang w:eastAsia="zh-TW"/>
          <w14:textFill>
            <w14:solidFill>
              <w14:schemeClr w14:val="tx1"/>
            </w14:solidFill>
          </w14:textFill>
        </w:rPr>
        <w:t>参加采购活动前</w:t>
      </w:r>
      <w:r>
        <w:rPr>
          <w:rFonts w:ascii="黑体" w:hAnsi="黑体" w:eastAsia="黑体" w:cs="宋体"/>
          <w:color w:val="000000" w:themeColor="text1"/>
          <w:szCs w:val="21"/>
          <w:lang w:eastAsia="zh-TW"/>
          <w14:textFill>
            <w14:solidFill>
              <w14:schemeClr w14:val="tx1"/>
            </w14:solidFill>
          </w14:textFill>
        </w:rPr>
        <w:t>3年内与供应商存在劳动关系</w:t>
      </w:r>
      <w:r>
        <w:rPr>
          <w:rFonts w:hint="eastAsia" w:ascii="黑体" w:hAnsi="黑体" w:eastAsia="黑体" w:cs="宋体"/>
          <w:color w:val="000000" w:themeColor="text1"/>
          <w:szCs w:val="21"/>
          <w:lang w:eastAsia="zh-TW"/>
          <w14:textFill>
            <w14:solidFill>
              <w14:schemeClr w14:val="tx1"/>
            </w14:solidFill>
          </w14:textFill>
        </w:rPr>
        <w:t>；</w:t>
      </w:r>
    </w:p>
    <w:p w14:paraId="4887726D">
      <w:pPr>
        <w:pStyle w:val="29"/>
        <w:numPr>
          <w:ilvl w:val="2"/>
          <w:numId w:val="72"/>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cs="宋体"/>
          <w:color w:val="000000" w:themeColor="text1"/>
          <w:szCs w:val="21"/>
          <w:lang w:eastAsia="zh-TW"/>
          <w14:textFill>
            <w14:solidFill>
              <w14:schemeClr w14:val="tx1"/>
            </w14:solidFill>
          </w14:textFill>
        </w:rPr>
        <w:t>参加采购活动前</w:t>
      </w:r>
      <w:r>
        <w:rPr>
          <w:rFonts w:ascii="黑体" w:hAnsi="黑体" w:eastAsia="黑体" w:cs="宋体"/>
          <w:color w:val="000000" w:themeColor="text1"/>
          <w:szCs w:val="21"/>
          <w:lang w:eastAsia="zh-TW"/>
          <w14:textFill>
            <w14:solidFill>
              <w14:schemeClr w14:val="tx1"/>
            </w14:solidFill>
          </w14:textFill>
        </w:rPr>
        <w:t>3年内担任供应商的董事、监事；</w:t>
      </w:r>
    </w:p>
    <w:p w14:paraId="0F3DA414">
      <w:pPr>
        <w:pStyle w:val="29"/>
        <w:numPr>
          <w:ilvl w:val="2"/>
          <w:numId w:val="72"/>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参加采购活动前</w:t>
      </w:r>
      <w:r>
        <w:rPr>
          <w:rFonts w:ascii="黑体" w:hAnsi="黑体" w:eastAsia="黑体"/>
          <w:bCs/>
          <w:color w:val="000000" w:themeColor="text1"/>
          <w:szCs w:val="21"/>
          <w14:textFill>
            <w14:solidFill>
              <w14:schemeClr w14:val="tx1"/>
            </w14:solidFill>
          </w14:textFill>
        </w:rPr>
        <w:t>3年内是供应商的控股股东或者实际控制人</w:t>
      </w:r>
      <w:r>
        <w:rPr>
          <w:rFonts w:hint="eastAsia" w:ascii="黑体" w:hAnsi="黑体" w:eastAsia="黑体"/>
          <w:bCs/>
          <w:color w:val="000000" w:themeColor="text1"/>
          <w:szCs w:val="21"/>
          <w14:textFill>
            <w14:solidFill>
              <w14:schemeClr w14:val="tx1"/>
            </w14:solidFill>
          </w14:textFill>
        </w:rPr>
        <w:t>；</w:t>
      </w:r>
    </w:p>
    <w:p w14:paraId="4ACC5CFF">
      <w:pPr>
        <w:pStyle w:val="29"/>
        <w:numPr>
          <w:ilvl w:val="2"/>
          <w:numId w:val="72"/>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与供应商的法定代表人或者负责人有夫妻、直系血亲、三代以内旁系血亲或者近姻亲关系；</w:t>
      </w:r>
    </w:p>
    <w:p w14:paraId="1D18724A">
      <w:pPr>
        <w:pStyle w:val="29"/>
        <w:numPr>
          <w:ilvl w:val="2"/>
          <w:numId w:val="72"/>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cs="宋体"/>
          <w:color w:val="000000" w:themeColor="text1"/>
          <w:szCs w:val="21"/>
          <w:lang w:eastAsia="zh-TW"/>
          <w14:textFill>
            <w14:solidFill>
              <w14:schemeClr w14:val="tx1"/>
            </w14:solidFill>
          </w14:textFill>
        </w:rPr>
        <w:t>与供应商有其他可能影响政府采购活动公平、公正进行的关系。</w:t>
      </w:r>
    </w:p>
    <w:p w14:paraId="6D921988">
      <w:pPr>
        <w:pStyle w:val="29"/>
        <w:numPr>
          <w:ilvl w:val="1"/>
          <w:numId w:val="71"/>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评标委员会负责具体评标事务，并独立履行下列职责：</w:t>
      </w:r>
    </w:p>
    <w:p w14:paraId="18EA5E69">
      <w:pPr>
        <w:pStyle w:val="29"/>
        <w:widowControl/>
        <w:numPr>
          <w:ilvl w:val="2"/>
          <w:numId w:val="71"/>
        </w:numPr>
        <w:spacing w:line="360" w:lineRule="auto"/>
        <w:ind w:firstLineChars="0"/>
        <w:jc w:val="left"/>
        <w:rPr>
          <w:rFonts w:ascii="黑体" w:hAnsi="黑体" w:eastAsia="黑体" w:cs="宋体"/>
          <w:color w:val="000000" w:themeColor="text1"/>
          <w:szCs w:val="21"/>
          <w:lang w:eastAsia="zh-TW"/>
          <w14:textFill>
            <w14:solidFill>
              <w14:schemeClr w14:val="tx1"/>
            </w14:solidFill>
          </w14:textFill>
        </w:rPr>
      </w:pPr>
      <w:r>
        <w:rPr>
          <w:rFonts w:hint="eastAsia" w:ascii="黑体" w:hAnsi="黑体" w:eastAsia="黑体" w:cs="宋体"/>
          <w:color w:val="000000" w:themeColor="text1"/>
          <w:szCs w:val="21"/>
          <w:lang w:eastAsia="zh-TW"/>
          <w14:textFill>
            <w14:solidFill>
              <w14:schemeClr w14:val="tx1"/>
            </w14:solidFill>
          </w14:textFill>
        </w:rPr>
        <w:t>审查、评价投标文件是否符合招标文件的商务、技术等实质性要求；</w:t>
      </w:r>
    </w:p>
    <w:p w14:paraId="72349A1D">
      <w:pPr>
        <w:pStyle w:val="29"/>
        <w:widowControl/>
        <w:numPr>
          <w:ilvl w:val="2"/>
          <w:numId w:val="71"/>
        </w:numPr>
        <w:spacing w:line="360" w:lineRule="auto"/>
        <w:ind w:firstLineChars="0"/>
        <w:jc w:val="left"/>
        <w:rPr>
          <w:rFonts w:ascii="黑体" w:hAnsi="黑体" w:eastAsia="黑体" w:cs="宋体"/>
          <w:color w:val="000000" w:themeColor="text1"/>
          <w:szCs w:val="21"/>
          <w:lang w:eastAsia="zh-TW"/>
          <w14:textFill>
            <w14:solidFill>
              <w14:schemeClr w14:val="tx1"/>
            </w14:solidFill>
          </w14:textFill>
        </w:rPr>
      </w:pPr>
      <w:r>
        <w:rPr>
          <w:rFonts w:hint="eastAsia" w:ascii="黑体" w:hAnsi="黑体" w:eastAsia="黑体" w:cs="宋体"/>
          <w:color w:val="000000" w:themeColor="text1"/>
          <w:szCs w:val="21"/>
          <w:lang w:eastAsia="zh-TW"/>
          <w14:textFill>
            <w14:solidFill>
              <w14:schemeClr w14:val="tx1"/>
            </w14:solidFill>
          </w14:textFill>
        </w:rPr>
        <w:t>要求投标人对投标文件有关事项作出澄清或者说明；</w:t>
      </w:r>
    </w:p>
    <w:p w14:paraId="67093EAC">
      <w:pPr>
        <w:pStyle w:val="29"/>
        <w:widowControl/>
        <w:numPr>
          <w:ilvl w:val="2"/>
          <w:numId w:val="71"/>
        </w:numPr>
        <w:spacing w:line="360" w:lineRule="auto"/>
        <w:ind w:firstLineChars="0"/>
        <w:jc w:val="left"/>
        <w:rPr>
          <w:rFonts w:ascii="黑体" w:hAnsi="黑体" w:eastAsia="黑体" w:cs="宋体"/>
          <w:color w:val="000000" w:themeColor="text1"/>
          <w:szCs w:val="21"/>
          <w:lang w:eastAsia="zh-TW"/>
          <w14:textFill>
            <w14:solidFill>
              <w14:schemeClr w14:val="tx1"/>
            </w14:solidFill>
          </w14:textFill>
        </w:rPr>
      </w:pPr>
      <w:r>
        <w:rPr>
          <w:rFonts w:hint="eastAsia" w:ascii="黑体" w:hAnsi="黑体" w:eastAsia="黑体" w:cs="宋体"/>
          <w:color w:val="000000" w:themeColor="text1"/>
          <w:szCs w:val="21"/>
          <w:lang w:eastAsia="zh-TW"/>
          <w14:textFill>
            <w14:solidFill>
              <w14:schemeClr w14:val="tx1"/>
            </w14:solidFill>
          </w14:textFill>
        </w:rPr>
        <w:t>对投标文件进行比较和评价；</w:t>
      </w:r>
    </w:p>
    <w:p w14:paraId="68B63B4D">
      <w:pPr>
        <w:pStyle w:val="29"/>
        <w:widowControl/>
        <w:numPr>
          <w:ilvl w:val="2"/>
          <w:numId w:val="71"/>
        </w:numPr>
        <w:spacing w:line="360" w:lineRule="auto"/>
        <w:ind w:firstLineChars="0"/>
        <w:jc w:val="left"/>
        <w:rPr>
          <w:rFonts w:ascii="黑体" w:hAnsi="黑体" w:eastAsia="黑体" w:cs="宋体"/>
          <w:color w:val="000000" w:themeColor="text1"/>
          <w:szCs w:val="21"/>
          <w:lang w:eastAsia="zh-TW"/>
          <w14:textFill>
            <w14:solidFill>
              <w14:schemeClr w14:val="tx1"/>
            </w14:solidFill>
          </w14:textFill>
        </w:rPr>
      </w:pPr>
      <w:r>
        <w:rPr>
          <w:rFonts w:hint="eastAsia" w:ascii="黑体" w:hAnsi="黑体" w:eastAsia="黑体" w:cs="宋体"/>
          <w:color w:val="000000" w:themeColor="text1"/>
          <w:szCs w:val="21"/>
          <w:lang w:eastAsia="zh-TW"/>
          <w14:textFill>
            <w14:solidFill>
              <w14:schemeClr w14:val="tx1"/>
            </w14:solidFill>
          </w14:textFill>
        </w:rPr>
        <w:t>确定中标候选人名单，以及根据采购人委托直接确定中标人；</w:t>
      </w:r>
    </w:p>
    <w:p w14:paraId="320DEB9D">
      <w:pPr>
        <w:pStyle w:val="29"/>
        <w:widowControl/>
        <w:numPr>
          <w:ilvl w:val="2"/>
          <w:numId w:val="71"/>
        </w:numPr>
        <w:spacing w:line="360" w:lineRule="auto"/>
        <w:ind w:firstLineChars="0"/>
        <w:jc w:val="left"/>
        <w:rPr>
          <w:rFonts w:ascii="黑体" w:hAnsi="黑体" w:eastAsia="黑体" w:cs="宋体"/>
          <w:color w:val="000000" w:themeColor="text1"/>
          <w:szCs w:val="21"/>
          <w:lang w:eastAsia="zh-TW"/>
          <w14:textFill>
            <w14:solidFill>
              <w14:schemeClr w14:val="tx1"/>
            </w14:solidFill>
          </w14:textFill>
        </w:rPr>
      </w:pPr>
      <w:r>
        <w:rPr>
          <w:rFonts w:hint="eastAsia" w:ascii="黑体" w:hAnsi="黑体" w:eastAsia="黑体" w:cs="宋体"/>
          <w:color w:val="000000" w:themeColor="text1"/>
          <w:szCs w:val="21"/>
          <w:lang w:eastAsia="zh-TW"/>
          <w14:textFill>
            <w14:solidFill>
              <w14:schemeClr w14:val="tx1"/>
            </w14:solidFill>
          </w14:textFill>
        </w:rPr>
        <w:t>向采购人、采购代理机构或者有关部门报告评标中发现的违法行为。</w:t>
      </w:r>
    </w:p>
    <w:p w14:paraId="5B14BC6D">
      <w:pPr>
        <w:pStyle w:val="29"/>
        <w:widowControl/>
        <w:numPr>
          <w:ilvl w:val="1"/>
          <w:numId w:val="71"/>
        </w:numPr>
        <w:spacing w:line="360" w:lineRule="auto"/>
        <w:ind w:firstLineChars="0"/>
        <w:jc w:val="left"/>
        <w:rPr>
          <w:rFonts w:ascii="黑体" w:hAnsi="黑体" w:eastAsia="黑体" w:cs="宋体"/>
          <w:color w:val="000000" w:themeColor="text1"/>
          <w:szCs w:val="21"/>
          <w:lang w:eastAsia="zh-TW"/>
          <w14:textFill>
            <w14:solidFill>
              <w14:schemeClr w14:val="tx1"/>
            </w14:solidFill>
          </w14:textFill>
        </w:rPr>
      </w:pPr>
      <w:r>
        <w:rPr>
          <w:rFonts w:hint="eastAsia" w:ascii="黑体" w:hAnsi="黑体" w:eastAsia="黑体" w:cs="宋体"/>
          <w:color w:val="000000" w:themeColor="text1"/>
          <w:szCs w:val="21"/>
          <w:lang w:eastAsia="zh-TW"/>
          <w14:textFill>
            <w14:solidFill>
              <w14:schemeClr w14:val="tx1"/>
            </w14:solidFill>
          </w14:textFill>
        </w:rPr>
        <w:t>对于投标文件中含义不明确、同类问题表述不一致或者有明显文字和计算错误的内容，评标委员会应当以书面形式要求投标人作出必要的澄清、说明或者补正。</w:t>
      </w:r>
    </w:p>
    <w:p w14:paraId="62408CC7">
      <w:pPr>
        <w:pStyle w:val="29"/>
        <w:numPr>
          <w:ilvl w:val="1"/>
          <w:numId w:val="71"/>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评标委员会成员对需要共同认定的事项存在争议的，应当按照少数服从多数的原则作出结论。持不同意见的评标委员会成员应当在评标报告上签署不同意见及理由，否则视为同意评标报告。</w:t>
      </w:r>
    </w:p>
    <w:p w14:paraId="616591A5">
      <w:pPr>
        <w:pStyle w:val="29"/>
        <w:numPr>
          <w:ilvl w:val="1"/>
          <w:numId w:val="71"/>
        </w:numPr>
        <w:spacing w:line="360" w:lineRule="auto"/>
        <w:ind w:firstLineChars="0"/>
        <w:rPr>
          <w:rFonts w:ascii="黑体" w:hAnsi="黑体" w:eastAsia="黑体"/>
          <w:bCs/>
          <w:color w:val="000000" w:themeColor="text1"/>
          <w:spacing w:val="-4"/>
          <w:szCs w:val="21"/>
          <w14:textFill>
            <w14:solidFill>
              <w14:schemeClr w14:val="tx1"/>
            </w14:solidFill>
          </w14:textFill>
        </w:rPr>
      </w:pPr>
      <w:r>
        <w:rPr>
          <w:rFonts w:hint="eastAsia" w:ascii="黑体" w:hAnsi="黑体" w:eastAsia="黑体"/>
          <w:bCs/>
          <w:color w:val="000000" w:themeColor="text1"/>
          <w:spacing w:val="-4"/>
          <w:szCs w:val="21"/>
          <w14:textFill>
            <w14:solidFill>
              <w14:schemeClr w14:val="tx1"/>
            </w14:solidFill>
          </w14:textFill>
        </w:rPr>
        <w:t>参与评标工作的所有人员必须遵守</w:t>
      </w:r>
      <w:r>
        <w:rPr>
          <w:rFonts w:hint="eastAsia" w:ascii="黑体" w:hAnsi="黑体" w:eastAsia="黑体"/>
          <w:color w:val="000000" w:themeColor="text1"/>
          <w:spacing w:val="-4"/>
          <w:szCs w:val="21"/>
          <w14:textFill>
            <w14:solidFill>
              <w14:schemeClr w14:val="tx1"/>
            </w14:solidFill>
          </w14:textFill>
        </w:rPr>
        <w:t>《中华人民共和国政府采购法》、《中华人民共和国政府采购法实施条例》、财政部《政府采购货物和服务招标投标管理办法》、广东省实施《中华人民共和国政府采购法》办法</w:t>
      </w:r>
      <w:r>
        <w:rPr>
          <w:rFonts w:hint="eastAsia" w:ascii="黑体" w:hAnsi="黑体" w:eastAsia="黑体"/>
          <w:bCs/>
          <w:color w:val="000000" w:themeColor="text1"/>
          <w:spacing w:val="-4"/>
          <w:szCs w:val="21"/>
          <w14:textFill>
            <w14:solidFill>
              <w14:schemeClr w14:val="tx1"/>
            </w14:solidFill>
          </w14:textFill>
        </w:rPr>
        <w:t>及相关法律、法规的规定，以确保评标的公平、公正。</w:t>
      </w:r>
    </w:p>
    <w:p w14:paraId="1091619A">
      <w:pPr>
        <w:pStyle w:val="29"/>
        <w:numPr>
          <w:ilvl w:val="0"/>
          <w:numId w:val="70"/>
        </w:numPr>
        <w:spacing w:before="312" w:beforeLines="100" w:line="360" w:lineRule="auto"/>
        <w:ind w:firstLineChars="0"/>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评标方法</w:t>
      </w:r>
    </w:p>
    <w:p w14:paraId="345A11AF">
      <w:pPr>
        <w:pStyle w:val="29"/>
        <w:numPr>
          <w:ilvl w:val="1"/>
          <w:numId w:val="73"/>
        </w:numPr>
        <w:spacing w:line="360" w:lineRule="auto"/>
        <w:ind w:left="426" w:hanging="426"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本项目按照</w:t>
      </w:r>
      <w:r>
        <w:rPr>
          <w:rFonts w:hint="eastAsia" w:ascii="黑体" w:hAnsi="黑体" w:eastAsia="黑体"/>
          <w:b/>
          <w:bCs/>
          <w:color w:val="000000" w:themeColor="text1"/>
          <w:szCs w:val="21"/>
          <w:u w:val="single"/>
          <w14:textFill>
            <w14:solidFill>
              <w14:schemeClr w14:val="tx1"/>
            </w14:solidFill>
          </w14:textFill>
        </w:rPr>
        <w:t>投标人须知前附表</w:t>
      </w:r>
      <w:r>
        <w:rPr>
          <w:rFonts w:hint="eastAsia" w:ascii="黑体" w:hAnsi="黑体" w:eastAsia="黑体"/>
          <w:b/>
          <w:bCs/>
          <w:color w:val="000000" w:themeColor="text1"/>
          <w:szCs w:val="21"/>
          <w14:textFill>
            <w14:solidFill>
              <w14:schemeClr w14:val="tx1"/>
            </w14:solidFill>
          </w14:textFill>
        </w:rPr>
        <w:t>规定</w:t>
      </w:r>
      <w:r>
        <w:rPr>
          <w:rFonts w:hint="eastAsia" w:ascii="黑体" w:hAnsi="黑体" w:eastAsia="黑体"/>
          <w:bCs/>
          <w:color w:val="000000" w:themeColor="text1"/>
          <w:szCs w:val="21"/>
          <w14:textFill>
            <w14:solidFill>
              <w14:schemeClr w14:val="tx1"/>
            </w14:solidFill>
          </w14:textFill>
        </w:rPr>
        <w:t>的评标方法进行评审。</w:t>
      </w:r>
    </w:p>
    <w:p w14:paraId="7E653E03">
      <w:pPr>
        <w:pStyle w:val="29"/>
        <w:numPr>
          <w:ilvl w:val="1"/>
          <w:numId w:val="73"/>
        </w:numPr>
        <w:spacing w:line="360" w:lineRule="auto"/>
        <w:ind w:left="426" w:hanging="426"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综合评分法：是指投标文件满足招标文件全部实质性要求，且按照评审因素的量化指标评审得分最高的投标人为中标候选人的评标方法。</w:t>
      </w:r>
    </w:p>
    <w:p w14:paraId="0D08F852">
      <w:pPr>
        <w:pStyle w:val="29"/>
        <w:numPr>
          <w:ilvl w:val="0"/>
          <w:numId w:val="74"/>
        </w:numPr>
        <w:tabs>
          <w:tab w:val="left" w:pos="567"/>
        </w:tabs>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各项得分按四舍五入原则精确到小数点后两位。</w:t>
      </w:r>
    </w:p>
    <w:p w14:paraId="0E5406ED">
      <w:pPr>
        <w:pStyle w:val="29"/>
        <w:numPr>
          <w:ilvl w:val="0"/>
          <w:numId w:val="70"/>
        </w:numPr>
        <w:spacing w:before="312" w:beforeLines="100" w:line="360" w:lineRule="auto"/>
        <w:ind w:firstLineChars="0"/>
        <w:rPr>
          <w:rFonts w:ascii="黑体" w:hAnsi="黑体" w:eastAsia="黑体"/>
          <w:bCs/>
          <w:szCs w:val="21"/>
        </w:rPr>
      </w:pPr>
      <w:r>
        <w:rPr>
          <w:rFonts w:hint="eastAsia" w:ascii="黑体" w:hAnsi="黑体" w:eastAsia="黑体"/>
          <w:b/>
          <w:bCs/>
          <w:szCs w:val="21"/>
        </w:rPr>
        <w:t>评标步骤</w:t>
      </w:r>
    </w:p>
    <w:p w14:paraId="489A7336">
      <w:pPr>
        <w:pStyle w:val="29"/>
        <w:numPr>
          <w:ilvl w:val="1"/>
          <w:numId w:val="75"/>
        </w:numPr>
        <w:spacing w:line="360" w:lineRule="auto"/>
        <w:ind w:left="426" w:hanging="426" w:firstLineChars="0"/>
        <w:rPr>
          <w:rFonts w:ascii="黑体" w:hAnsi="黑体" w:eastAsia="黑体"/>
        </w:rPr>
      </w:pPr>
      <w:r>
        <w:rPr>
          <w:rFonts w:hint="eastAsia" w:ascii="黑体" w:hAnsi="黑体" w:eastAsia="黑体"/>
          <w:bCs/>
          <w:szCs w:val="21"/>
        </w:rPr>
        <w:t>综合评分法：</w:t>
      </w:r>
      <w:bookmarkStart w:id="53" w:name="_Hlk81182166"/>
      <w:bookmarkStart w:id="54" w:name="_Hlk81181953"/>
      <w:r>
        <w:rPr>
          <w:rFonts w:hint="eastAsia" w:ascii="黑体" w:hAnsi="黑体" w:eastAsia="黑体"/>
          <w:bCs/>
          <w:szCs w:val="21"/>
        </w:rPr>
        <w:t>公开招标采购项目开标结束后，采购人或者采购代理机构应当依法对投标人的资格进行审查</w:t>
      </w:r>
      <w:bookmarkEnd w:id="53"/>
      <w:r>
        <w:rPr>
          <w:rFonts w:hint="eastAsia" w:ascii="黑体" w:hAnsi="黑体" w:eastAsia="黑体"/>
        </w:rPr>
        <w:t>（</w:t>
      </w:r>
      <w:bookmarkStart w:id="55" w:name="_Hlk79425785"/>
      <w:r>
        <w:rPr>
          <w:rFonts w:hint="eastAsia" w:ascii="黑体" w:hAnsi="黑体" w:eastAsia="黑体"/>
        </w:rPr>
        <w:t>详见附表一资格性审查表</w:t>
      </w:r>
      <w:bookmarkEnd w:id="55"/>
      <w:r>
        <w:rPr>
          <w:rFonts w:hint="eastAsia" w:ascii="黑体" w:hAnsi="黑体" w:eastAsia="黑体"/>
        </w:rPr>
        <w:t>），通过资格性审查的投标人由评标委员会对其投标文件进行符合性评审（</w:t>
      </w:r>
      <w:bookmarkStart w:id="56" w:name="_Hlk79425810"/>
      <w:r>
        <w:rPr>
          <w:rFonts w:hint="eastAsia" w:ascii="黑体" w:hAnsi="黑体" w:eastAsia="黑体"/>
        </w:rPr>
        <w:t>详见附表二</w:t>
      </w:r>
      <w:r>
        <w:rPr>
          <w:rFonts w:ascii="黑体" w:hAnsi="黑体" w:eastAsia="黑体"/>
        </w:rPr>
        <w:t>符合性审查表</w:t>
      </w:r>
      <w:bookmarkEnd w:id="56"/>
      <w:r>
        <w:rPr>
          <w:rFonts w:hint="eastAsia" w:ascii="黑体" w:hAnsi="黑体" w:eastAsia="黑体"/>
        </w:rPr>
        <w:t>），</w:t>
      </w:r>
      <w:bookmarkStart w:id="57" w:name="_Hlk81182229"/>
      <w:r>
        <w:rPr>
          <w:rFonts w:hint="eastAsia" w:ascii="黑体" w:hAnsi="黑体" w:eastAsia="黑体"/>
        </w:rPr>
        <w:t>只有通过符合性审查的投标</w:t>
      </w:r>
      <w:bookmarkEnd w:id="57"/>
      <w:r>
        <w:rPr>
          <w:rFonts w:hint="eastAsia" w:ascii="黑体" w:hAnsi="黑体" w:eastAsia="黑体"/>
        </w:rPr>
        <w:t>才能进入详细的评审和价格评审，</w:t>
      </w:r>
      <w:bookmarkEnd w:id="54"/>
      <w:r>
        <w:rPr>
          <w:rFonts w:hint="eastAsia" w:ascii="黑体" w:hAnsi="黑体" w:eastAsia="黑体"/>
        </w:rPr>
        <w:t>最后评标委员会出具评标报告。</w:t>
      </w:r>
    </w:p>
    <w:p w14:paraId="436DB772">
      <w:pPr>
        <w:pStyle w:val="29"/>
        <w:numPr>
          <w:ilvl w:val="1"/>
          <w:numId w:val="75"/>
        </w:numPr>
        <w:spacing w:line="360" w:lineRule="auto"/>
        <w:ind w:left="426" w:hanging="426" w:firstLineChars="0"/>
        <w:rPr>
          <w:rFonts w:ascii="黑体" w:hAnsi="黑体" w:eastAsia="黑体"/>
        </w:rPr>
      </w:pPr>
      <w:r>
        <w:rPr>
          <w:rFonts w:hint="eastAsia" w:ascii="黑体" w:hAnsi="黑体" w:eastAsia="黑体"/>
        </w:rPr>
        <w:t>评标时，评标委员会各成员应当独立对每个投标人的投标文件进行评价，并汇总每个投</w:t>
      </w:r>
    </w:p>
    <w:p w14:paraId="3B42FA31">
      <w:pPr>
        <w:pStyle w:val="29"/>
        <w:spacing w:line="360" w:lineRule="auto"/>
        <w:ind w:left="426" w:firstLine="0" w:firstLineChars="0"/>
        <w:rPr>
          <w:rFonts w:ascii="黑体" w:hAnsi="黑体" w:eastAsia="黑体"/>
        </w:rPr>
      </w:pPr>
      <w:r>
        <w:rPr>
          <w:rFonts w:hint="eastAsia" w:ascii="黑体" w:hAnsi="黑体" w:eastAsia="黑体"/>
        </w:rPr>
        <w:t>标人的得分。</w:t>
      </w:r>
    </w:p>
    <w:p w14:paraId="03A8930A">
      <w:pPr>
        <w:pStyle w:val="29"/>
        <w:numPr>
          <w:ilvl w:val="1"/>
          <w:numId w:val="75"/>
        </w:numPr>
        <w:spacing w:line="360" w:lineRule="auto"/>
        <w:ind w:left="426" w:hanging="426" w:firstLineChars="0"/>
        <w:rPr>
          <w:rFonts w:ascii="黑体" w:hAnsi="黑体" w:eastAsia="黑体"/>
        </w:rPr>
      </w:pPr>
      <w:r>
        <w:rPr>
          <w:rFonts w:hint="eastAsia" w:ascii="黑体" w:hAnsi="黑体" w:eastAsia="黑体"/>
        </w:rPr>
        <w:t>评标过程中，不得去掉报价中的最高报价和最低报价。</w:t>
      </w:r>
    </w:p>
    <w:p w14:paraId="7F787DDD">
      <w:pPr>
        <w:pStyle w:val="29"/>
        <w:numPr>
          <w:ilvl w:val="0"/>
          <w:numId w:val="69"/>
        </w:numPr>
        <w:spacing w:before="312" w:beforeLines="100" w:line="360" w:lineRule="auto"/>
        <w:ind w:firstLineChars="0"/>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投标无效的情形</w:t>
      </w:r>
    </w:p>
    <w:p w14:paraId="4C818311">
      <w:pPr>
        <w:pStyle w:val="29"/>
        <w:numPr>
          <w:ilvl w:val="0"/>
          <w:numId w:val="70"/>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详见资格性审查、符合性审查和招标文件其他投标无效条款。</w:t>
      </w:r>
    </w:p>
    <w:p w14:paraId="4BFF0D14">
      <w:pPr>
        <w:pStyle w:val="29"/>
        <w:numPr>
          <w:ilvl w:val="0"/>
          <w:numId w:val="69"/>
        </w:numPr>
        <w:spacing w:before="312" w:beforeLines="100" w:line="360" w:lineRule="auto"/>
        <w:ind w:firstLineChars="0"/>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详细评审</w:t>
      </w:r>
    </w:p>
    <w:p w14:paraId="12A593FB">
      <w:pPr>
        <w:pStyle w:val="29"/>
        <w:numPr>
          <w:ilvl w:val="0"/>
          <w:numId w:val="70"/>
        </w:numPr>
        <w:tabs>
          <w:tab w:val="left" w:pos="426"/>
        </w:tabs>
        <w:spacing w:line="360" w:lineRule="auto"/>
        <w:ind w:firstLineChars="0"/>
        <w:rPr>
          <w:rFonts w:ascii="黑体" w:hAnsi="黑体" w:eastAsia="黑体"/>
          <w:bCs/>
          <w:szCs w:val="21"/>
        </w:rPr>
      </w:pPr>
      <w:r>
        <w:rPr>
          <w:rFonts w:hint="eastAsia" w:ascii="黑体" w:hAnsi="黑体" w:eastAsia="黑体"/>
          <w:bCs/>
          <w:szCs w:val="21"/>
        </w:rPr>
        <w:t>评标委员会应当按照招标文件中规定的评标方法和标准，对符合性审查合格的投标文件进行商务和技术评估，综合比较与评价。具体商务、技术部分的</w:t>
      </w:r>
      <w:bookmarkStart w:id="58" w:name="_Hlk75740750"/>
      <w:r>
        <w:rPr>
          <w:rFonts w:hint="eastAsia" w:ascii="黑体" w:hAnsi="黑体" w:eastAsia="黑体"/>
          <w:bCs/>
          <w:szCs w:val="21"/>
        </w:rPr>
        <w:t>评审</w:t>
      </w:r>
      <w:bookmarkEnd w:id="58"/>
      <w:r>
        <w:rPr>
          <w:rFonts w:hint="eastAsia" w:ascii="黑体" w:hAnsi="黑体" w:eastAsia="黑体"/>
          <w:bCs/>
          <w:szCs w:val="21"/>
        </w:rPr>
        <w:t>因素详见</w:t>
      </w:r>
      <w:r>
        <w:rPr>
          <w:rFonts w:hint="eastAsia" w:ascii="黑体" w:hAnsi="黑体" w:eastAsia="黑体"/>
        </w:rPr>
        <w:t>《商务、技术评审细则》（附表三）。</w:t>
      </w:r>
    </w:p>
    <w:p w14:paraId="752AC43F">
      <w:pPr>
        <w:pStyle w:val="29"/>
        <w:numPr>
          <w:ilvl w:val="0"/>
          <w:numId w:val="69"/>
        </w:numPr>
        <w:spacing w:before="312" w:beforeLines="100" w:line="360" w:lineRule="auto"/>
        <w:ind w:firstLineChars="0"/>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价格评审</w:t>
      </w:r>
    </w:p>
    <w:p w14:paraId="04B78A58">
      <w:pPr>
        <w:pStyle w:val="29"/>
        <w:numPr>
          <w:ilvl w:val="0"/>
          <w:numId w:val="70"/>
        </w:numPr>
        <w:tabs>
          <w:tab w:val="left" w:pos="426"/>
        </w:tabs>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投标文件报价出现前后不一致的，除招标文件另有规定外，按照下列规定修正：</w:t>
      </w:r>
    </w:p>
    <w:p w14:paraId="1043035A">
      <w:pPr>
        <w:pStyle w:val="29"/>
        <w:numPr>
          <w:ilvl w:val="1"/>
          <w:numId w:val="76"/>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color w:val="000000" w:themeColor="text1"/>
          <w14:textFill>
            <w14:solidFill>
              <w14:schemeClr w14:val="tx1"/>
            </w14:solidFill>
          </w14:textFill>
        </w:rPr>
        <w:t>投标文件中开标一览表（报价表）内容与投标文件中相应内容不一致的，以开标一览表（报价表）为准；</w:t>
      </w:r>
    </w:p>
    <w:p w14:paraId="75E43BB4">
      <w:pPr>
        <w:pStyle w:val="29"/>
        <w:numPr>
          <w:ilvl w:val="1"/>
          <w:numId w:val="76"/>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大写金额和小写金额不一致的，以大写金额为准；</w:t>
      </w:r>
    </w:p>
    <w:p w14:paraId="4FD36871">
      <w:pPr>
        <w:pStyle w:val="29"/>
        <w:numPr>
          <w:ilvl w:val="1"/>
          <w:numId w:val="76"/>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单价金额小数点或者百分比有明显错位的，以开标一览表的总价为准，并修改单价；</w:t>
      </w:r>
    </w:p>
    <w:p w14:paraId="7C5AA139">
      <w:pPr>
        <w:pStyle w:val="29"/>
        <w:numPr>
          <w:ilvl w:val="1"/>
          <w:numId w:val="76"/>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总价金额与按单价汇总金额不一致的，以单价金额计算结果为准。</w:t>
      </w:r>
    </w:p>
    <w:p w14:paraId="3BE7F04F">
      <w:pPr>
        <w:pStyle w:val="29"/>
        <w:tabs>
          <w:tab w:val="left" w:pos="426"/>
        </w:tabs>
        <w:spacing w:line="360" w:lineRule="auto"/>
        <w:ind w:left="567" w:firstLine="0" w:firstLineChars="0"/>
        <w:rPr>
          <w:rFonts w:ascii="黑体" w:hAnsi="黑体" w:eastAsia="黑体"/>
          <w:bCs/>
          <w:color w:val="auto"/>
          <w:szCs w:val="21"/>
          <w:highlight w:val="none"/>
        </w:rPr>
      </w:pPr>
      <w:r>
        <w:rPr>
          <w:rFonts w:hint="eastAsia" w:ascii="黑体" w:hAnsi="黑体" w:eastAsia="黑体"/>
          <w:bCs/>
          <w:color w:val="000000" w:themeColor="text1"/>
          <w:szCs w:val="21"/>
          <w14:textFill>
            <w14:solidFill>
              <w14:schemeClr w14:val="tx1"/>
            </w14:solidFill>
          </w14:textFill>
        </w:rPr>
        <w:t>同时出现两种以上不一致的，按照前款规定的顺序修正。修正后的报价</w:t>
      </w:r>
      <w:r>
        <w:rPr>
          <w:rFonts w:hint="eastAsia" w:ascii="黑体" w:hAnsi="黑体" w:eastAsia="黑体" w:cs="宋体"/>
          <w:color w:val="000000" w:themeColor="text1"/>
          <w:szCs w:val="21"/>
          <w:lang w:eastAsia="zh-TW"/>
          <w14:textFill>
            <w14:solidFill>
              <w14:schemeClr w14:val="tx1"/>
            </w14:solidFill>
          </w14:textFill>
        </w:rPr>
        <w:t>按照《政府采购货物和服务招标投标管理办法》第五十一条第二款的规定</w:t>
      </w:r>
      <w:r>
        <w:rPr>
          <w:rFonts w:hint="eastAsia" w:ascii="黑体" w:hAnsi="黑体" w:eastAsia="黑体"/>
          <w:bCs/>
          <w:color w:val="000000" w:themeColor="text1"/>
          <w:szCs w:val="21"/>
          <w14:textFill>
            <w14:solidFill>
              <w14:schemeClr w14:val="tx1"/>
            </w14:solidFill>
          </w14:textFill>
        </w:rPr>
        <w:t>经投标人确认后产生约束力，</w:t>
      </w:r>
      <w:r>
        <w:rPr>
          <w:rFonts w:hint="eastAsia" w:ascii="黑体" w:hAnsi="黑体" w:eastAsia="黑体"/>
          <w:bCs/>
          <w:color w:val="auto"/>
          <w:szCs w:val="21"/>
          <w:highlight w:val="none"/>
        </w:rPr>
        <w:t>投标人不确认的，其投标无效。</w:t>
      </w:r>
    </w:p>
    <w:p w14:paraId="204604FE">
      <w:pPr>
        <w:pStyle w:val="29"/>
        <w:numPr>
          <w:ilvl w:val="1"/>
          <w:numId w:val="76"/>
        </w:numPr>
        <w:spacing w:line="360" w:lineRule="auto"/>
        <w:ind w:firstLineChars="0"/>
        <w:rPr>
          <w:rFonts w:ascii="黑体" w:hAnsi="黑体" w:eastAsia="黑体"/>
          <w:bCs/>
          <w:color w:val="auto"/>
          <w:szCs w:val="21"/>
          <w:highlight w:val="none"/>
        </w:rPr>
      </w:pPr>
      <w:bookmarkStart w:id="59" w:name="_Hlk86745538"/>
      <w:r>
        <w:rPr>
          <w:rFonts w:hint="eastAsia" w:ascii="黑体" w:hAnsi="黑体" w:eastAsia="黑体"/>
          <w:bCs/>
          <w:color w:val="auto"/>
          <w:szCs w:val="21"/>
          <w:highlight w:val="none"/>
        </w:rPr>
        <w:t>投标文件中</w:t>
      </w:r>
      <w:bookmarkStart w:id="60" w:name="_Hlk81348653"/>
      <w:r>
        <w:rPr>
          <w:rFonts w:hint="eastAsia" w:ascii="黑体" w:hAnsi="黑体" w:eastAsia="黑体"/>
          <w:bCs/>
          <w:color w:val="auto"/>
          <w:szCs w:val="21"/>
          <w:highlight w:val="none"/>
        </w:rPr>
        <w:t>开标一览表（报价表）、</w:t>
      </w:r>
      <w:r>
        <w:rPr>
          <w:rFonts w:hint="eastAsia" w:ascii="黑体" w:hAnsi="黑体" w:eastAsia="黑体"/>
          <w:color w:val="auto"/>
          <w:szCs w:val="21"/>
          <w:highlight w:val="none"/>
        </w:rPr>
        <w:t>分项报价表</w:t>
      </w:r>
      <w:r>
        <w:rPr>
          <w:rFonts w:hint="eastAsia" w:ascii="黑体" w:hAnsi="黑体" w:eastAsia="黑体"/>
          <w:bCs/>
          <w:color w:val="auto"/>
          <w:szCs w:val="21"/>
          <w:highlight w:val="none"/>
        </w:rPr>
        <w:t>内容</w:t>
      </w:r>
      <w:bookmarkEnd w:id="60"/>
      <w:r>
        <w:rPr>
          <w:rFonts w:hint="eastAsia" w:ascii="黑体" w:hAnsi="黑体" w:eastAsia="黑体"/>
          <w:bCs/>
          <w:color w:val="auto"/>
          <w:szCs w:val="21"/>
          <w:highlight w:val="none"/>
        </w:rPr>
        <w:t>与唱标信封中开标一览表（报价表、</w:t>
      </w:r>
      <w:r>
        <w:rPr>
          <w:rFonts w:hint="eastAsia" w:ascii="黑体" w:hAnsi="黑体" w:eastAsia="黑体"/>
          <w:color w:val="auto"/>
          <w:szCs w:val="21"/>
          <w:highlight w:val="none"/>
        </w:rPr>
        <w:t>分项报价报</w:t>
      </w:r>
      <w:r>
        <w:rPr>
          <w:rFonts w:hint="eastAsia" w:ascii="黑体" w:hAnsi="黑体" w:eastAsia="黑体"/>
          <w:bCs/>
          <w:color w:val="auto"/>
          <w:szCs w:val="21"/>
          <w:highlight w:val="none"/>
        </w:rPr>
        <w:t>内容不一致的，以唱标信封中开标一览表（报价表）、</w:t>
      </w:r>
      <w:r>
        <w:rPr>
          <w:rFonts w:hint="eastAsia" w:ascii="黑体" w:hAnsi="黑体" w:eastAsia="黑体"/>
          <w:color w:val="auto"/>
          <w:szCs w:val="21"/>
          <w:highlight w:val="none"/>
        </w:rPr>
        <w:t>分项报价表</w:t>
      </w:r>
      <w:r>
        <w:rPr>
          <w:rFonts w:hint="eastAsia" w:ascii="黑体" w:hAnsi="黑体" w:eastAsia="黑体"/>
          <w:bCs/>
          <w:color w:val="auto"/>
          <w:szCs w:val="21"/>
          <w:highlight w:val="none"/>
        </w:rPr>
        <w:t>内容为准。</w:t>
      </w:r>
    </w:p>
    <w:bookmarkEnd w:id="59"/>
    <w:p w14:paraId="4BFAD00E">
      <w:pPr>
        <w:pStyle w:val="29"/>
        <w:numPr>
          <w:ilvl w:val="0"/>
          <w:numId w:val="70"/>
        </w:numPr>
        <w:tabs>
          <w:tab w:val="left" w:pos="426"/>
        </w:tabs>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700C7C41">
      <w:pPr>
        <w:pStyle w:val="29"/>
        <w:numPr>
          <w:ilvl w:val="0"/>
          <w:numId w:val="70"/>
        </w:numPr>
        <w:tabs>
          <w:tab w:val="left" w:pos="426"/>
        </w:tabs>
        <w:spacing w:before="312" w:beforeLines="100" w:line="360" w:lineRule="auto"/>
        <w:ind w:firstLineChars="0"/>
        <w:rPr>
          <w:rFonts w:ascii="黑体" w:hAnsi="黑体" w:eastAsia="黑体"/>
          <w:b/>
          <w:bCs/>
          <w:color w:val="auto"/>
          <w:szCs w:val="21"/>
          <w:highlight w:val="none"/>
        </w:rPr>
      </w:pPr>
      <w:r>
        <w:rPr>
          <w:rFonts w:hint="eastAsia" w:ascii="黑体" w:hAnsi="黑体" w:eastAsia="黑体"/>
          <w:b/>
          <w:bCs/>
          <w:color w:val="auto"/>
          <w:szCs w:val="21"/>
          <w:highlight w:val="none"/>
        </w:rPr>
        <w:t>政府采购政策落实</w:t>
      </w:r>
    </w:p>
    <w:p w14:paraId="2A07BB48">
      <w:pPr>
        <w:pStyle w:val="29"/>
        <w:numPr>
          <w:ilvl w:val="1"/>
          <w:numId w:val="77"/>
        </w:numPr>
        <w:spacing w:line="360" w:lineRule="auto"/>
        <w:ind w:firstLineChars="0"/>
        <w:rPr>
          <w:rFonts w:ascii="黑体" w:hAnsi="黑体" w:eastAsia="黑体"/>
          <w:b/>
          <w:bCs/>
          <w:color w:val="auto"/>
          <w:szCs w:val="21"/>
          <w:highlight w:val="none"/>
        </w:rPr>
      </w:pPr>
      <w:r>
        <w:rPr>
          <w:rFonts w:hint="eastAsia" w:ascii="黑体" w:hAnsi="黑体" w:eastAsia="黑体"/>
          <w:b/>
          <w:bCs/>
          <w:color w:val="auto"/>
          <w:szCs w:val="21"/>
          <w:highlight w:val="none"/>
        </w:rPr>
        <w:t>对小型或微型企业投标的扶持</w:t>
      </w:r>
    </w:p>
    <w:p w14:paraId="05A881C4">
      <w:pPr>
        <w:pStyle w:val="29"/>
        <w:numPr>
          <w:ilvl w:val="2"/>
          <w:numId w:val="78"/>
        </w:numPr>
        <w:spacing w:line="360" w:lineRule="auto"/>
        <w:ind w:firstLineChars="0"/>
        <w:rPr>
          <w:rFonts w:ascii="黑体" w:hAnsi="黑体" w:eastAsia="黑体"/>
          <w:bCs/>
          <w:color w:val="auto"/>
          <w:szCs w:val="21"/>
          <w:highlight w:val="none"/>
        </w:rPr>
      </w:pPr>
      <w:bookmarkStart w:id="61" w:name="_Hlk90987722"/>
      <w:r>
        <w:rPr>
          <w:rFonts w:hint="eastAsia" w:ascii="黑体" w:hAnsi="黑体" w:eastAsia="黑体"/>
          <w:bCs/>
          <w:color w:val="auto"/>
          <w:szCs w:val="21"/>
          <w:highlight w:val="none"/>
        </w:rPr>
        <w:t>根据财政部、工业和信息化部制定《政府采购促进中小企业发展管理办法》（财库[</w:t>
      </w:r>
      <w:r>
        <w:rPr>
          <w:rFonts w:ascii="黑体" w:hAnsi="黑体" w:eastAsia="黑体"/>
          <w:bCs/>
          <w:color w:val="auto"/>
          <w:szCs w:val="21"/>
          <w:highlight w:val="none"/>
        </w:rPr>
        <w:t>2020]46</w:t>
      </w:r>
      <w:r>
        <w:rPr>
          <w:rFonts w:hint="eastAsia" w:ascii="黑体" w:hAnsi="黑体" w:eastAsia="黑体"/>
          <w:bCs/>
          <w:color w:val="auto"/>
          <w:szCs w:val="21"/>
          <w:highlight w:val="none"/>
        </w:rPr>
        <w:t>号）的规定，对小微企业报价给予</w:t>
      </w:r>
      <w:r>
        <w:rPr>
          <w:rFonts w:ascii="黑体" w:hAnsi="黑体" w:eastAsia="黑体"/>
          <w:bCs/>
          <w:color w:val="auto"/>
          <w:szCs w:val="21"/>
          <w:highlight w:val="none"/>
        </w:rPr>
        <w:t>10</w:t>
      </w:r>
      <w:r>
        <w:rPr>
          <w:rFonts w:hint="eastAsia" w:ascii="黑体" w:hAnsi="黑体" w:eastAsia="黑体"/>
          <w:bCs/>
          <w:color w:val="auto"/>
          <w:szCs w:val="21"/>
          <w:highlight w:val="none"/>
        </w:rPr>
        <w:t>%的扣除，用扣除后的价格参与评审。参加政府采购活动的中小企业应当提供《中小企业声明函》（</w:t>
      </w:r>
      <w:bookmarkEnd w:id="61"/>
      <w:r>
        <w:rPr>
          <w:rFonts w:hint="eastAsia" w:ascii="黑体" w:hAnsi="黑体" w:eastAsia="黑体"/>
          <w:bCs/>
          <w:color w:val="auto"/>
          <w:szCs w:val="21"/>
          <w:highlight w:val="none"/>
        </w:rPr>
        <w:t>格式详见招标文件第七部分投标文件格式）。</w:t>
      </w:r>
    </w:p>
    <w:p w14:paraId="2C86F00E">
      <w:pPr>
        <w:pStyle w:val="29"/>
        <w:numPr>
          <w:ilvl w:val="1"/>
          <w:numId w:val="77"/>
        </w:numPr>
        <w:spacing w:line="360" w:lineRule="auto"/>
        <w:ind w:firstLineChars="0"/>
        <w:rPr>
          <w:rFonts w:ascii="黑体" w:hAnsi="黑体" w:eastAsia="黑体"/>
          <w:b/>
          <w:bCs/>
          <w:color w:val="auto"/>
          <w:szCs w:val="21"/>
          <w:highlight w:val="none"/>
        </w:rPr>
      </w:pPr>
      <w:r>
        <w:rPr>
          <w:rFonts w:hint="eastAsia" w:ascii="黑体" w:hAnsi="黑体" w:eastAsia="黑体"/>
          <w:b/>
          <w:bCs/>
          <w:color w:val="auto"/>
          <w:szCs w:val="21"/>
          <w:highlight w:val="none"/>
        </w:rPr>
        <w:t>对监狱企业投标的扶持</w:t>
      </w:r>
    </w:p>
    <w:p w14:paraId="4FB4173C">
      <w:pPr>
        <w:pStyle w:val="29"/>
        <w:numPr>
          <w:ilvl w:val="2"/>
          <w:numId w:val="79"/>
        </w:numPr>
        <w:spacing w:line="360" w:lineRule="auto"/>
        <w:ind w:firstLineChars="0"/>
        <w:rPr>
          <w:rFonts w:ascii="黑体" w:hAnsi="黑体" w:eastAsia="黑体"/>
          <w:bCs/>
          <w:color w:val="auto"/>
          <w:szCs w:val="21"/>
          <w:highlight w:val="none"/>
        </w:rPr>
      </w:pPr>
      <w:r>
        <w:rPr>
          <w:rFonts w:hint="eastAsia" w:ascii="黑体" w:hAnsi="黑体" w:eastAsia="黑体"/>
          <w:bCs/>
          <w:color w:val="auto"/>
          <w:szCs w:val="21"/>
          <w:highlight w:val="none"/>
        </w:rPr>
        <w:t>为发挥政府采购支持监狱企业发展的作用，根据《关于政府采购支持监狱企业发展有关问题的通知》（财库</w:t>
      </w:r>
      <w:r>
        <w:rPr>
          <w:rFonts w:ascii="黑体" w:hAnsi="黑体" w:eastAsia="黑体"/>
          <w:bCs/>
          <w:color w:val="auto"/>
          <w:szCs w:val="21"/>
          <w:highlight w:val="none"/>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格式详见招标文件第七部分投标文件格式）</w:t>
      </w:r>
    </w:p>
    <w:p w14:paraId="4AEC43F2">
      <w:pPr>
        <w:pStyle w:val="29"/>
        <w:numPr>
          <w:ilvl w:val="1"/>
          <w:numId w:val="77"/>
        </w:numPr>
        <w:spacing w:line="360" w:lineRule="auto"/>
        <w:ind w:firstLineChars="0"/>
        <w:rPr>
          <w:rFonts w:ascii="黑体" w:hAnsi="黑体" w:eastAsia="黑体"/>
          <w:b/>
          <w:bCs/>
          <w:color w:val="auto"/>
          <w:szCs w:val="21"/>
          <w:highlight w:val="none"/>
        </w:rPr>
      </w:pPr>
      <w:r>
        <w:rPr>
          <w:rFonts w:hint="eastAsia" w:ascii="黑体" w:hAnsi="黑体" w:eastAsia="黑体"/>
          <w:b/>
          <w:bCs/>
          <w:color w:val="auto"/>
          <w:szCs w:val="21"/>
          <w:highlight w:val="none"/>
        </w:rPr>
        <w:t>对残疾人福利性单位投标的扶持</w:t>
      </w:r>
    </w:p>
    <w:p w14:paraId="64F76B03">
      <w:pPr>
        <w:pStyle w:val="29"/>
        <w:numPr>
          <w:ilvl w:val="2"/>
          <w:numId w:val="80"/>
        </w:numPr>
        <w:spacing w:line="360" w:lineRule="auto"/>
        <w:ind w:left="708" w:hanging="707" w:hangingChars="337"/>
        <w:rPr>
          <w:rFonts w:ascii="黑体" w:hAnsi="黑体" w:eastAsia="黑体"/>
          <w:bCs/>
          <w:color w:val="auto"/>
          <w:szCs w:val="21"/>
          <w:highlight w:val="none"/>
        </w:rPr>
      </w:pPr>
      <w:r>
        <w:rPr>
          <w:rFonts w:hint="eastAsia" w:ascii="黑体" w:hAnsi="黑体" w:eastAsia="黑体"/>
          <w:bCs/>
          <w:color w:val="auto"/>
          <w:szCs w:val="21"/>
          <w:highlight w:val="none"/>
        </w:rPr>
        <w:t>为了发挥政府采购促进残疾人就业的作用，根据财政部</w:t>
      </w:r>
      <w:r>
        <w:rPr>
          <w:rFonts w:ascii="黑体" w:hAnsi="黑体" w:eastAsia="黑体"/>
          <w:bCs/>
          <w:color w:val="auto"/>
          <w:szCs w:val="21"/>
          <w:highlight w:val="none"/>
        </w:rPr>
        <w:t xml:space="preserve"> </w:t>
      </w:r>
      <w:r>
        <w:rPr>
          <w:rFonts w:hint="eastAsia" w:ascii="黑体" w:hAnsi="黑体" w:eastAsia="黑体"/>
          <w:bCs/>
          <w:color w:val="auto"/>
          <w:szCs w:val="21"/>
          <w:highlight w:val="none"/>
        </w:rPr>
        <w:t>民政部</w:t>
      </w:r>
      <w:r>
        <w:rPr>
          <w:rFonts w:ascii="黑体" w:hAnsi="黑体" w:eastAsia="黑体"/>
          <w:bCs/>
          <w:color w:val="auto"/>
          <w:szCs w:val="21"/>
          <w:highlight w:val="none"/>
        </w:rPr>
        <w:t xml:space="preserve"> </w:t>
      </w:r>
      <w:r>
        <w:rPr>
          <w:rFonts w:hint="eastAsia" w:ascii="黑体" w:hAnsi="黑体" w:eastAsia="黑体"/>
          <w:bCs/>
          <w:color w:val="auto"/>
          <w:szCs w:val="21"/>
          <w:highlight w:val="none"/>
        </w:rPr>
        <w:t>中国残疾人联合会《关于促进残疾人就业政府采购政策的通知》（财库</w:t>
      </w:r>
      <w:r>
        <w:rPr>
          <w:rFonts w:ascii="黑体" w:hAnsi="黑体" w:eastAsia="黑体"/>
          <w:bCs/>
          <w:color w:val="auto"/>
          <w:szCs w:val="21"/>
          <w:highlight w:val="none"/>
        </w:rPr>
        <w:t>[2017]</w:t>
      </w:r>
      <w:r>
        <w:rPr>
          <w:rFonts w:hint="eastAsia" w:ascii="黑体" w:hAnsi="黑体" w:eastAsia="黑体"/>
          <w:bCs/>
          <w:color w:val="auto"/>
          <w:szCs w:val="21"/>
          <w:highlight w:val="none"/>
        </w:rPr>
        <w:t>1</w:t>
      </w:r>
      <w:r>
        <w:rPr>
          <w:rFonts w:ascii="黑体" w:hAnsi="黑体" w:eastAsia="黑体"/>
          <w:bCs/>
          <w:color w:val="auto"/>
          <w:szCs w:val="21"/>
          <w:highlight w:val="none"/>
        </w:rPr>
        <w:t>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ascii="黑体" w:hAnsi="黑体" w:eastAsia="黑体"/>
          <w:bCs/>
          <w:color w:val="auto"/>
          <w:szCs w:val="21"/>
          <w:highlight w:val="none"/>
        </w:rPr>
        <w:t>（格式详见招标文件第七部分投标文件格式）。</w:t>
      </w:r>
    </w:p>
    <w:p w14:paraId="2E8EEFA0">
      <w:pPr>
        <w:pStyle w:val="29"/>
        <w:numPr>
          <w:ilvl w:val="1"/>
          <w:numId w:val="77"/>
        </w:numPr>
        <w:spacing w:line="360" w:lineRule="auto"/>
        <w:ind w:firstLineChars="0"/>
        <w:rPr>
          <w:rFonts w:ascii="黑体" w:hAnsi="黑体" w:eastAsia="黑体"/>
          <w:bCs/>
          <w:color w:val="auto"/>
          <w:szCs w:val="21"/>
          <w:highlight w:val="none"/>
        </w:rPr>
      </w:pPr>
      <w:r>
        <w:rPr>
          <w:rFonts w:hint="eastAsia" w:ascii="黑体" w:hAnsi="黑体" w:eastAsia="黑体"/>
          <w:bCs/>
          <w:color w:val="auto"/>
          <w:szCs w:val="21"/>
          <w:highlight w:val="none"/>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ascii="黑体" w:hAnsi="黑体" w:eastAsia="黑体"/>
          <w:bCs/>
          <w:color w:val="auto"/>
          <w:szCs w:val="21"/>
          <w:highlight w:val="none"/>
        </w:rPr>
        <w:t>4</w:t>
      </w:r>
      <w:r>
        <w:rPr>
          <w:rFonts w:hint="eastAsia" w:ascii="黑体" w:hAnsi="黑体" w:eastAsia="黑体"/>
          <w:bCs/>
          <w:color w:val="auto"/>
          <w:szCs w:val="21"/>
          <w:highlight w:val="none"/>
        </w:rPr>
        <w:t>%的扣除</w:t>
      </w:r>
      <w:r>
        <w:rPr>
          <w:rFonts w:ascii="黑体" w:hAnsi="黑体" w:eastAsia="黑体"/>
          <w:bCs/>
          <w:color w:val="auto"/>
          <w:szCs w:val="21"/>
          <w:highlight w:val="none"/>
        </w:rPr>
        <w:t>。</w:t>
      </w:r>
    </w:p>
    <w:p w14:paraId="3E07AB0A">
      <w:pPr>
        <w:pStyle w:val="29"/>
        <w:numPr>
          <w:ilvl w:val="1"/>
          <w:numId w:val="77"/>
        </w:numPr>
        <w:spacing w:line="360" w:lineRule="auto"/>
        <w:ind w:firstLineChars="0"/>
        <w:rPr>
          <w:rFonts w:ascii="黑体" w:hAnsi="黑体" w:eastAsia="黑体"/>
          <w:b/>
          <w:color w:val="auto"/>
        </w:rPr>
      </w:pPr>
      <w:bookmarkStart w:id="62" w:name="_Hlk86745708"/>
      <w:bookmarkStart w:id="63" w:name="_Hlk90987823"/>
      <w:r>
        <w:rPr>
          <w:rFonts w:hint="eastAsia" w:ascii="黑体" w:hAnsi="黑体" w:eastAsia="黑体"/>
          <w:b/>
          <w:color w:val="auto"/>
        </w:rPr>
        <w:t>监狱企业产品、残疾人福利性单位产品价格扣除</w:t>
      </w:r>
    </w:p>
    <w:p w14:paraId="1B76EEE4">
      <w:pPr>
        <w:pStyle w:val="29"/>
        <w:spacing w:line="360" w:lineRule="auto"/>
        <w:ind w:left="567" w:firstLine="0" w:firstLineChars="0"/>
        <w:rPr>
          <w:rFonts w:ascii="黑体" w:hAnsi="黑体" w:eastAsia="黑体"/>
          <w:bCs/>
          <w:color w:val="auto"/>
        </w:rPr>
      </w:pPr>
      <w:r>
        <w:rPr>
          <w:rFonts w:hint="eastAsia" w:ascii="黑体" w:hAnsi="黑体" w:eastAsia="黑体"/>
          <w:bCs/>
          <w:color w:val="auto"/>
        </w:rPr>
        <w:t>监狱企业、</w:t>
      </w:r>
      <w:r>
        <w:rPr>
          <w:rFonts w:ascii="黑体" w:hAnsi="黑体" w:eastAsia="黑体"/>
          <w:bCs/>
          <w:color w:val="auto"/>
        </w:rPr>
        <w:t>残疾人福利性单位视同小微企业</w:t>
      </w:r>
      <w:r>
        <w:rPr>
          <w:rFonts w:hint="eastAsia" w:ascii="黑体" w:hAnsi="黑体" w:eastAsia="黑体"/>
          <w:bCs/>
          <w:color w:val="auto"/>
        </w:rPr>
        <w:t>，按上述第</w:t>
      </w:r>
      <w:r>
        <w:rPr>
          <w:rFonts w:ascii="黑体" w:hAnsi="黑体" w:eastAsia="黑体"/>
          <w:bCs/>
          <w:color w:val="auto"/>
        </w:rPr>
        <w:t>8.1.1</w:t>
      </w:r>
      <w:r>
        <w:rPr>
          <w:rFonts w:hint="eastAsia" w:ascii="黑体" w:hAnsi="黑体" w:eastAsia="黑体"/>
          <w:bCs/>
          <w:color w:val="auto"/>
        </w:rPr>
        <w:t>、8</w:t>
      </w:r>
      <w:r>
        <w:rPr>
          <w:rFonts w:ascii="黑体" w:hAnsi="黑体" w:eastAsia="黑体"/>
          <w:bCs/>
          <w:color w:val="auto"/>
        </w:rPr>
        <w:t>.4</w:t>
      </w:r>
      <w:r>
        <w:rPr>
          <w:rFonts w:hint="eastAsia" w:ascii="黑体" w:hAnsi="黑体" w:eastAsia="黑体"/>
          <w:bCs/>
          <w:color w:val="auto"/>
        </w:rPr>
        <w:t>条款享受评审中价格扣除。</w:t>
      </w:r>
    </w:p>
    <w:bookmarkEnd w:id="62"/>
    <w:p w14:paraId="59732B95">
      <w:pPr>
        <w:pStyle w:val="29"/>
        <w:numPr>
          <w:ilvl w:val="1"/>
          <w:numId w:val="77"/>
        </w:numPr>
        <w:spacing w:line="360" w:lineRule="auto"/>
        <w:ind w:firstLineChars="0"/>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投标人同时为小型、微型企业、监狱企业、残疾人福利性单位任两种或以上情况的，评审中只享受一次价格扣除，不重复进行价格扣除。</w:t>
      </w:r>
    </w:p>
    <w:bookmarkEnd w:id="63"/>
    <w:p w14:paraId="1F52AE7C">
      <w:pPr>
        <w:pStyle w:val="29"/>
        <w:numPr>
          <w:ilvl w:val="1"/>
          <w:numId w:val="77"/>
        </w:numPr>
        <w:spacing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价格分应当采用低价优先法计算，即满足招标文件要求且投标价格最低的投标报价为评标基准价，其价格分为满分。其他投标人的价格分统一按照下列公式计算：</w:t>
      </w:r>
    </w:p>
    <w:p w14:paraId="41FC9E5E">
      <w:pPr>
        <w:pStyle w:val="29"/>
        <w:spacing w:line="360" w:lineRule="auto"/>
        <w:ind w:left="567" w:firstLine="0" w:firstLineChars="0"/>
        <w:jc w:val="left"/>
        <w:rPr>
          <w:rFonts w:ascii="黑体" w:hAnsi="黑体" w:eastAsia="黑体"/>
        </w:rPr>
      </w:pPr>
      <w:r>
        <w:rPr>
          <w:rFonts w:hint="eastAsia" w:ascii="黑体" w:hAnsi="黑体" w:eastAsia="黑体"/>
          <w:bCs/>
          <w:szCs w:val="21"/>
        </w:rPr>
        <w:t>投标人价格得分</w:t>
      </w:r>
      <w:r>
        <w:rPr>
          <w:rFonts w:ascii="黑体" w:hAnsi="黑体" w:eastAsia="黑体"/>
          <w:bCs/>
          <w:szCs w:val="21"/>
        </w:rPr>
        <w:t>=(评标基准价／</w:t>
      </w:r>
      <w:r>
        <w:rPr>
          <w:rFonts w:hint="eastAsia" w:ascii="黑体" w:hAnsi="黑体" w:eastAsia="黑体"/>
          <w:bCs/>
          <w:szCs w:val="21"/>
        </w:rPr>
        <w:t>投标报价</w:t>
      </w:r>
      <w:r>
        <w:rPr>
          <w:rFonts w:ascii="黑体" w:hAnsi="黑体" w:eastAsia="黑体"/>
          <w:bCs/>
          <w:szCs w:val="21"/>
        </w:rPr>
        <w:t>)×</w:t>
      </w:r>
      <w:r>
        <w:rPr>
          <w:rFonts w:hint="eastAsia" w:ascii="黑体" w:hAnsi="黑体" w:eastAsia="黑体"/>
        </w:rPr>
        <w:t>价格权值</w:t>
      </w:r>
      <w:r>
        <w:rPr>
          <w:rFonts w:ascii="黑体" w:hAnsi="黑体" w:eastAsia="黑体"/>
          <w:bCs/>
          <w:szCs w:val="21"/>
        </w:rPr>
        <w:t>×100</w:t>
      </w:r>
    </w:p>
    <w:p w14:paraId="255C9D9E">
      <w:pPr>
        <w:tabs>
          <w:tab w:val="left" w:pos="567"/>
        </w:tabs>
        <w:spacing w:line="360" w:lineRule="auto"/>
        <w:ind w:firstLine="565" w:firstLineChars="280"/>
        <w:jc w:val="left"/>
        <w:rPr>
          <w:rFonts w:ascii="黑体" w:hAnsi="黑体" w:eastAsia="黑体"/>
          <w:bCs/>
          <w:color w:val="000000" w:themeColor="text1"/>
          <w:spacing w:val="-4"/>
          <w:szCs w:val="21"/>
          <w14:textFill>
            <w14:solidFill>
              <w14:schemeClr w14:val="tx1"/>
            </w14:solidFill>
          </w14:textFill>
        </w:rPr>
      </w:pPr>
      <w:r>
        <w:rPr>
          <w:rFonts w:hint="eastAsia" w:ascii="黑体" w:hAnsi="黑体" w:eastAsia="黑体"/>
          <w:bCs/>
          <w:color w:val="000000" w:themeColor="text1"/>
          <w:spacing w:val="-4"/>
          <w:szCs w:val="21"/>
          <w14:textFill>
            <w14:solidFill>
              <w14:schemeClr w14:val="tx1"/>
            </w14:solidFill>
          </w14:textFill>
        </w:rPr>
        <w:t>注：因落实政府采购政策进行价格调整的，以调整后的价格计算评标基准价和投标报价。</w:t>
      </w:r>
    </w:p>
    <w:p w14:paraId="6D178A64">
      <w:pPr>
        <w:pStyle w:val="29"/>
        <w:numPr>
          <w:ilvl w:val="0"/>
          <w:numId w:val="70"/>
        </w:numPr>
        <w:tabs>
          <w:tab w:val="left" w:pos="426"/>
        </w:tabs>
        <w:spacing w:before="156" w:beforeLines="50" w:after="156" w:afterLines="50" w:line="360" w:lineRule="auto"/>
        <w:ind w:firstLineChars="0"/>
        <w:rPr>
          <w:rFonts w:ascii="黑体" w:hAnsi="黑体" w:eastAsia="黑体"/>
          <w:b/>
          <w:bCs/>
          <w:szCs w:val="21"/>
        </w:rPr>
      </w:pPr>
      <w:r>
        <w:rPr>
          <w:rFonts w:hint="eastAsia" w:ascii="黑体" w:hAnsi="黑体" w:eastAsia="黑体"/>
          <w:b/>
          <w:bCs/>
          <w:szCs w:val="21"/>
        </w:rPr>
        <w:t>商务技术及价格评分</w:t>
      </w:r>
      <w:r>
        <w:rPr>
          <w:rFonts w:hint="eastAsia" w:ascii="黑体" w:hAnsi="黑体" w:eastAsia="黑体"/>
          <w:b/>
          <w:bCs/>
        </w:rPr>
        <w:t>权值</w:t>
      </w:r>
      <w:r>
        <w:rPr>
          <w:rFonts w:hint="eastAsia" w:ascii="黑体" w:hAnsi="黑体" w:eastAsia="黑体"/>
          <w:b/>
          <w:bCs/>
          <w:szCs w:val="21"/>
        </w:rPr>
        <w:t>分配</w:t>
      </w:r>
    </w:p>
    <w:tbl>
      <w:tblPr>
        <w:tblStyle w:val="19"/>
        <w:tblW w:w="5000"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711"/>
        <w:gridCol w:w="1897"/>
        <w:gridCol w:w="1895"/>
        <w:gridCol w:w="1895"/>
        <w:gridCol w:w="1369"/>
      </w:tblGrid>
      <w:tr w14:paraId="03B022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6" w:type="pct"/>
            <w:vAlign w:val="center"/>
          </w:tcPr>
          <w:p w14:paraId="3B250FEC">
            <w:pPr>
              <w:jc w:val="center"/>
              <w:rPr>
                <w:rFonts w:ascii="黑体" w:hAnsi="黑体" w:eastAsia="黑体"/>
              </w:rPr>
            </w:pPr>
            <w:r>
              <w:rPr>
                <w:rFonts w:hint="eastAsia" w:ascii="黑体" w:hAnsi="黑体" w:eastAsia="黑体"/>
              </w:rPr>
              <w:t>评分项目</w:t>
            </w:r>
          </w:p>
        </w:tc>
        <w:tc>
          <w:tcPr>
            <w:tcW w:w="1082" w:type="pct"/>
            <w:vAlign w:val="center"/>
          </w:tcPr>
          <w:p w14:paraId="17E0924D">
            <w:pPr>
              <w:jc w:val="center"/>
              <w:rPr>
                <w:rFonts w:ascii="黑体" w:hAnsi="黑体" w:eastAsia="黑体"/>
              </w:rPr>
            </w:pPr>
            <w:r>
              <w:rPr>
                <w:rFonts w:hint="eastAsia" w:ascii="黑体" w:hAnsi="黑体" w:eastAsia="黑体"/>
              </w:rPr>
              <w:t>价格部分</w:t>
            </w:r>
          </w:p>
        </w:tc>
        <w:tc>
          <w:tcPr>
            <w:tcW w:w="1081" w:type="pct"/>
            <w:vAlign w:val="center"/>
          </w:tcPr>
          <w:p w14:paraId="1D5944FA">
            <w:pPr>
              <w:jc w:val="center"/>
              <w:rPr>
                <w:rFonts w:ascii="黑体" w:hAnsi="黑体" w:eastAsia="黑体"/>
              </w:rPr>
            </w:pPr>
            <w:r>
              <w:rPr>
                <w:rFonts w:hint="eastAsia" w:ascii="黑体" w:hAnsi="黑体" w:eastAsia="黑体"/>
              </w:rPr>
              <w:t>商务部分</w:t>
            </w:r>
          </w:p>
        </w:tc>
        <w:tc>
          <w:tcPr>
            <w:tcW w:w="1081" w:type="pct"/>
            <w:vAlign w:val="center"/>
          </w:tcPr>
          <w:p w14:paraId="04B7FCB9">
            <w:pPr>
              <w:jc w:val="center"/>
              <w:rPr>
                <w:rFonts w:ascii="黑体" w:hAnsi="黑体" w:eastAsia="黑体"/>
              </w:rPr>
            </w:pPr>
            <w:r>
              <w:rPr>
                <w:rFonts w:hint="eastAsia" w:ascii="黑体" w:hAnsi="黑体" w:eastAsia="黑体"/>
              </w:rPr>
              <w:t>技术部分</w:t>
            </w:r>
          </w:p>
        </w:tc>
        <w:tc>
          <w:tcPr>
            <w:tcW w:w="780" w:type="pct"/>
            <w:vAlign w:val="center"/>
          </w:tcPr>
          <w:p w14:paraId="2166E6C7">
            <w:pPr>
              <w:jc w:val="center"/>
              <w:rPr>
                <w:rFonts w:ascii="黑体" w:hAnsi="黑体" w:eastAsia="黑体"/>
              </w:rPr>
            </w:pPr>
            <w:r>
              <w:rPr>
                <w:rFonts w:hint="eastAsia" w:ascii="黑体" w:hAnsi="黑体" w:eastAsia="黑体"/>
              </w:rPr>
              <w:t>合计</w:t>
            </w:r>
          </w:p>
        </w:tc>
      </w:tr>
      <w:tr w14:paraId="290104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6" w:type="pct"/>
            <w:vAlign w:val="center"/>
          </w:tcPr>
          <w:p w14:paraId="171B2569">
            <w:pPr>
              <w:jc w:val="center"/>
              <w:rPr>
                <w:rFonts w:ascii="黑体" w:hAnsi="黑体" w:eastAsia="黑体"/>
              </w:rPr>
            </w:pPr>
            <w:r>
              <w:rPr>
                <w:rFonts w:hint="eastAsia" w:ascii="黑体" w:hAnsi="黑体" w:eastAsia="黑体"/>
              </w:rPr>
              <w:t>权值（%）</w:t>
            </w:r>
          </w:p>
        </w:tc>
        <w:tc>
          <w:tcPr>
            <w:tcW w:w="1082" w:type="pct"/>
            <w:vAlign w:val="center"/>
          </w:tcPr>
          <w:p w14:paraId="0776EE90">
            <w:pPr>
              <w:jc w:val="center"/>
              <w:rPr>
                <w:rFonts w:ascii="黑体" w:hAnsi="黑体" w:eastAsia="黑体"/>
              </w:rPr>
            </w:pPr>
            <w:r>
              <w:rPr>
                <w:rFonts w:hint="eastAsia" w:ascii="黑体" w:hAnsi="黑体" w:eastAsia="黑体"/>
                <w:lang w:val="en-US" w:eastAsia="zh-CN"/>
              </w:rPr>
              <w:t>30</w:t>
            </w:r>
            <w:r>
              <w:rPr>
                <w:rFonts w:hint="eastAsia" w:ascii="黑体" w:hAnsi="黑体" w:eastAsia="黑体"/>
              </w:rPr>
              <w:t>%</w:t>
            </w:r>
          </w:p>
        </w:tc>
        <w:tc>
          <w:tcPr>
            <w:tcW w:w="1081" w:type="pct"/>
            <w:vAlign w:val="center"/>
          </w:tcPr>
          <w:p w14:paraId="78AAAD60">
            <w:pPr>
              <w:jc w:val="center"/>
              <w:rPr>
                <w:rFonts w:ascii="黑体" w:hAnsi="黑体" w:eastAsia="黑体"/>
                <w:highlight w:val="red"/>
              </w:rPr>
            </w:pPr>
            <w:r>
              <w:rPr>
                <w:rFonts w:hint="eastAsia" w:ascii="黑体" w:hAnsi="黑体" w:eastAsia="黑体"/>
                <w:lang w:val="en-US" w:eastAsia="zh-CN"/>
              </w:rPr>
              <w:t>15</w:t>
            </w:r>
            <w:r>
              <w:rPr>
                <w:rFonts w:hint="eastAsia" w:ascii="黑体" w:hAnsi="黑体" w:eastAsia="黑体"/>
              </w:rPr>
              <w:t>%</w:t>
            </w:r>
          </w:p>
        </w:tc>
        <w:tc>
          <w:tcPr>
            <w:tcW w:w="1081" w:type="pct"/>
            <w:vAlign w:val="center"/>
          </w:tcPr>
          <w:p w14:paraId="46CA3C60">
            <w:pPr>
              <w:jc w:val="center"/>
              <w:rPr>
                <w:rFonts w:ascii="黑体" w:hAnsi="黑体" w:eastAsia="黑体"/>
                <w:i/>
                <w:highlight w:val="red"/>
              </w:rPr>
            </w:pPr>
            <w:r>
              <w:rPr>
                <w:rFonts w:hint="eastAsia" w:ascii="黑体" w:hAnsi="黑体" w:eastAsia="黑体"/>
                <w:lang w:val="en-US" w:eastAsia="zh-CN"/>
              </w:rPr>
              <w:t>55</w:t>
            </w:r>
            <w:r>
              <w:rPr>
                <w:rFonts w:hint="eastAsia" w:ascii="黑体" w:hAnsi="黑体" w:eastAsia="黑体"/>
              </w:rPr>
              <w:t>%</w:t>
            </w:r>
          </w:p>
        </w:tc>
        <w:tc>
          <w:tcPr>
            <w:tcW w:w="780" w:type="pct"/>
          </w:tcPr>
          <w:p w14:paraId="577B1C7E">
            <w:pPr>
              <w:jc w:val="center"/>
              <w:rPr>
                <w:rFonts w:ascii="黑体" w:hAnsi="黑体" w:eastAsia="黑体"/>
                <w:highlight w:val="red"/>
              </w:rPr>
            </w:pPr>
            <w:r>
              <w:rPr>
                <w:rFonts w:hint="eastAsia" w:ascii="黑体" w:hAnsi="黑体" w:eastAsia="黑体"/>
                <w:lang w:val="en-US" w:eastAsia="zh-CN"/>
              </w:rPr>
              <w:t>100</w:t>
            </w:r>
            <w:r>
              <w:rPr>
                <w:rFonts w:hint="eastAsia" w:ascii="黑体" w:hAnsi="黑体" w:eastAsia="黑体"/>
              </w:rPr>
              <w:t>%</w:t>
            </w:r>
          </w:p>
        </w:tc>
      </w:tr>
    </w:tbl>
    <w:p w14:paraId="2703B2B2">
      <w:pPr>
        <w:pStyle w:val="29"/>
        <w:numPr>
          <w:ilvl w:val="0"/>
          <w:numId w:val="81"/>
        </w:numPr>
        <w:spacing w:before="156" w:beforeLines="50" w:line="360" w:lineRule="auto"/>
        <w:ind w:firstLineChars="0"/>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综合得分＝商务得分＋技术得分＋价格得分</w:t>
      </w:r>
      <w:bookmarkStart w:id="117" w:name="_GoBack"/>
      <w:bookmarkEnd w:id="117"/>
    </w:p>
    <w:p w14:paraId="53EB14B4">
      <w:pPr>
        <w:pStyle w:val="29"/>
        <w:numPr>
          <w:ilvl w:val="0"/>
          <w:numId w:val="70"/>
        </w:numPr>
        <w:tabs>
          <w:tab w:val="left" w:pos="426"/>
        </w:tabs>
        <w:spacing w:line="360" w:lineRule="auto"/>
        <w:ind w:firstLineChars="0"/>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中标候选人</w:t>
      </w:r>
    </w:p>
    <w:p w14:paraId="45C42DA0">
      <w:pPr>
        <w:pStyle w:val="29"/>
        <w:numPr>
          <w:ilvl w:val="1"/>
          <w:numId w:val="82"/>
        </w:numPr>
        <w:spacing w:line="360" w:lineRule="auto"/>
        <w:ind w:firstLineChars="0"/>
        <w:rPr>
          <w:rFonts w:ascii="黑体" w:hAnsi="黑体" w:eastAsia="黑体"/>
          <w:bCs/>
          <w:color w:val="auto"/>
          <w:szCs w:val="21"/>
        </w:rPr>
      </w:pPr>
      <w:r>
        <w:rPr>
          <w:rFonts w:hint="eastAsia" w:ascii="黑体" w:hAnsi="黑体" w:eastAsia="黑体"/>
          <w:bCs/>
          <w:color w:val="auto"/>
          <w:szCs w:val="21"/>
        </w:rPr>
        <w:t>评标委员会将根据各投标人的评标排序，依次推荐本项目（各采购包）的中标候选人，起草并签署评标报告。本项目（各采购包）评标委员会共（各）推荐</w:t>
      </w:r>
      <w:r>
        <w:rPr>
          <w:rFonts w:ascii="黑体" w:hAnsi="黑体" w:eastAsia="黑体"/>
          <w:bCs/>
          <w:color w:val="auto"/>
          <w:szCs w:val="21"/>
          <w:u w:val="single"/>
        </w:rPr>
        <w:t>2</w:t>
      </w:r>
      <w:r>
        <w:rPr>
          <w:rFonts w:hint="eastAsia" w:ascii="黑体" w:hAnsi="黑体" w:eastAsia="黑体"/>
          <w:bCs/>
          <w:color w:val="auto"/>
          <w:szCs w:val="21"/>
        </w:rPr>
        <w:t>名中标候选人。</w:t>
      </w:r>
    </w:p>
    <w:p w14:paraId="0A1E2C77">
      <w:pPr>
        <w:pStyle w:val="29"/>
        <w:numPr>
          <w:ilvl w:val="1"/>
          <w:numId w:val="82"/>
        </w:numPr>
        <w:tabs>
          <w:tab w:val="left" w:pos="567"/>
          <w:tab w:val="left" w:pos="709"/>
        </w:tabs>
        <w:spacing w:line="360" w:lineRule="auto"/>
        <w:ind w:firstLineChars="0"/>
        <w:rPr>
          <w:rFonts w:ascii="黑体" w:hAnsi="黑体" w:eastAsia="黑体"/>
          <w:bCs/>
          <w:szCs w:val="21"/>
        </w:rPr>
      </w:pPr>
      <w:r>
        <w:rPr>
          <w:rFonts w:hint="eastAsia" w:ascii="黑体" w:hAnsi="黑体" w:eastAsia="黑体"/>
          <w:bCs/>
          <w:color w:val="auto"/>
          <w:szCs w:val="21"/>
        </w:rPr>
        <w:t>使用综合评分法的采购项目：提供相同品牌产品或且通过资格审查、符合性审查的不同投标人参加同一合同项下投标的，按一家投标人计</w:t>
      </w:r>
      <w:r>
        <w:rPr>
          <w:rFonts w:hint="eastAsia" w:ascii="黑体" w:hAnsi="黑体" w:eastAsia="黑体"/>
          <w:bCs/>
          <w:szCs w:val="21"/>
        </w:rPr>
        <w:t>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bookmarkStart w:id="64" w:name="_Hlk81183397"/>
      <w:r>
        <w:rPr>
          <w:rFonts w:hint="eastAsia" w:ascii="黑体" w:hAnsi="黑体" w:eastAsia="黑体"/>
          <w:bCs/>
          <w:szCs w:val="21"/>
        </w:rPr>
        <w:t>非单一产品采购项目，采购人将根据采购项目技术构成、产品价格比重等合理确定核心产品，并在招标文件中载明。多家投标人提供的核心产品品牌相同的，按上述规定处理。</w:t>
      </w:r>
    </w:p>
    <w:bookmarkEnd w:id="64"/>
    <w:p w14:paraId="7664BB0A">
      <w:pPr>
        <w:pStyle w:val="29"/>
        <w:numPr>
          <w:ilvl w:val="1"/>
          <w:numId w:val="82"/>
        </w:numPr>
        <w:tabs>
          <w:tab w:val="left" w:pos="567"/>
          <w:tab w:val="left" w:pos="709"/>
        </w:tabs>
        <w:spacing w:line="360" w:lineRule="auto"/>
        <w:ind w:firstLineChars="0"/>
        <w:rPr>
          <w:rFonts w:ascii="黑体" w:hAnsi="黑体" w:eastAsia="黑体"/>
        </w:rPr>
      </w:pPr>
      <w:r>
        <w:rPr>
          <w:rFonts w:hint="eastAsia" w:ascii="黑体" w:hAnsi="黑体" w:eastAsia="黑体"/>
          <w:bCs/>
          <w:szCs w:val="21"/>
        </w:rPr>
        <w:t>采</w:t>
      </w:r>
      <w:r>
        <w:rPr>
          <w:rFonts w:ascii="黑体" w:hAnsi="黑体" w:eastAsia="黑体"/>
          <w:bCs/>
          <w:szCs w:val="21"/>
        </w:rPr>
        <w:t>用综合评分法的，</w:t>
      </w:r>
      <w:r>
        <w:rPr>
          <w:rFonts w:hint="eastAsia" w:ascii="黑体" w:hAnsi="黑体" w:eastAsia="黑体"/>
          <w:bCs/>
          <w:szCs w:val="21"/>
        </w:rPr>
        <w:t>评审结果</w:t>
      </w:r>
      <w:r>
        <w:rPr>
          <w:rFonts w:ascii="黑体" w:hAnsi="黑体" w:eastAsia="黑体"/>
          <w:bCs/>
          <w:szCs w:val="21"/>
        </w:rPr>
        <w:t>按评审后得分由高到低的顺序排列。得分相同的，按投标报价由低到高顺序排列。</w:t>
      </w:r>
      <w:r>
        <w:rPr>
          <w:rFonts w:hint="eastAsia" w:ascii="黑体" w:hAnsi="黑体" w:eastAsia="黑体"/>
          <w:bCs/>
          <w:szCs w:val="21"/>
        </w:rPr>
        <w:t>得分且投标报价相同并列的。投标文件满足招标文件全部实质性要求，且按照评审因素的量化指标评审得分最高的投标人为排名第一的中标候选人。</w:t>
      </w:r>
    </w:p>
    <w:p w14:paraId="1BC47BB0">
      <w:pPr>
        <w:pStyle w:val="29"/>
        <w:pageBreakBefore/>
        <w:numPr>
          <w:ilvl w:val="0"/>
          <w:numId w:val="83"/>
        </w:numPr>
        <w:spacing w:before="156" w:beforeLines="50" w:after="312" w:afterLines="100" w:line="360" w:lineRule="auto"/>
        <w:ind w:left="422" w:hanging="422" w:hangingChars="200"/>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附表一</w:t>
      </w:r>
      <w:r>
        <w:rPr>
          <w:rFonts w:ascii="黑体" w:hAnsi="黑体" w:eastAsia="黑体"/>
          <w:b/>
          <w:bCs/>
          <w:color w:val="000000" w:themeColor="text1"/>
          <w:szCs w:val="21"/>
          <w14:textFill>
            <w14:solidFill>
              <w14:schemeClr w14:val="tx1"/>
            </w14:solidFill>
          </w14:textFill>
        </w:rPr>
        <w:t xml:space="preserve"> </w:t>
      </w:r>
      <w:bookmarkStart w:id="65" w:name="_Hlk79422957"/>
      <w:r>
        <w:rPr>
          <w:rFonts w:hint="eastAsia" w:ascii="黑体" w:hAnsi="黑体" w:eastAsia="黑体"/>
          <w:b/>
          <w:bCs/>
          <w:color w:val="000000" w:themeColor="text1"/>
          <w:szCs w:val="21"/>
          <w14:textFill>
            <w14:solidFill>
              <w14:schemeClr w14:val="tx1"/>
            </w14:solidFill>
          </w14:textFill>
        </w:rPr>
        <w:t>资格性审查表</w:t>
      </w:r>
      <w:bookmarkEnd w:id="65"/>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5"/>
        <w:gridCol w:w="2421"/>
        <w:gridCol w:w="5571"/>
      </w:tblGrid>
      <w:tr w14:paraId="32468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6AFF3892">
            <w:pPr>
              <w:spacing w:line="360" w:lineRule="auto"/>
              <w:jc w:val="center"/>
              <w:rPr>
                <w:rFonts w:ascii="黑体" w:hAnsi="黑体" w:eastAsia="黑体"/>
                <w:b/>
                <w:szCs w:val="21"/>
              </w:rPr>
            </w:pPr>
            <w:r>
              <w:rPr>
                <w:rFonts w:hint="eastAsia" w:ascii="黑体" w:hAnsi="黑体" w:eastAsia="黑体"/>
                <w:b/>
                <w:szCs w:val="21"/>
              </w:rPr>
              <w:t>序号</w:t>
            </w:r>
          </w:p>
        </w:tc>
        <w:tc>
          <w:tcPr>
            <w:tcW w:w="4558" w:type="pct"/>
            <w:gridSpan w:val="2"/>
            <w:tcBorders>
              <w:tl2br w:val="nil"/>
            </w:tcBorders>
            <w:vAlign w:val="center"/>
          </w:tcPr>
          <w:p w14:paraId="58D1E911">
            <w:pPr>
              <w:spacing w:line="360" w:lineRule="auto"/>
              <w:jc w:val="center"/>
              <w:rPr>
                <w:rFonts w:ascii="黑体" w:hAnsi="黑体" w:eastAsia="黑体"/>
                <w:b/>
                <w:szCs w:val="21"/>
              </w:rPr>
            </w:pPr>
            <w:r>
              <w:rPr>
                <w:rFonts w:hint="eastAsia" w:ascii="黑体" w:hAnsi="黑体" w:eastAsia="黑体"/>
                <w:b/>
                <w:szCs w:val="21"/>
              </w:rPr>
              <w:t>评审内容</w:t>
            </w:r>
          </w:p>
        </w:tc>
      </w:tr>
      <w:tr w14:paraId="61809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53190137">
            <w:pPr>
              <w:spacing w:line="360" w:lineRule="auto"/>
              <w:jc w:val="center"/>
              <w:rPr>
                <w:rFonts w:ascii="黑体" w:hAnsi="黑体" w:eastAsia="黑体"/>
                <w:bCs/>
                <w:szCs w:val="21"/>
              </w:rPr>
            </w:pPr>
            <w:r>
              <w:rPr>
                <w:rFonts w:hint="eastAsia" w:ascii="黑体" w:hAnsi="黑体" w:eastAsia="黑体"/>
                <w:bCs/>
                <w:szCs w:val="21"/>
              </w:rPr>
              <w:t>1</w:t>
            </w:r>
          </w:p>
        </w:tc>
        <w:tc>
          <w:tcPr>
            <w:tcW w:w="4558" w:type="pct"/>
            <w:gridSpan w:val="2"/>
            <w:tcBorders>
              <w:tl2br w:val="nil"/>
            </w:tcBorders>
            <w:vAlign w:val="center"/>
          </w:tcPr>
          <w:p w14:paraId="06A9ED73">
            <w:pPr>
              <w:spacing w:line="360" w:lineRule="auto"/>
              <w:jc w:val="left"/>
              <w:rPr>
                <w:rFonts w:ascii="黑体" w:hAnsi="黑体" w:eastAsia="黑体"/>
                <w:bCs/>
                <w:szCs w:val="21"/>
              </w:rPr>
            </w:pPr>
            <w:r>
              <w:rPr>
                <w:rFonts w:hint="eastAsia" w:ascii="黑体" w:hAnsi="黑体" w:eastAsia="黑体"/>
                <w:szCs w:val="21"/>
              </w:rPr>
              <w:t>投标供应商应具备《中华人民共和国政府采购法》第二十二条规定的条件，提供下列材料：</w:t>
            </w:r>
          </w:p>
        </w:tc>
      </w:tr>
      <w:tr w14:paraId="04F27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33F8F08F">
            <w:pPr>
              <w:jc w:val="center"/>
              <w:rPr>
                <w:rFonts w:ascii="黑体" w:hAnsi="黑体" w:eastAsia="黑体"/>
                <w:szCs w:val="21"/>
              </w:rPr>
            </w:pPr>
            <w:r>
              <w:rPr>
                <w:rFonts w:hint="eastAsia" w:ascii="黑体" w:hAnsi="黑体" w:eastAsia="黑体"/>
                <w:szCs w:val="21"/>
              </w:rPr>
              <w:t>1</w:t>
            </w:r>
            <w:r>
              <w:rPr>
                <w:rFonts w:ascii="黑体" w:hAnsi="黑体" w:eastAsia="黑体"/>
                <w:szCs w:val="21"/>
              </w:rPr>
              <w:t>.1</w:t>
            </w:r>
          </w:p>
        </w:tc>
        <w:tc>
          <w:tcPr>
            <w:tcW w:w="1381" w:type="pct"/>
            <w:tcBorders>
              <w:tl2br w:val="nil"/>
            </w:tcBorders>
            <w:vAlign w:val="center"/>
          </w:tcPr>
          <w:p w14:paraId="703169C6">
            <w:pPr>
              <w:spacing w:line="360" w:lineRule="auto"/>
              <w:jc w:val="left"/>
              <w:rPr>
                <w:rFonts w:ascii="黑体" w:hAnsi="黑体" w:eastAsia="黑体"/>
                <w:szCs w:val="21"/>
              </w:rPr>
            </w:pPr>
            <w:r>
              <w:rPr>
                <w:rFonts w:hint="eastAsia" w:ascii="黑体" w:hAnsi="黑体" w:eastAsia="黑体"/>
                <w:szCs w:val="21"/>
              </w:rPr>
              <w:t>具有独立承担民事责任的能力</w:t>
            </w:r>
          </w:p>
        </w:tc>
        <w:tc>
          <w:tcPr>
            <w:tcW w:w="3177" w:type="pct"/>
            <w:vAlign w:val="center"/>
          </w:tcPr>
          <w:p w14:paraId="32B3CA3D">
            <w:pPr>
              <w:widowControl/>
              <w:shd w:val="clear" w:color="auto" w:fill="FFFFFF"/>
              <w:spacing w:line="360" w:lineRule="auto"/>
              <w:textAlignment w:val="baseline"/>
              <w:rPr>
                <w:rFonts w:ascii="黑体" w:hAnsi="黑体" w:eastAsia="黑体" w:cs="宋体"/>
                <w:kern w:val="0"/>
                <w:szCs w:val="21"/>
              </w:rPr>
            </w:pPr>
            <w:r>
              <w:rPr>
                <w:rFonts w:hint="eastAsia" w:ascii="黑体" w:hAnsi="黑体" w:eastAsia="黑体" w:cs="宋体"/>
                <w:kern w:val="0"/>
                <w:szCs w:val="21"/>
              </w:rPr>
              <w:t>具有独立承担民事责任的能力：提供在中华人民共和国境内注册的法人或其他组织的营业执照或事业单位法人证书或社会团体法 人登记证书复印件，如投标人为自然人的提供自然人身份证明复印件；如国家另有规定的，则从 其规定。（分支机构投标，须取得具有法人资格的总公司（总所）出具给分支机构的授权书，并 提供总公司（总所）和分支机构的营业执照（执业许可证）复印件。已由总公司（总所）授权的 ，总公司（总所）取得的相关资质证书对分支机构有效，法律法规或者行业另有规定的除外。）</w:t>
            </w:r>
          </w:p>
        </w:tc>
      </w:tr>
      <w:tr w14:paraId="7254D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55C13BFC">
            <w:pPr>
              <w:jc w:val="center"/>
              <w:rPr>
                <w:rFonts w:ascii="黑体" w:hAnsi="黑体" w:eastAsia="黑体"/>
                <w:szCs w:val="21"/>
              </w:rPr>
            </w:pPr>
            <w:r>
              <w:rPr>
                <w:rFonts w:ascii="黑体" w:hAnsi="黑体" w:eastAsia="黑体"/>
                <w:szCs w:val="21"/>
              </w:rPr>
              <w:t>1.</w:t>
            </w:r>
            <w:r>
              <w:rPr>
                <w:rFonts w:hint="eastAsia" w:ascii="黑体" w:hAnsi="黑体" w:eastAsia="黑体"/>
                <w:szCs w:val="21"/>
              </w:rPr>
              <w:t>2</w:t>
            </w:r>
          </w:p>
        </w:tc>
        <w:tc>
          <w:tcPr>
            <w:tcW w:w="1381" w:type="pct"/>
            <w:tcBorders>
              <w:tl2br w:val="nil"/>
            </w:tcBorders>
            <w:vAlign w:val="center"/>
          </w:tcPr>
          <w:p w14:paraId="712725C9">
            <w:pPr>
              <w:spacing w:line="360" w:lineRule="auto"/>
              <w:jc w:val="left"/>
              <w:rPr>
                <w:rFonts w:ascii="黑体" w:hAnsi="黑体" w:eastAsia="黑体"/>
                <w:szCs w:val="21"/>
                <w:highlight w:val="red"/>
              </w:rPr>
            </w:pPr>
            <w:r>
              <w:rPr>
                <w:rFonts w:hint="eastAsia" w:ascii="黑体" w:hAnsi="黑体" w:eastAsia="黑体" w:cs="宋体"/>
                <w:kern w:val="0"/>
                <w:szCs w:val="21"/>
              </w:rPr>
              <w:t>有依法缴纳税收和社会保障资金的良好记录</w:t>
            </w:r>
          </w:p>
        </w:tc>
        <w:tc>
          <w:tcPr>
            <w:tcW w:w="3177" w:type="pct"/>
            <w:vAlign w:val="center"/>
          </w:tcPr>
          <w:p w14:paraId="05E177CD">
            <w:pPr>
              <w:spacing w:line="360" w:lineRule="auto"/>
              <w:jc w:val="left"/>
              <w:rPr>
                <w:rFonts w:ascii="黑体" w:hAnsi="黑体" w:eastAsia="黑体"/>
                <w:bCs/>
                <w:szCs w:val="21"/>
              </w:rPr>
            </w:pPr>
            <w:r>
              <w:rPr>
                <w:rFonts w:hint="eastAsia" w:ascii="黑体" w:hAnsi="黑体" w:eastAsia="黑体" w:cs="宋体"/>
                <w:kern w:val="0"/>
                <w:szCs w:val="21"/>
              </w:rPr>
              <w:t>提供资格声明函，详见投标文件格式。</w:t>
            </w:r>
          </w:p>
        </w:tc>
      </w:tr>
      <w:tr w14:paraId="04CEC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3C9C0A25">
            <w:pPr>
              <w:jc w:val="center"/>
              <w:rPr>
                <w:rFonts w:ascii="黑体" w:hAnsi="黑体" w:eastAsia="黑体"/>
                <w:szCs w:val="21"/>
              </w:rPr>
            </w:pPr>
            <w:r>
              <w:rPr>
                <w:rFonts w:ascii="黑体" w:hAnsi="黑体" w:eastAsia="黑体"/>
                <w:szCs w:val="21"/>
              </w:rPr>
              <w:t>1.3</w:t>
            </w:r>
          </w:p>
        </w:tc>
        <w:tc>
          <w:tcPr>
            <w:tcW w:w="1381" w:type="pct"/>
            <w:tcBorders>
              <w:tl2br w:val="nil"/>
            </w:tcBorders>
            <w:vAlign w:val="center"/>
          </w:tcPr>
          <w:p w14:paraId="493DF9CB">
            <w:pPr>
              <w:spacing w:line="360" w:lineRule="auto"/>
              <w:jc w:val="left"/>
              <w:rPr>
                <w:rFonts w:ascii="黑体" w:hAnsi="黑体" w:eastAsia="黑体"/>
                <w:szCs w:val="21"/>
                <w:highlight w:val="red"/>
              </w:rPr>
            </w:pPr>
            <w:r>
              <w:rPr>
                <w:rFonts w:hint="eastAsia" w:ascii="黑体" w:hAnsi="黑体" w:eastAsia="黑体" w:cs="宋体"/>
                <w:kern w:val="0"/>
                <w:szCs w:val="21"/>
              </w:rPr>
              <w:t>具有良好的商业信誉和健全的财务会计制度</w:t>
            </w:r>
          </w:p>
        </w:tc>
        <w:tc>
          <w:tcPr>
            <w:tcW w:w="3177" w:type="pct"/>
            <w:vAlign w:val="center"/>
          </w:tcPr>
          <w:p w14:paraId="69A4BE1B">
            <w:pPr>
              <w:spacing w:line="360" w:lineRule="auto"/>
              <w:jc w:val="left"/>
              <w:rPr>
                <w:rFonts w:ascii="黑体" w:hAnsi="黑体" w:eastAsia="黑体"/>
                <w:bCs/>
                <w:szCs w:val="21"/>
              </w:rPr>
            </w:pPr>
            <w:r>
              <w:rPr>
                <w:rFonts w:hint="eastAsia" w:ascii="黑体" w:hAnsi="黑体" w:eastAsia="黑体" w:cs="宋体"/>
                <w:kern w:val="0"/>
                <w:szCs w:val="21"/>
              </w:rPr>
              <w:t>提供资格声明函，详见投标文件格式。</w:t>
            </w:r>
          </w:p>
        </w:tc>
      </w:tr>
      <w:tr w14:paraId="02A30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0C2A8781">
            <w:pPr>
              <w:jc w:val="center"/>
              <w:rPr>
                <w:rFonts w:ascii="黑体" w:hAnsi="黑体" w:eastAsia="黑体"/>
                <w:szCs w:val="21"/>
              </w:rPr>
            </w:pPr>
            <w:r>
              <w:rPr>
                <w:rFonts w:ascii="黑体" w:hAnsi="黑体" w:eastAsia="黑体"/>
                <w:szCs w:val="21"/>
              </w:rPr>
              <w:t>1.4</w:t>
            </w:r>
          </w:p>
        </w:tc>
        <w:tc>
          <w:tcPr>
            <w:tcW w:w="1381" w:type="pct"/>
            <w:tcBorders>
              <w:tl2br w:val="nil"/>
            </w:tcBorders>
            <w:vAlign w:val="center"/>
          </w:tcPr>
          <w:p w14:paraId="569D2279">
            <w:pPr>
              <w:spacing w:line="360" w:lineRule="auto"/>
              <w:jc w:val="left"/>
              <w:rPr>
                <w:rFonts w:ascii="黑体" w:hAnsi="黑体" w:eastAsia="黑体"/>
                <w:szCs w:val="21"/>
              </w:rPr>
            </w:pPr>
            <w:r>
              <w:rPr>
                <w:rFonts w:hint="eastAsia" w:ascii="黑体" w:hAnsi="黑体" w:eastAsia="黑体"/>
                <w:szCs w:val="21"/>
              </w:rPr>
              <w:t>履行合同所必</w:t>
            </w:r>
            <w:r>
              <w:rPr>
                <w:rFonts w:hint="eastAsia" w:ascii="黑体" w:hAnsi="黑体" w:eastAsia="黑体"/>
                <w:szCs w:val="21"/>
                <w:lang w:val="en-US" w:eastAsia="zh-CN"/>
              </w:rPr>
              <w:t>需</w:t>
            </w:r>
            <w:r>
              <w:rPr>
                <w:rFonts w:hint="eastAsia" w:ascii="黑体" w:hAnsi="黑体" w:eastAsia="黑体"/>
                <w:szCs w:val="21"/>
              </w:rPr>
              <w:t>的设备和专业技术能力</w:t>
            </w:r>
          </w:p>
        </w:tc>
        <w:tc>
          <w:tcPr>
            <w:tcW w:w="3177" w:type="pct"/>
            <w:vAlign w:val="center"/>
          </w:tcPr>
          <w:p w14:paraId="65406827">
            <w:pPr>
              <w:spacing w:line="360" w:lineRule="auto"/>
              <w:jc w:val="left"/>
              <w:rPr>
                <w:rFonts w:ascii="黑体" w:hAnsi="黑体" w:eastAsia="黑体"/>
                <w:bCs/>
                <w:szCs w:val="21"/>
              </w:rPr>
            </w:pPr>
            <w:r>
              <w:rPr>
                <w:rFonts w:hint="eastAsia" w:ascii="黑体" w:hAnsi="黑体" w:eastAsia="黑体"/>
                <w:bCs/>
                <w:szCs w:val="21"/>
              </w:rPr>
              <w:t>提供资格声明函，详见投标文件格式。</w:t>
            </w:r>
          </w:p>
        </w:tc>
      </w:tr>
      <w:tr w14:paraId="0245B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43D34B64">
            <w:pPr>
              <w:jc w:val="center"/>
              <w:rPr>
                <w:rFonts w:ascii="黑体" w:hAnsi="黑体" w:eastAsia="黑体"/>
                <w:szCs w:val="21"/>
              </w:rPr>
            </w:pPr>
            <w:r>
              <w:rPr>
                <w:rFonts w:ascii="黑体" w:hAnsi="黑体" w:eastAsia="黑体"/>
                <w:szCs w:val="21"/>
              </w:rPr>
              <w:t>1.</w:t>
            </w:r>
            <w:r>
              <w:rPr>
                <w:rFonts w:hint="eastAsia" w:ascii="黑体" w:hAnsi="黑体" w:eastAsia="黑体"/>
                <w:szCs w:val="21"/>
              </w:rPr>
              <w:t>5</w:t>
            </w:r>
          </w:p>
        </w:tc>
        <w:tc>
          <w:tcPr>
            <w:tcW w:w="1381" w:type="pct"/>
            <w:tcBorders>
              <w:tl2br w:val="nil"/>
            </w:tcBorders>
            <w:vAlign w:val="center"/>
          </w:tcPr>
          <w:p w14:paraId="1C000EBA">
            <w:pPr>
              <w:spacing w:line="360" w:lineRule="auto"/>
              <w:jc w:val="left"/>
              <w:rPr>
                <w:rFonts w:ascii="黑体" w:hAnsi="黑体" w:eastAsia="黑体" w:cs="Times New Roman"/>
                <w:szCs w:val="21"/>
              </w:rPr>
            </w:pPr>
            <w:r>
              <w:rPr>
                <w:rFonts w:hint="eastAsia" w:ascii="黑体" w:hAnsi="黑体" w:eastAsia="黑体" w:cs="Times New Roman"/>
                <w:szCs w:val="21"/>
              </w:rPr>
              <w:t>参加采购活动前3年内，在经营活动中没有重大违法记录：</w:t>
            </w:r>
          </w:p>
        </w:tc>
        <w:tc>
          <w:tcPr>
            <w:tcW w:w="3177" w:type="pct"/>
            <w:vAlign w:val="center"/>
          </w:tcPr>
          <w:p w14:paraId="13B8E6AE">
            <w:pPr>
              <w:spacing w:line="360" w:lineRule="auto"/>
              <w:rPr>
                <w:rFonts w:ascii="黑体" w:hAnsi="黑体" w:eastAsia="黑体"/>
                <w:bCs/>
                <w:szCs w:val="21"/>
              </w:rPr>
            </w:pPr>
            <w:r>
              <w:rPr>
                <w:rFonts w:hint="eastAsia" w:ascii="黑体" w:hAnsi="黑体" w:eastAsia="黑体"/>
                <w:bCs/>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941C66B">
            <w:pPr>
              <w:spacing w:line="360" w:lineRule="auto"/>
              <w:rPr>
                <w:rFonts w:ascii="黑体" w:hAnsi="黑体" w:eastAsia="黑体"/>
                <w:bCs/>
                <w:szCs w:val="21"/>
              </w:rPr>
            </w:pPr>
            <w:r>
              <w:rPr>
                <w:rFonts w:hint="eastAsia" w:ascii="黑体" w:hAnsi="黑体" w:eastAsia="黑体"/>
                <w:bCs/>
                <w:szCs w:val="21"/>
              </w:rPr>
              <w:t>提供资格声明函，详见投标文件格式。</w:t>
            </w:r>
          </w:p>
        </w:tc>
      </w:tr>
      <w:tr w14:paraId="003B0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47BFCE03">
            <w:pPr>
              <w:jc w:val="center"/>
              <w:rPr>
                <w:rFonts w:ascii="黑体" w:hAnsi="黑体" w:eastAsia="黑体"/>
                <w:szCs w:val="21"/>
              </w:rPr>
            </w:pPr>
            <w:r>
              <w:rPr>
                <w:rFonts w:ascii="黑体" w:hAnsi="黑体" w:eastAsia="黑体"/>
                <w:szCs w:val="21"/>
              </w:rPr>
              <w:t>1.</w:t>
            </w:r>
            <w:r>
              <w:rPr>
                <w:rFonts w:hint="eastAsia" w:ascii="黑体" w:hAnsi="黑体" w:eastAsia="黑体"/>
                <w:szCs w:val="21"/>
              </w:rPr>
              <w:t>6</w:t>
            </w:r>
          </w:p>
        </w:tc>
        <w:tc>
          <w:tcPr>
            <w:tcW w:w="1381" w:type="pct"/>
            <w:tcBorders>
              <w:tl2br w:val="nil"/>
            </w:tcBorders>
            <w:vAlign w:val="center"/>
          </w:tcPr>
          <w:p w14:paraId="244F2255">
            <w:pPr>
              <w:spacing w:line="360" w:lineRule="auto"/>
              <w:jc w:val="left"/>
              <w:rPr>
                <w:rFonts w:ascii="黑体" w:hAnsi="黑体" w:eastAsia="黑体"/>
                <w:szCs w:val="21"/>
              </w:rPr>
            </w:pPr>
            <w:r>
              <w:rPr>
                <w:rFonts w:hint="eastAsia" w:ascii="黑体" w:hAnsi="黑体" w:eastAsia="黑体"/>
                <w:szCs w:val="21"/>
              </w:rPr>
              <w:t>信用记录</w:t>
            </w:r>
          </w:p>
        </w:tc>
        <w:tc>
          <w:tcPr>
            <w:tcW w:w="3177" w:type="pct"/>
            <w:vAlign w:val="center"/>
          </w:tcPr>
          <w:p w14:paraId="0AE4EE2D">
            <w:pPr>
              <w:spacing w:line="360" w:lineRule="auto"/>
              <w:rPr>
                <w:rFonts w:ascii="黑体" w:hAnsi="黑体" w:eastAsia="黑体"/>
                <w:bCs/>
                <w:szCs w:val="21"/>
              </w:rPr>
            </w:pPr>
            <w:r>
              <w:rPr>
                <w:rFonts w:hint="eastAsia" w:ascii="黑体" w:hAnsi="黑体" w:eastAsia="黑体"/>
                <w:bCs/>
                <w:szCs w:val="21"/>
              </w:rPr>
              <w:t>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tc>
      </w:tr>
      <w:tr w14:paraId="0F94A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73BA4285">
            <w:pPr>
              <w:jc w:val="center"/>
              <w:rPr>
                <w:rFonts w:ascii="黑体" w:hAnsi="黑体" w:eastAsia="黑体"/>
              </w:rPr>
            </w:pPr>
            <w:r>
              <w:rPr>
                <w:rFonts w:ascii="黑体" w:hAnsi="黑体" w:eastAsia="黑体"/>
              </w:rPr>
              <w:t>2</w:t>
            </w:r>
          </w:p>
        </w:tc>
        <w:tc>
          <w:tcPr>
            <w:tcW w:w="1381" w:type="pct"/>
            <w:tcBorders>
              <w:tl2br w:val="nil"/>
            </w:tcBorders>
            <w:vAlign w:val="center"/>
          </w:tcPr>
          <w:p w14:paraId="7DF62E2A">
            <w:pPr>
              <w:spacing w:line="360" w:lineRule="auto"/>
              <w:rPr>
                <w:rFonts w:ascii="黑体" w:hAnsi="黑体" w:eastAsia="黑体" w:cs="宋体"/>
                <w:kern w:val="0"/>
                <w:szCs w:val="21"/>
              </w:rPr>
            </w:pPr>
            <w:r>
              <w:rPr>
                <w:rFonts w:hint="eastAsia" w:ascii="黑体" w:hAnsi="黑体" w:eastAsia="黑体" w:cs="宋体"/>
                <w:kern w:val="0"/>
                <w:szCs w:val="21"/>
              </w:rPr>
              <w:t>供应商必须符合法律、行政法规规定的其他条件</w:t>
            </w:r>
          </w:p>
        </w:tc>
        <w:tc>
          <w:tcPr>
            <w:tcW w:w="3177" w:type="pct"/>
            <w:tcBorders>
              <w:tl2br w:val="nil"/>
            </w:tcBorders>
            <w:vAlign w:val="center"/>
          </w:tcPr>
          <w:p w14:paraId="6489F904">
            <w:pPr>
              <w:spacing w:line="360" w:lineRule="auto"/>
              <w:rPr>
                <w:rFonts w:ascii="黑体" w:hAnsi="黑体" w:eastAsia="黑体" w:cs="宋体"/>
                <w:kern w:val="0"/>
                <w:szCs w:val="21"/>
              </w:rPr>
            </w:pPr>
            <w:r>
              <w:rPr>
                <w:rFonts w:hint="eastAsia" w:ascii="黑体" w:hAnsi="黑体" w:eastAsia="黑体" w:cs="宋体"/>
                <w:kern w:val="0"/>
                <w:szCs w:val="21"/>
              </w:rPr>
              <w:t>单位负责人为同一人或者存在直接控股、管理关系的不同供应商，不得同时参加本采购项目（或采购包）投标。为本项目提供整体设计、规范编制或者项目管理、监理、检测等服务的供应商，不得再参与本项目投标。</w:t>
            </w:r>
          </w:p>
          <w:p w14:paraId="73276721">
            <w:pPr>
              <w:spacing w:line="360" w:lineRule="auto"/>
              <w:rPr>
                <w:rFonts w:ascii="黑体" w:hAnsi="黑体" w:eastAsia="黑体" w:cs="宋体"/>
                <w:kern w:val="0"/>
                <w:szCs w:val="21"/>
              </w:rPr>
            </w:pPr>
            <w:r>
              <w:rPr>
                <w:rFonts w:hint="eastAsia" w:ascii="黑体" w:hAnsi="黑体" w:eastAsia="黑体"/>
                <w:bCs/>
                <w:szCs w:val="21"/>
              </w:rPr>
              <w:t>提供资格声明函，详见投标文件格式。</w:t>
            </w:r>
          </w:p>
        </w:tc>
      </w:tr>
      <w:tr w14:paraId="67852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5441E367">
            <w:pPr>
              <w:jc w:val="center"/>
              <w:rPr>
                <w:rFonts w:ascii="黑体" w:hAnsi="黑体" w:eastAsia="黑体"/>
              </w:rPr>
            </w:pPr>
            <w:r>
              <w:rPr>
                <w:rFonts w:ascii="黑体" w:hAnsi="黑体" w:eastAsia="黑体"/>
              </w:rPr>
              <w:t>3</w:t>
            </w:r>
          </w:p>
        </w:tc>
        <w:tc>
          <w:tcPr>
            <w:tcW w:w="1381" w:type="pct"/>
            <w:tcBorders>
              <w:tl2br w:val="nil"/>
            </w:tcBorders>
            <w:vAlign w:val="center"/>
          </w:tcPr>
          <w:p w14:paraId="7EBDC0C7">
            <w:pPr>
              <w:spacing w:line="360" w:lineRule="auto"/>
              <w:jc w:val="left"/>
              <w:rPr>
                <w:rFonts w:ascii="黑体" w:hAnsi="黑体" w:eastAsia="黑体"/>
                <w:szCs w:val="21"/>
              </w:rPr>
            </w:pPr>
            <w:r>
              <w:rPr>
                <w:rFonts w:hint="eastAsia" w:ascii="黑体" w:hAnsi="黑体" w:eastAsia="黑体"/>
                <w:szCs w:val="21"/>
              </w:rPr>
              <w:t>落实政府采购政策需满足的资格要求</w:t>
            </w:r>
          </w:p>
        </w:tc>
        <w:tc>
          <w:tcPr>
            <w:tcW w:w="3177" w:type="pct"/>
            <w:vAlign w:val="center"/>
          </w:tcPr>
          <w:p w14:paraId="509994BE">
            <w:pPr>
              <w:spacing w:line="360" w:lineRule="auto"/>
              <w:jc w:val="center"/>
              <w:rPr>
                <w:rFonts w:ascii="黑体" w:hAnsi="黑体" w:eastAsia="黑体"/>
                <w:bCs/>
                <w:szCs w:val="21"/>
              </w:rPr>
            </w:pPr>
            <w:r>
              <w:rPr>
                <w:rFonts w:hint="eastAsia" w:ascii="黑体" w:hAnsi="黑体" w:eastAsia="黑体"/>
                <w:bCs/>
                <w:szCs w:val="21"/>
              </w:rPr>
              <w:t>无</w:t>
            </w:r>
          </w:p>
        </w:tc>
      </w:tr>
      <w:tr w14:paraId="3EB5B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2" w:type="pct"/>
            <w:vAlign w:val="center"/>
          </w:tcPr>
          <w:p w14:paraId="418D12CD">
            <w:pPr>
              <w:jc w:val="center"/>
              <w:rPr>
                <w:rFonts w:ascii="黑体" w:hAnsi="黑体" w:eastAsia="黑体"/>
              </w:rPr>
            </w:pPr>
            <w:r>
              <w:rPr>
                <w:rFonts w:ascii="黑体" w:hAnsi="黑体" w:eastAsia="黑体"/>
              </w:rPr>
              <w:t>4</w:t>
            </w:r>
          </w:p>
        </w:tc>
        <w:tc>
          <w:tcPr>
            <w:tcW w:w="1381" w:type="pct"/>
            <w:tcBorders>
              <w:tl2br w:val="nil"/>
            </w:tcBorders>
            <w:vAlign w:val="center"/>
          </w:tcPr>
          <w:p w14:paraId="5C1721EE">
            <w:pPr>
              <w:spacing w:line="360" w:lineRule="auto"/>
              <w:jc w:val="left"/>
              <w:rPr>
                <w:rFonts w:ascii="黑体" w:hAnsi="黑体" w:eastAsia="黑体"/>
                <w:szCs w:val="21"/>
              </w:rPr>
            </w:pPr>
            <w:r>
              <w:rPr>
                <w:rFonts w:hint="eastAsia" w:ascii="黑体" w:hAnsi="黑体" w:eastAsia="黑体"/>
                <w:szCs w:val="21"/>
              </w:rPr>
              <w:t>本项目的特定资格要求</w:t>
            </w:r>
          </w:p>
        </w:tc>
        <w:tc>
          <w:tcPr>
            <w:tcW w:w="3177" w:type="pct"/>
            <w:vAlign w:val="center"/>
          </w:tcPr>
          <w:p w14:paraId="7E7D9108">
            <w:pPr>
              <w:spacing w:line="360" w:lineRule="auto"/>
              <w:jc w:val="center"/>
              <w:rPr>
                <w:rFonts w:ascii="黑体" w:hAnsi="黑体" w:eastAsia="黑体"/>
                <w:bCs/>
                <w:szCs w:val="21"/>
              </w:rPr>
            </w:pPr>
            <w:r>
              <w:rPr>
                <w:rFonts w:hint="eastAsia" w:ascii="黑体" w:hAnsi="黑体" w:eastAsia="黑体"/>
                <w:bCs/>
                <w:szCs w:val="21"/>
              </w:rPr>
              <w:t>无</w:t>
            </w:r>
          </w:p>
        </w:tc>
      </w:tr>
    </w:tbl>
    <w:p w14:paraId="3BF65A1D">
      <w:pPr>
        <w:rPr>
          <w:color w:val="000000" w:themeColor="text1"/>
          <w14:textFill>
            <w14:solidFill>
              <w14:schemeClr w14:val="tx1"/>
            </w14:solidFill>
          </w14:textFill>
        </w:rPr>
      </w:pPr>
    </w:p>
    <w:p w14:paraId="74EBE9B1">
      <w:pPr>
        <w:pStyle w:val="29"/>
        <w:numPr>
          <w:ilvl w:val="0"/>
          <w:numId w:val="84"/>
        </w:numPr>
        <w:spacing w:before="156" w:beforeLines="50" w:line="360" w:lineRule="auto"/>
        <w:ind w:firstLineChars="0"/>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说明：</w:t>
      </w:r>
    </w:p>
    <w:p w14:paraId="50F2ED01">
      <w:pPr>
        <w:spacing w:line="360" w:lineRule="auto"/>
        <w:ind w:firstLine="420" w:firstLineChars="200"/>
        <w:rPr>
          <w:rFonts w:ascii="黑体" w:hAnsi="黑体" w:eastAsia="黑体"/>
          <w:szCs w:val="21"/>
        </w:rPr>
      </w:pPr>
      <w:r>
        <w:rPr>
          <w:rFonts w:hint="eastAsia" w:ascii="黑体" w:hAnsi="黑体" w:eastAsia="黑体"/>
          <w:szCs w:val="21"/>
        </w:rPr>
        <w:t>投标人必须严格按照《资格性审查表》的评审内容的要求如实提供证明材料并应加盖投标人公章，若投标人不满足《资格性审查表》中任何情形之一的，则其投标无效。</w:t>
      </w:r>
      <w:r>
        <w:rPr>
          <w:rFonts w:ascii="黑体" w:hAnsi="黑体" w:eastAsia="黑体"/>
          <w:szCs w:val="21"/>
        </w:rPr>
        <w:cr/>
      </w:r>
    </w:p>
    <w:p w14:paraId="085DC072">
      <w:pPr>
        <w:pStyle w:val="29"/>
        <w:pageBreakBefore/>
        <w:numPr>
          <w:ilvl w:val="0"/>
          <w:numId w:val="83"/>
        </w:numPr>
        <w:spacing w:before="156" w:beforeLines="50" w:after="312" w:afterLines="100" w:line="360" w:lineRule="auto"/>
        <w:ind w:left="422" w:hanging="422" w:hangingChars="200"/>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附表二</w:t>
      </w:r>
      <w:r>
        <w:rPr>
          <w:rFonts w:ascii="黑体" w:hAnsi="黑体" w:eastAsia="黑体"/>
          <w:b/>
          <w:bCs/>
          <w:color w:val="000000" w:themeColor="text1"/>
          <w:szCs w:val="21"/>
          <w14:textFill>
            <w14:solidFill>
              <w14:schemeClr w14:val="tx1"/>
            </w14:solidFill>
          </w14:textFill>
        </w:rPr>
        <w:t xml:space="preserve"> </w:t>
      </w:r>
      <w:bookmarkStart w:id="66" w:name="_Hlk79425582"/>
      <w:r>
        <w:rPr>
          <w:rFonts w:ascii="黑体" w:hAnsi="黑体" w:eastAsia="黑体"/>
          <w:b/>
          <w:bCs/>
          <w:color w:val="000000" w:themeColor="text1"/>
          <w:szCs w:val="21"/>
          <w14:textFill>
            <w14:solidFill>
              <w14:schemeClr w14:val="tx1"/>
            </w14:solidFill>
          </w14:textFill>
        </w:rPr>
        <w:t xml:space="preserve"> </w:t>
      </w:r>
      <w:bookmarkStart w:id="67" w:name="_Hlk80867805"/>
      <w:r>
        <w:rPr>
          <w:rFonts w:ascii="黑体" w:hAnsi="黑体" w:eastAsia="黑体"/>
          <w:b/>
          <w:bCs/>
          <w:color w:val="000000" w:themeColor="text1"/>
          <w:szCs w:val="21"/>
          <w14:textFill>
            <w14:solidFill>
              <w14:schemeClr w14:val="tx1"/>
            </w14:solidFill>
          </w14:textFill>
        </w:rPr>
        <w:t>符合性审查表</w:t>
      </w:r>
      <w:bookmarkEnd w:id="66"/>
      <w:bookmarkEnd w:id="67"/>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2"/>
        <w:gridCol w:w="7755"/>
      </w:tblGrid>
      <w:tr w14:paraId="6FA91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577" w:type="pct"/>
            <w:vAlign w:val="center"/>
          </w:tcPr>
          <w:p w14:paraId="29A43514">
            <w:pPr>
              <w:spacing w:line="360" w:lineRule="auto"/>
              <w:jc w:val="center"/>
              <w:rPr>
                <w:rFonts w:ascii="黑体" w:hAnsi="黑体" w:eastAsia="黑体"/>
                <w:b/>
                <w:szCs w:val="21"/>
              </w:rPr>
            </w:pPr>
            <w:r>
              <w:rPr>
                <w:rFonts w:hint="eastAsia" w:ascii="黑体" w:hAnsi="黑体" w:eastAsia="黑体"/>
                <w:b/>
                <w:szCs w:val="21"/>
              </w:rPr>
              <w:t>序号</w:t>
            </w:r>
          </w:p>
        </w:tc>
        <w:tc>
          <w:tcPr>
            <w:tcW w:w="4422" w:type="pct"/>
            <w:vAlign w:val="center"/>
          </w:tcPr>
          <w:p w14:paraId="1B94FD09">
            <w:pPr>
              <w:spacing w:line="360" w:lineRule="auto"/>
              <w:jc w:val="center"/>
              <w:rPr>
                <w:rFonts w:ascii="黑体" w:hAnsi="黑体" w:eastAsia="黑体" w:cs="Times New Roman"/>
                <w:b/>
                <w:szCs w:val="21"/>
              </w:rPr>
            </w:pPr>
            <w:r>
              <w:rPr>
                <w:rFonts w:hint="eastAsia" w:ascii="黑体" w:hAnsi="黑体" w:eastAsia="黑体" w:cs="Times New Roman"/>
                <w:b/>
                <w:szCs w:val="21"/>
              </w:rPr>
              <w:t>评审内容</w:t>
            </w:r>
          </w:p>
        </w:tc>
      </w:tr>
      <w:tr w14:paraId="25096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577" w:type="pct"/>
            <w:vAlign w:val="center"/>
          </w:tcPr>
          <w:p w14:paraId="43ED8C4D">
            <w:pPr>
              <w:spacing w:line="360" w:lineRule="auto"/>
              <w:jc w:val="center"/>
              <w:rPr>
                <w:rFonts w:hint="eastAsia" w:ascii="黑体" w:hAnsi="黑体" w:eastAsia="黑体"/>
                <w:bCs/>
                <w:szCs w:val="21"/>
                <w:lang w:eastAsia="zh-CN"/>
              </w:rPr>
            </w:pPr>
            <w:r>
              <w:rPr>
                <w:rFonts w:hint="eastAsia" w:ascii="黑体" w:hAnsi="黑体" w:eastAsia="黑体"/>
                <w:bCs/>
                <w:szCs w:val="21"/>
                <w:lang w:val="en-US" w:eastAsia="zh-CN"/>
              </w:rPr>
              <w:t>1</w:t>
            </w:r>
          </w:p>
        </w:tc>
        <w:tc>
          <w:tcPr>
            <w:tcW w:w="4422" w:type="pct"/>
            <w:vAlign w:val="center"/>
          </w:tcPr>
          <w:p w14:paraId="0B2C491B">
            <w:pPr>
              <w:spacing w:line="360" w:lineRule="auto"/>
              <w:jc w:val="left"/>
              <w:rPr>
                <w:rFonts w:ascii="黑体" w:hAnsi="黑体" w:eastAsia="黑体" w:cs="Times New Roman"/>
                <w:szCs w:val="21"/>
              </w:rPr>
            </w:pPr>
            <w:r>
              <w:rPr>
                <w:rFonts w:hint="eastAsia" w:ascii="黑体" w:hAnsi="黑体" w:eastAsia="黑体" w:cs="Times New Roman"/>
                <w:szCs w:val="21"/>
              </w:rPr>
              <w:t>投标报价不超过</w:t>
            </w:r>
            <w:r>
              <w:rPr>
                <w:rFonts w:hint="eastAsia" w:ascii="黑体" w:hAnsi="黑体" w:eastAsia="黑体"/>
                <w:szCs w:val="21"/>
              </w:rPr>
              <w:t>本项目采购预算或最高限价。</w:t>
            </w:r>
          </w:p>
        </w:tc>
      </w:tr>
      <w:tr w14:paraId="62359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 w:type="pct"/>
            <w:vAlign w:val="center"/>
          </w:tcPr>
          <w:p w14:paraId="751830F6">
            <w:pPr>
              <w:spacing w:line="360" w:lineRule="auto"/>
              <w:jc w:val="center"/>
              <w:rPr>
                <w:rFonts w:hint="eastAsia" w:ascii="黑体" w:hAnsi="黑体" w:eastAsia="黑体"/>
                <w:bCs/>
                <w:szCs w:val="21"/>
                <w:lang w:eastAsia="zh-CN"/>
              </w:rPr>
            </w:pPr>
            <w:r>
              <w:rPr>
                <w:rFonts w:hint="eastAsia" w:ascii="黑体" w:hAnsi="黑体" w:eastAsia="黑体"/>
                <w:bCs/>
                <w:szCs w:val="21"/>
                <w:lang w:val="en-US" w:eastAsia="zh-CN"/>
              </w:rPr>
              <w:t>2</w:t>
            </w:r>
          </w:p>
        </w:tc>
        <w:tc>
          <w:tcPr>
            <w:tcW w:w="4422" w:type="pct"/>
            <w:vAlign w:val="center"/>
          </w:tcPr>
          <w:p w14:paraId="3C1B56B6">
            <w:pPr>
              <w:spacing w:line="360" w:lineRule="auto"/>
              <w:jc w:val="left"/>
              <w:rPr>
                <w:rFonts w:ascii="黑体" w:hAnsi="黑体" w:eastAsia="黑体" w:cs="Times New Roman"/>
                <w:szCs w:val="21"/>
              </w:rPr>
            </w:pPr>
            <w:r>
              <w:rPr>
                <w:rFonts w:hint="eastAsia" w:ascii="黑体" w:hAnsi="黑体" w:eastAsia="黑体" w:cs="Times New Roman"/>
                <w:szCs w:val="21"/>
              </w:rPr>
              <w:t>法人授权委托证明。</w:t>
            </w:r>
          </w:p>
          <w:p w14:paraId="7FDA5C01">
            <w:pPr>
              <w:spacing w:line="360" w:lineRule="auto"/>
              <w:jc w:val="left"/>
              <w:rPr>
                <w:rFonts w:ascii="黑体" w:hAnsi="黑体" w:eastAsia="黑体" w:cs="Times New Roman"/>
                <w:szCs w:val="21"/>
              </w:rPr>
            </w:pPr>
            <w:r>
              <w:rPr>
                <w:rFonts w:hint="eastAsia" w:ascii="黑体" w:hAnsi="黑体" w:eastAsia="黑体" w:cs="Times New Roman"/>
                <w:szCs w:val="21"/>
              </w:rPr>
              <w:t>(投标人代表为法定代表人的除外)</w:t>
            </w:r>
          </w:p>
        </w:tc>
      </w:tr>
      <w:tr w14:paraId="50B40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577" w:type="pct"/>
            <w:vAlign w:val="center"/>
          </w:tcPr>
          <w:p w14:paraId="3CEE7B25">
            <w:pPr>
              <w:spacing w:line="360" w:lineRule="auto"/>
              <w:jc w:val="center"/>
              <w:rPr>
                <w:rFonts w:hint="eastAsia" w:ascii="黑体" w:hAnsi="黑体" w:eastAsia="黑体"/>
                <w:bCs/>
                <w:szCs w:val="21"/>
                <w:lang w:eastAsia="zh-CN"/>
              </w:rPr>
            </w:pPr>
            <w:r>
              <w:rPr>
                <w:rFonts w:hint="eastAsia" w:ascii="黑体" w:hAnsi="黑体" w:eastAsia="黑体"/>
                <w:bCs/>
                <w:szCs w:val="21"/>
                <w:lang w:val="en-US" w:eastAsia="zh-CN"/>
              </w:rPr>
              <w:t>3</w:t>
            </w:r>
          </w:p>
        </w:tc>
        <w:tc>
          <w:tcPr>
            <w:tcW w:w="4422" w:type="pct"/>
            <w:vAlign w:val="center"/>
          </w:tcPr>
          <w:p w14:paraId="23F7115C">
            <w:pPr>
              <w:spacing w:line="360" w:lineRule="auto"/>
              <w:jc w:val="left"/>
              <w:rPr>
                <w:rFonts w:ascii="黑体" w:hAnsi="黑体" w:eastAsia="黑体" w:cs="Times New Roman"/>
                <w:szCs w:val="21"/>
              </w:rPr>
            </w:pPr>
            <w:r>
              <w:rPr>
                <w:rFonts w:hint="eastAsia" w:ascii="黑体" w:hAnsi="黑体" w:eastAsia="黑体" w:cs="Times New Roman"/>
                <w:szCs w:val="21"/>
              </w:rPr>
              <w:t>投标函已提交并符合招标文件要求的，且投标有效期不少于招标文件中载明的投标有效期。</w:t>
            </w:r>
          </w:p>
        </w:tc>
      </w:tr>
      <w:tr w14:paraId="2F286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577" w:type="pct"/>
            <w:vAlign w:val="center"/>
          </w:tcPr>
          <w:p w14:paraId="255A6A50">
            <w:pPr>
              <w:spacing w:line="360" w:lineRule="auto"/>
              <w:jc w:val="center"/>
              <w:rPr>
                <w:rFonts w:hint="eastAsia" w:ascii="黑体" w:hAnsi="黑体" w:eastAsia="黑体"/>
                <w:bCs/>
                <w:szCs w:val="21"/>
                <w:lang w:eastAsia="zh-CN"/>
              </w:rPr>
            </w:pPr>
            <w:r>
              <w:rPr>
                <w:rFonts w:hint="eastAsia" w:ascii="黑体" w:hAnsi="黑体" w:eastAsia="黑体"/>
                <w:bCs/>
                <w:szCs w:val="21"/>
                <w:lang w:val="en-US" w:eastAsia="zh-CN"/>
              </w:rPr>
              <w:t>4</w:t>
            </w:r>
          </w:p>
        </w:tc>
        <w:tc>
          <w:tcPr>
            <w:tcW w:w="4422" w:type="pct"/>
            <w:vAlign w:val="center"/>
          </w:tcPr>
          <w:p w14:paraId="18AD3D41">
            <w:pPr>
              <w:spacing w:line="360" w:lineRule="auto"/>
              <w:jc w:val="left"/>
              <w:rPr>
                <w:rFonts w:ascii="黑体" w:hAnsi="黑体" w:eastAsia="黑体"/>
                <w:szCs w:val="21"/>
              </w:rPr>
            </w:pPr>
            <w:r>
              <w:rPr>
                <w:rFonts w:hint="eastAsia" w:ascii="黑体" w:hAnsi="黑体" w:eastAsia="黑体" w:cs="Times New Roman"/>
                <w:szCs w:val="21"/>
              </w:rPr>
              <w:t>投标文件的签署、盖章符合招标文件要求。</w:t>
            </w:r>
          </w:p>
        </w:tc>
      </w:tr>
      <w:tr w14:paraId="17D5C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577" w:type="pct"/>
            <w:vAlign w:val="center"/>
          </w:tcPr>
          <w:p w14:paraId="3BBC7662">
            <w:pPr>
              <w:spacing w:line="360" w:lineRule="auto"/>
              <w:jc w:val="center"/>
              <w:rPr>
                <w:rFonts w:hint="eastAsia" w:ascii="黑体" w:hAnsi="黑体" w:eastAsia="黑体"/>
                <w:bCs/>
                <w:szCs w:val="21"/>
                <w:lang w:eastAsia="zh-CN"/>
              </w:rPr>
            </w:pPr>
            <w:r>
              <w:rPr>
                <w:rFonts w:hint="eastAsia" w:ascii="黑体" w:hAnsi="黑体" w:eastAsia="黑体"/>
                <w:bCs/>
                <w:szCs w:val="21"/>
                <w:lang w:val="en-US" w:eastAsia="zh-CN"/>
              </w:rPr>
              <w:t>5</w:t>
            </w:r>
          </w:p>
        </w:tc>
        <w:tc>
          <w:tcPr>
            <w:tcW w:w="4422" w:type="pct"/>
            <w:vAlign w:val="center"/>
          </w:tcPr>
          <w:p w14:paraId="48166DCF">
            <w:pPr>
              <w:spacing w:line="360" w:lineRule="auto"/>
              <w:jc w:val="left"/>
              <w:rPr>
                <w:rFonts w:ascii="黑体" w:hAnsi="黑体" w:eastAsia="黑体"/>
                <w:bCs/>
                <w:szCs w:val="21"/>
              </w:rPr>
            </w:pPr>
            <w:r>
              <w:rPr>
                <w:rFonts w:hint="eastAsia" w:ascii="黑体" w:hAnsi="黑体" w:eastAsia="黑体"/>
                <w:bCs/>
                <w:szCs w:val="21"/>
              </w:rPr>
              <w:t>采购需求当中的★条款满足要求。</w:t>
            </w:r>
          </w:p>
          <w:p w14:paraId="1F7F80BB">
            <w:pPr>
              <w:spacing w:line="360" w:lineRule="auto"/>
              <w:jc w:val="left"/>
              <w:rPr>
                <w:rFonts w:ascii="黑体" w:hAnsi="黑体" w:eastAsia="黑体"/>
                <w:bCs/>
                <w:szCs w:val="21"/>
              </w:rPr>
            </w:pPr>
            <w:r>
              <w:rPr>
                <w:rFonts w:hint="eastAsia" w:ascii="黑体" w:hAnsi="黑体" w:eastAsia="黑体"/>
                <w:bCs/>
                <w:szCs w:val="21"/>
              </w:rPr>
              <w:t>(若本项目无★条款，此项通过)</w:t>
            </w:r>
          </w:p>
        </w:tc>
      </w:tr>
      <w:tr w14:paraId="3602F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577" w:type="pct"/>
            <w:vAlign w:val="center"/>
          </w:tcPr>
          <w:p w14:paraId="7FEE294C">
            <w:pPr>
              <w:spacing w:line="360" w:lineRule="auto"/>
              <w:jc w:val="center"/>
              <w:rPr>
                <w:rFonts w:hint="eastAsia" w:ascii="黑体" w:hAnsi="黑体" w:eastAsia="黑体"/>
                <w:bCs/>
                <w:szCs w:val="21"/>
                <w:lang w:eastAsia="zh-CN"/>
              </w:rPr>
            </w:pPr>
            <w:r>
              <w:rPr>
                <w:rFonts w:hint="eastAsia" w:ascii="黑体" w:hAnsi="黑体" w:eastAsia="黑体"/>
                <w:bCs/>
                <w:szCs w:val="21"/>
                <w:lang w:val="en-US" w:eastAsia="zh-CN"/>
              </w:rPr>
              <w:t>6</w:t>
            </w:r>
          </w:p>
        </w:tc>
        <w:tc>
          <w:tcPr>
            <w:tcW w:w="4422" w:type="pct"/>
            <w:vAlign w:val="center"/>
          </w:tcPr>
          <w:p w14:paraId="6EB34357">
            <w:pPr>
              <w:spacing w:line="360" w:lineRule="auto"/>
              <w:jc w:val="left"/>
              <w:rPr>
                <w:rFonts w:ascii="黑体" w:hAnsi="黑体" w:eastAsia="黑体"/>
                <w:bCs/>
                <w:szCs w:val="21"/>
              </w:rPr>
            </w:pPr>
            <w:r>
              <w:rPr>
                <w:rFonts w:hint="eastAsia" w:ascii="黑体" w:hAnsi="黑体" w:eastAsia="黑体"/>
                <w:bCs/>
                <w:szCs w:val="21"/>
              </w:rPr>
              <w:t>投标文件未出现选择性报价或有附加条件报价的情形。</w:t>
            </w:r>
          </w:p>
        </w:tc>
      </w:tr>
      <w:tr w14:paraId="5B496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577" w:type="pct"/>
            <w:vAlign w:val="center"/>
          </w:tcPr>
          <w:p w14:paraId="29DA723B">
            <w:pPr>
              <w:spacing w:line="360" w:lineRule="auto"/>
              <w:jc w:val="center"/>
              <w:rPr>
                <w:rFonts w:hint="eastAsia" w:ascii="黑体" w:hAnsi="黑体" w:eastAsia="黑体"/>
                <w:bCs/>
                <w:szCs w:val="21"/>
                <w:lang w:eastAsia="zh-CN"/>
              </w:rPr>
            </w:pPr>
            <w:r>
              <w:rPr>
                <w:rFonts w:hint="eastAsia" w:ascii="黑体" w:hAnsi="黑体" w:eastAsia="黑体"/>
                <w:bCs/>
                <w:szCs w:val="21"/>
                <w:lang w:val="en-US" w:eastAsia="zh-CN"/>
              </w:rPr>
              <w:t>7</w:t>
            </w:r>
          </w:p>
        </w:tc>
        <w:tc>
          <w:tcPr>
            <w:tcW w:w="4422" w:type="pct"/>
            <w:vAlign w:val="center"/>
          </w:tcPr>
          <w:p w14:paraId="3C5D06AB">
            <w:pPr>
              <w:spacing w:line="360" w:lineRule="auto"/>
              <w:jc w:val="left"/>
              <w:rPr>
                <w:rFonts w:ascii="黑体" w:hAnsi="黑体" w:eastAsia="黑体"/>
                <w:bCs/>
                <w:szCs w:val="21"/>
              </w:rPr>
            </w:pPr>
            <w:r>
              <w:rPr>
                <w:rFonts w:hint="eastAsia" w:ascii="黑体" w:hAnsi="黑体" w:eastAsia="黑体"/>
                <w:bCs/>
                <w:szCs w:val="21"/>
              </w:rPr>
              <w:t>投标文件没有招标文件中规定的其它无效投标条款的。</w:t>
            </w:r>
          </w:p>
        </w:tc>
      </w:tr>
      <w:tr w14:paraId="0D64B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577" w:type="pct"/>
            <w:vAlign w:val="center"/>
          </w:tcPr>
          <w:p w14:paraId="294FBD8A">
            <w:pPr>
              <w:spacing w:line="360" w:lineRule="auto"/>
              <w:jc w:val="center"/>
              <w:rPr>
                <w:rFonts w:hint="eastAsia" w:ascii="黑体" w:hAnsi="黑体" w:eastAsia="黑体"/>
                <w:bCs/>
                <w:szCs w:val="21"/>
                <w:lang w:eastAsia="zh-CN"/>
              </w:rPr>
            </w:pPr>
            <w:r>
              <w:rPr>
                <w:rFonts w:hint="eastAsia" w:ascii="黑体" w:hAnsi="黑体" w:eastAsia="黑体"/>
                <w:bCs/>
                <w:szCs w:val="21"/>
                <w:lang w:val="en-US" w:eastAsia="zh-CN"/>
              </w:rPr>
              <w:t>8</w:t>
            </w:r>
          </w:p>
        </w:tc>
        <w:tc>
          <w:tcPr>
            <w:tcW w:w="4422" w:type="pct"/>
            <w:vAlign w:val="center"/>
          </w:tcPr>
          <w:p w14:paraId="7327279A">
            <w:pPr>
              <w:spacing w:line="360" w:lineRule="auto"/>
              <w:jc w:val="left"/>
              <w:rPr>
                <w:rFonts w:ascii="黑体" w:hAnsi="黑体" w:eastAsia="黑体"/>
                <w:bCs/>
                <w:szCs w:val="21"/>
              </w:rPr>
            </w:pPr>
            <w:r>
              <w:rPr>
                <w:rFonts w:hint="eastAsia" w:ascii="黑体" w:hAnsi="黑体" w:eastAsia="黑体"/>
                <w:bCs/>
                <w:szCs w:val="21"/>
              </w:rPr>
              <w:t>按有关法律、法规、规章不属于投标无效的。</w:t>
            </w:r>
          </w:p>
        </w:tc>
      </w:tr>
    </w:tbl>
    <w:p w14:paraId="66281C73">
      <w:pPr>
        <w:pStyle w:val="29"/>
        <w:numPr>
          <w:ilvl w:val="0"/>
          <w:numId w:val="84"/>
        </w:numPr>
        <w:spacing w:before="468" w:beforeLines="150" w:line="360" w:lineRule="auto"/>
        <w:ind w:firstLineChars="0"/>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说明：</w:t>
      </w:r>
    </w:p>
    <w:p w14:paraId="4C546796">
      <w:pPr>
        <w:spacing w:before="156" w:beforeLines="50" w:line="360" w:lineRule="auto"/>
        <w:ind w:firstLine="420" w:firstLineChars="200"/>
        <w:rPr>
          <w:rFonts w:ascii="宋体" w:hAnsi="宋体" w:eastAsia="宋体"/>
          <w:b/>
          <w:bCs/>
          <w:color w:val="000000" w:themeColor="text1"/>
          <w:szCs w:val="21"/>
          <w14:textFill>
            <w14:solidFill>
              <w14:schemeClr w14:val="tx1"/>
            </w14:solidFill>
          </w14:textFill>
        </w:rPr>
      </w:pPr>
      <w:r>
        <w:rPr>
          <w:rFonts w:hint="eastAsia" w:ascii="黑体" w:hAnsi="黑体" w:eastAsia="黑体"/>
          <w:szCs w:val="21"/>
        </w:rPr>
        <w:t>投标人必须严格按照《符合性审查表》的评审内容的要求如实提供证明材料并应加盖投标人公章，若投标人不满足《符合性审查表》中任何情形之一的，则其投标无效。</w:t>
      </w:r>
    </w:p>
    <w:p w14:paraId="2449704E">
      <w:pPr>
        <w:pStyle w:val="29"/>
        <w:pageBreakBefore/>
        <w:numPr>
          <w:ilvl w:val="0"/>
          <w:numId w:val="83"/>
        </w:numPr>
        <w:spacing w:before="312" w:beforeLines="100" w:after="312" w:afterLines="100" w:line="360" w:lineRule="auto"/>
        <w:ind w:left="422" w:hanging="422" w:hangingChars="200"/>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附表三</w:t>
      </w:r>
      <w:r>
        <w:rPr>
          <w:rFonts w:ascii="黑体" w:hAnsi="黑体" w:eastAsia="黑体"/>
          <w:b/>
          <w:bCs/>
          <w:color w:val="000000" w:themeColor="text1"/>
          <w:szCs w:val="21"/>
          <w14:textFill>
            <w14:solidFill>
              <w14:schemeClr w14:val="tx1"/>
            </w14:solidFill>
          </w14:textFill>
        </w:rPr>
        <w:t xml:space="preserve">  详细评审表</w:t>
      </w:r>
      <w:r>
        <w:rPr>
          <w:rFonts w:hint="eastAsia" w:ascii="黑体" w:hAnsi="黑体" w:eastAsia="黑体"/>
          <w:b/>
          <w:bCs/>
          <w:color w:val="000000" w:themeColor="text1"/>
          <w:szCs w:val="21"/>
          <w14:textFill>
            <w14:solidFill>
              <w14:schemeClr w14:val="tx1"/>
            </w14:solidFill>
          </w14:textFill>
        </w:rPr>
        <w:t>（含商务、技术评审细则）</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1200"/>
        <w:gridCol w:w="877"/>
        <w:gridCol w:w="5997"/>
      </w:tblGrid>
      <w:tr w14:paraId="6ED3A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395" w:type="pct"/>
            <w:vAlign w:val="center"/>
          </w:tcPr>
          <w:p w14:paraId="306634A2">
            <w:pPr>
              <w:pStyle w:val="35"/>
              <w:spacing w:after="62" w:afterLines="20" w:line="440" w:lineRule="exact"/>
              <w:ind w:firstLine="0" w:firstLineChars="0"/>
              <w:jc w:val="center"/>
              <w:rPr>
                <w:rFonts w:ascii="黑体" w:hAnsi="黑体" w:eastAsia="黑体"/>
                <w:b/>
                <w:color w:val="000000" w:themeColor="text1"/>
                <w:sz w:val="21"/>
                <w:szCs w:val="21"/>
                <w14:textFill>
                  <w14:solidFill>
                    <w14:schemeClr w14:val="tx1"/>
                  </w14:solidFill>
                </w14:textFill>
              </w:rPr>
            </w:pPr>
            <w:r>
              <w:rPr>
                <w:rFonts w:hint="eastAsia" w:ascii="黑体" w:hAnsi="黑体" w:eastAsia="黑体"/>
                <w:b/>
                <w:color w:val="000000" w:themeColor="text1"/>
                <w:sz w:val="21"/>
                <w:szCs w:val="21"/>
                <w14:textFill>
                  <w14:solidFill>
                    <w14:schemeClr w14:val="tx1"/>
                  </w14:solidFill>
                </w14:textFill>
              </w:rPr>
              <w:t>序号</w:t>
            </w:r>
          </w:p>
        </w:tc>
        <w:tc>
          <w:tcPr>
            <w:tcW w:w="684" w:type="pct"/>
            <w:vAlign w:val="center"/>
          </w:tcPr>
          <w:p w14:paraId="5BFDEB97">
            <w:pPr>
              <w:pStyle w:val="35"/>
              <w:spacing w:after="62" w:afterLines="20" w:line="440" w:lineRule="exact"/>
              <w:ind w:firstLine="0" w:firstLineChars="0"/>
              <w:jc w:val="center"/>
              <w:rPr>
                <w:rFonts w:ascii="黑体" w:hAnsi="黑体" w:eastAsia="黑体"/>
                <w:b/>
                <w:color w:val="000000" w:themeColor="text1"/>
                <w:sz w:val="21"/>
                <w:szCs w:val="21"/>
                <w14:textFill>
                  <w14:solidFill>
                    <w14:schemeClr w14:val="tx1"/>
                  </w14:solidFill>
                </w14:textFill>
              </w:rPr>
            </w:pPr>
            <w:r>
              <w:rPr>
                <w:rFonts w:hint="eastAsia" w:ascii="黑体" w:hAnsi="黑体" w:eastAsia="黑体"/>
                <w:b/>
                <w:color w:val="000000" w:themeColor="text1"/>
                <w:sz w:val="21"/>
                <w:szCs w:val="21"/>
                <w14:textFill>
                  <w14:solidFill>
                    <w14:schemeClr w14:val="tx1"/>
                  </w14:solidFill>
                </w14:textFill>
              </w:rPr>
              <w:t>评分内容</w:t>
            </w:r>
          </w:p>
        </w:tc>
        <w:tc>
          <w:tcPr>
            <w:tcW w:w="500" w:type="pct"/>
            <w:vAlign w:val="center"/>
          </w:tcPr>
          <w:p w14:paraId="3743D74C">
            <w:pPr>
              <w:pStyle w:val="35"/>
              <w:spacing w:after="62" w:afterLines="20" w:line="440" w:lineRule="exact"/>
              <w:ind w:firstLine="0" w:firstLineChars="0"/>
              <w:jc w:val="center"/>
              <w:rPr>
                <w:rFonts w:ascii="黑体" w:hAnsi="黑体" w:eastAsia="黑体"/>
                <w:b/>
                <w:color w:val="000000" w:themeColor="text1"/>
                <w:sz w:val="21"/>
                <w:szCs w:val="21"/>
                <w14:textFill>
                  <w14:solidFill>
                    <w14:schemeClr w14:val="tx1"/>
                  </w14:solidFill>
                </w14:textFill>
              </w:rPr>
            </w:pPr>
            <w:r>
              <w:rPr>
                <w:rFonts w:hint="eastAsia" w:ascii="黑体" w:hAnsi="黑体" w:eastAsia="黑体"/>
                <w:b/>
                <w:color w:val="000000" w:themeColor="text1"/>
                <w:sz w:val="21"/>
                <w:szCs w:val="21"/>
                <w14:textFill>
                  <w14:solidFill>
                    <w14:schemeClr w14:val="tx1"/>
                  </w14:solidFill>
                </w14:textFill>
              </w:rPr>
              <w:t>分值</w:t>
            </w:r>
          </w:p>
        </w:tc>
        <w:tc>
          <w:tcPr>
            <w:tcW w:w="3420" w:type="pct"/>
            <w:vAlign w:val="center"/>
          </w:tcPr>
          <w:p w14:paraId="40A7577A">
            <w:pPr>
              <w:pStyle w:val="35"/>
              <w:spacing w:after="62" w:afterLines="20" w:line="440" w:lineRule="exact"/>
              <w:ind w:firstLine="0" w:firstLineChars="0"/>
              <w:jc w:val="center"/>
              <w:rPr>
                <w:rFonts w:ascii="黑体" w:hAnsi="黑体" w:eastAsia="黑体"/>
                <w:b/>
                <w:color w:val="000000" w:themeColor="text1"/>
                <w:sz w:val="21"/>
                <w:szCs w:val="21"/>
                <w14:textFill>
                  <w14:solidFill>
                    <w14:schemeClr w14:val="tx1"/>
                  </w14:solidFill>
                </w14:textFill>
              </w:rPr>
            </w:pPr>
            <w:r>
              <w:rPr>
                <w:rFonts w:hint="eastAsia" w:ascii="黑体" w:hAnsi="黑体" w:eastAsia="黑体"/>
                <w:b/>
                <w:color w:val="000000" w:themeColor="text1"/>
                <w:sz w:val="21"/>
                <w:szCs w:val="21"/>
                <w14:textFill>
                  <w14:solidFill>
                    <w14:schemeClr w14:val="tx1"/>
                  </w14:solidFill>
                </w14:textFill>
              </w:rPr>
              <w:t>评审标准</w:t>
            </w:r>
          </w:p>
        </w:tc>
      </w:tr>
      <w:tr w14:paraId="7674B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4"/>
            <w:vAlign w:val="center"/>
          </w:tcPr>
          <w:p w14:paraId="48BF8597">
            <w:pPr>
              <w:pStyle w:val="35"/>
              <w:spacing w:after="62" w:afterLines="20" w:line="440" w:lineRule="exact"/>
              <w:ind w:firstLine="0" w:firstLineChars="0"/>
              <w:jc w:val="center"/>
              <w:rPr>
                <w:rFonts w:ascii="黑体" w:hAnsi="黑体" w:eastAsia="黑体"/>
                <w:b/>
                <w:color w:val="000000" w:themeColor="text1"/>
                <w:sz w:val="21"/>
                <w:szCs w:val="21"/>
                <w14:textFill>
                  <w14:solidFill>
                    <w14:schemeClr w14:val="tx1"/>
                  </w14:solidFill>
                </w14:textFill>
              </w:rPr>
            </w:pPr>
            <w:r>
              <w:rPr>
                <w:rFonts w:hint="eastAsia" w:ascii="黑体" w:hAnsi="黑体" w:eastAsia="黑体"/>
                <w:b/>
                <w:color w:val="000000" w:themeColor="text1"/>
                <w:sz w:val="21"/>
                <w:szCs w:val="21"/>
                <w14:textFill>
                  <w14:solidFill>
                    <w14:schemeClr w14:val="tx1"/>
                  </w14:solidFill>
                </w14:textFill>
              </w:rPr>
              <w:t>商务评审细则（</w:t>
            </w:r>
            <w:r>
              <w:rPr>
                <w:rFonts w:hint="eastAsia" w:ascii="黑体" w:hAnsi="黑体" w:eastAsia="黑体"/>
                <w:b/>
                <w:color w:val="000000" w:themeColor="text1"/>
                <w:sz w:val="21"/>
                <w:szCs w:val="21"/>
                <w:lang w:val="en-US" w:eastAsia="zh-CN"/>
                <w14:textFill>
                  <w14:solidFill>
                    <w14:schemeClr w14:val="tx1"/>
                  </w14:solidFill>
                </w14:textFill>
              </w:rPr>
              <w:t>15</w:t>
            </w:r>
            <w:r>
              <w:rPr>
                <w:rFonts w:hint="eastAsia" w:ascii="黑体" w:hAnsi="黑体" w:eastAsia="黑体"/>
                <w:b/>
                <w:color w:val="000000" w:themeColor="text1"/>
                <w:sz w:val="21"/>
                <w:szCs w:val="21"/>
                <w14:textFill>
                  <w14:solidFill>
                    <w14:schemeClr w14:val="tx1"/>
                  </w14:solidFill>
                </w14:textFill>
              </w:rPr>
              <w:t>分）</w:t>
            </w:r>
          </w:p>
        </w:tc>
      </w:tr>
      <w:tr w14:paraId="12267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395" w:type="pct"/>
            <w:vAlign w:val="center"/>
          </w:tcPr>
          <w:p w14:paraId="51DE9F61">
            <w:pPr>
              <w:spacing w:before="31" w:beforeLines="10" w:after="93" w:afterLines="30" w:line="440" w:lineRule="exact"/>
              <w:jc w:val="center"/>
              <w:rPr>
                <w:rFonts w:hint="eastAsia" w:ascii="黑体" w:hAnsi="黑体" w:eastAsia="黑体"/>
                <w:color w:val="000000" w:themeColor="text1"/>
                <w:szCs w:val="21"/>
                <w:lang w:eastAsia="zh-CN"/>
                <w14:textFill>
                  <w14:solidFill>
                    <w14:schemeClr w14:val="tx1"/>
                  </w14:solidFill>
                </w14:textFill>
              </w:rPr>
            </w:pPr>
            <w:r>
              <w:rPr>
                <w:rFonts w:hint="eastAsia" w:ascii="黑体" w:hAnsi="黑体" w:eastAsia="黑体"/>
                <w:color w:val="000000" w:themeColor="text1"/>
                <w:szCs w:val="21"/>
                <w:lang w:val="en-US" w:eastAsia="zh-CN"/>
                <w14:textFill>
                  <w14:solidFill>
                    <w14:schemeClr w14:val="tx1"/>
                  </w14:solidFill>
                </w14:textFill>
              </w:rPr>
              <w:t>1</w:t>
            </w:r>
          </w:p>
        </w:tc>
        <w:tc>
          <w:tcPr>
            <w:tcW w:w="684" w:type="pct"/>
            <w:vAlign w:val="center"/>
          </w:tcPr>
          <w:p w14:paraId="649539EE">
            <w:pPr>
              <w:spacing w:before="31" w:beforeLines="10" w:after="30" w:line="440" w:lineRule="exact"/>
              <w:jc w:val="center"/>
              <w:rPr>
                <w:rFonts w:hint="default" w:ascii="黑体" w:hAnsi="黑体" w:eastAsia="黑体"/>
                <w:bCs/>
                <w:color w:val="000000" w:themeColor="text1"/>
                <w:szCs w:val="21"/>
                <w:lang w:val="en-US" w:eastAsia="zh-CN"/>
                <w14:textFill>
                  <w14:solidFill>
                    <w14:schemeClr w14:val="tx1"/>
                  </w14:solidFill>
                </w14:textFill>
              </w:rPr>
            </w:pPr>
            <w:r>
              <w:rPr>
                <w:rFonts w:hint="eastAsia" w:ascii="黑体" w:hAnsi="黑体" w:eastAsia="黑体"/>
                <w:bCs/>
                <w:color w:val="000000" w:themeColor="text1"/>
                <w:szCs w:val="21"/>
                <w:lang w:val="en-US" w:eastAsia="zh-CN"/>
                <w14:textFill>
                  <w14:solidFill>
                    <w14:schemeClr w14:val="tx1"/>
                  </w14:solidFill>
                </w14:textFill>
              </w:rPr>
              <w:t>业绩情况</w:t>
            </w:r>
          </w:p>
        </w:tc>
        <w:tc>
          <w:tcPr>
            <w:tcW w:w="500" w:type="pct"/>
            <w:vAlign w:val="center"/>
          </w:tcPr>
          <w:p w14:paraId="4BDC5CAA">
            <w:pPr>
              <w:widowControl/>
              <w:spacing w:before="31" w:beforeLines="10" w:after="30" w:line="440" w:lineRule="exact"/>
              <w:jc w:val="center"/>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lang w:val="en-US" w:eastAsia="zh-CN"/>
                <w14:textFill>
                  <w14:solidFill>
                    <w14:schemeClr w14:val="tx1"/>
                  </w14:solidFill>
                </w14:textFill>
              </w:rPr>
              <w:t>12</w:t>
            </w:r>
            <w:r>
              <w:rPr>
                <w:rFonts w:hint="eastAsia" w:ascii="黑体" w:hAnsi="黑体" w:eastAsia="黑体"/>
                <w:bCs/>
                <w:color w:val="000000" w:themeColor="text1"/>
                <w:szCs w:val="21"/>
                <w14:textFill>
                  <w14:solidFill>
                    <w14:schemeClr w14:val="tx1"/>
                  </w14:solidFill>
                </w14:textFill>
              </w:rPr>
              <w:t>分</w:t>
            </w:r>
          </w:p>
        </w:tc>
        <w:tc>
          <w:tcPr>
            <w:tcW w:w="3420" w:type="pct"/>
            <w:vAlign w:val="center"/>
          </w:tcPr>
          <w:p w14:paraId="2ED0A719">
            <w:pPr>
              <w:spacing w:line="440" w:lineRule="exact"/>
              <w:rPr>
                <w:rFonts w:hint="eastAsia" w:ascii="黑体" w:hAnsi="黑体" w:eastAsia="黑体"/>
                <w:b/>
                <w:bCs/>
                <w:color w:val="000000" w:themeColor="text1"/>
                <w:szCs w:val="21"/>
                <w:u w:val="single"/>
                <w14:textFill>
                  <w14:solidFill>
                    <w14:schemeClr w14:val="tx1"/>
                  </w14:solidFill>
                </w14:textFill>
              </w:rPr>
            </w:pPr>
            <w:r>
              <w:rPr>
                <w:rFonts w:hint="eastAsia" w:ascii="黑体" w:hAnsi="黑体" w:eastAsia="黑体"/>
                <w:b w:val="0"/>
                <w:bCs w:val="0"/>
                <w:color w:val="000000" w:themeColor="text1"/>
                <w:szCs w:val="21"/>
                <w:u w:val="none"/>
                <w14:textFill>
                  <w14:solidFill>
                    <w14:schemeClr w14:val="tx1"/>
                  </w14:solidFill>
                </w14:textFill>
              </w:rPr>
              <w:t>投标人提供承接过</w:t>
            </w:r>
            <w:r>
              <w:rPr>
                <w:rFonts w:hint="eastAsia" w:ascii="黑体" w:hAnsi="黑体" w:eastAsia="黑体"/>
                <w:b w:val="0"/>
                <w:bCs w:val="0"/>
                <w:color w:val="000000" w:themeColor="text1"/>
                <w:szCs w:val="21"/>
                <w:u w:val="none"/>
                <w:lang w:val="en-US" w:eastAsia="zh-CN"/>
                <w14:textFill>
                  <w14:solidFill>
                    <w14:schemeClr w14:val="tx1"/>
                  </w14:solidFill>
                </w14:textFill>
              </w:rPr>
              <w:t>厨具类</w:t>
            </w:r>
            <w:r>
              <w:rPr>
                <w:rFonts w:hint="eastAsia" w:ascii="黑体" w:hAnsi="黑体" w:eastAsia="黑体"/>
                <w:b w:val="0"/>
                <w:bCs w:val="0"/>
                <w:color w:val="000000" w:themeColor="text1"/>
                <w:szCs w:val="21"/>
                <w:u w:val="none"/>
                <w14:textFill>
                  <w14:solidFill>
                    <w14:schemeClr w14:val="tx1"/>
                  </w14:solidFill>
                </w14:textFill>
              </w:rPr>
              <w:t>项目的业绩进行评审</w:t>
            </w:r>
            <w:r>
              <w:rPr>
                <w:rFonts w:hint="eastAsia" w:ascii="黑体" w:hAnsi="黑体" w:eastAsia="黑体"/>
                <w:b w:val="0"/>
                <w:bCs w:val="0"/>
                <w:color w:val="000000" w:themeColor="text1"/>
                <w:szCs w:val="21"/>
                <w:u w:val="none"/>
                <w:lang w:eastAsia="zh-CN"/>
                <w14:textFill>
                  <w14:solidFill>
                    <w14:schemeClr w14:val="tx1"/>
                  </w14:solidFill>
                </w14:textFill>
              </w:rPr>
              <w:t>，</w:t>
            </w:r>
            <w:r>
              <w:rPr>
                <w:rFonts w:hint="eastAsia" w:ascii="黑体" w:hAnsi="黑体" w:eastAsia="黑体"/>
                <w:b w:val="0"/>
                <w:bCs w:val="0"/>
                <w:color w:val="000000" w:themeColor="text1"/>
                <w:szCs w:val="21"/>
                <w:u w:val="none"/>
                <w14:textFill>
                  <w14:solidFill>
                    <w14:schemeClr w14:val="tx1"/>
                  </w14:solidFill>
                </w14:textFill>
              </w:rPr>
              <w:t>每提供一个业绩得</w:t>
            </w:r>
            <w:r>
              <w:rPr>
                <w:rFonts w:hint="eastAsia" w:ascii="黑体" w:hAnsi="黑体" w:eastAsia="黑体"/>
                <w:b w:val="0"/>
                <w:bCs w:val="0"/>
                <w:color w:val="000000" w:themeColor="text1"/>
                <w:szCs w:val="21"/>
                <w:u w:val="none"/>
                <w:lang w:val="en-US" w:eastAsia="zh-CN"/>
                <w14:textFill>
                  <w14:solidFill>
                    <w14:schemeClr w14:val="tx1"/>
                  </w14:solidFill>
                </w14:textFill>
              </w:rPr>
              <w:t>2</w:t>
            </w:r>
            <w:r>
              <w:rPr>
                <w:rFonts w:hint="eastAsia" w:ascii="黑体" w:hAnsi="黑体" w:eastAsia="黑体"/>
                <w:b w:val="0"/>
                <w:bCs w:val="0"/>
                <w:color w:val="000000" w:themeColor="text1"/>
                <w:szCs w:val="21"/>
                <w:u w:val="none"/>
                <w14:textFill>
                  <w14:solidFill>
                    <w14:schemeClr w14:val="tx1"/>
                  </w14:solidFill>
                </w14:textFill>
              </w:rPr>
              <w:t>分</w:t>
            </w:r>
            <w:r>
              <w:rPr>
                <w:rFonts w:hint="eastAsia" w:ascii="黑体" w:hAnsi="黑体" w:eastAsia="黑体"/>
                <w:b w:val="0"/>
                <w:bCs w:val="0"/>
                <w:color w:val="000000" w:themeColor="text1"/>
                <w:szCs w:val="21"/>
                <w:u w:val="none"/>
                <w:lang w:eastAsia="zh-CN"/>
                <w14:textFill>
                  <w14:solidFill>
                    <w14:schemeClr w14:val="tx1"/>
                  </w14:solidFill>
                </w14:textFill>
              </w:rPr>
              <w:t>，</w:t>
            </w:r>
            <w:r>
              <w:rPr>
                <w:rFonts w:hint="eastAsia" w:ascii="黑体" w:hAnsi="黑体" w:eastAsia="黑体"/>
                <w:b w:val="0"/>
                <w:bCs w:val="0"/>
                <w:color w:val="000000" w:themeColor="text1"/>
                <w:szCs w:val="21"/>
                <w:u w:val="none"/>
                <w14:textFill>
                  <w14:solidFill>
                    <w14:schemeClr w14:val="tx1"/>
                  </w14:solidFill>
                </w14:textFill>
              </w:rPr>
              <w:t>本项最高得</w:t>
            </w:r>
            <w:r>
              <w:rPr>
                <w:rFonts w:hint="eastAsia" w:ascii="黑体" w:hAnsi="黑体" w:eastAsia="黑体"/>
                <w:b w:val="0"/>
                <w:bCs w:val="0"/>
                <w:color w:val="000000" w:themeColor="text1"/>
                <w:szCs w:val="21"/>
                <w:u w:val="none"/>
                <w:lang w:val="en-US" w:eastAsia="zh-CN"/>
                <w14:textFill>
                  <w14:solidFill>
                    <w14:schemeClr w14:val="tx1"/>
                  </w14:solidFill>
                </w14:textFill>
              </w:rPr>
              <w:t>12</w:t>
            </w:r>
            <w:r>
              <w:rPr>
                <w:rFonts w:hint="eastAsia" w:ascii="黑体" w:hAnsi="黑体" w:eastAsia="黑体"/>
                <w:b w:val="0"/>
                <w:bCs w:val="0"/>
                <w:color w:val="000000" w:themeColor="text1"/>
                <w:szCs w:val="21"/>
                <w:u w:val="none"/>
                <w14:textFill>
                  <w14:solidFill>
                    <w14:schemeClr w14:val="tx1"/>
                  </w14:solidFill>
                </w14:textFill>
              </w:rPr>
              <w:t>分。</w:t>
            </w:r>
          </w:p>
          <w:p w14:paraId="4E32E921">
            <w:pPr>
              <w:spacing w:line="440" w:lineRule="exact"/>
              <w:rPr>
                <w:rFonts w:ascii="黑体" w:hAnsi="黑体" w:eastAsia="黑体"/>
                <w:b/>
                <w:bCs/>
                <w:color w:val="000000" w:themeColor="text1"/>
                <w:szCs w:val="21"/>
                <w:u w:val="single"/>
                <w14:textFill>
                  <w14:solidFill>
                    <w14:schemeClr w14:val="tx1"/>
                  </w14:solidFill>
                </w14:textFill>
              </w:rPr>
            </w:pPr>
            <w:r>
              <w:rPr>
                <w:rFonts w:hint="eastAsia" w:ascii="黑体" w:hAnsi="黑体" w:eastAsia="黑体"/>
                <w:b/>
                <w:bCs/>
                <w:color w:val="000000" w:themeColor="text1"/>
                <w:szCs w:val="21"/>
                <w:u w:val="single"/>
                <w14:textFill>
                  <w14:solidFill>
                    <w14:schemeClr w14:val="tx1"/>
                  </w14:solidFill>
                </w14:textFill>
              </w:rPr>
              <w:t>注：</w:t>
            </w:r>
            <w:r>
              <w:rPr>
                <w:rFonts w:hint="eastAsia" w:ascii="黑体" w:hAnsi="黑体" w:eastAsia="黑体"/>
                <w:b/>
                <w:bCs/>
                <w:color w:val="000000" w:themeColor="text1"/>
                <w:szCs w:val="21"/>
                <w:u w:val="single"/>
                <w:lang w:val="en-US" w:eastAsia="zh-CN"/>
                <w14:textFill>
                  <w14:solidFill>
                    <w14:schemeClr w14:val="tx1"/>
                  </w14:solidFill>
                </w14:textFill>
              </w:rPr>
              <w:t>须</w:t>
            </w:r>
            <w:r>
              <w:rPr>
                <w:rFonts w:hint="eastAsia" w:ascii="黑体" w:hAnsi="黑体" w:eastAsia="黑体"/>
                <w:b/>
                <w:bCs/>
                <w:color w:val="000000" w:themeColor="text1"/>
                <w:szCs w:val="21"/>
                <w:u w:val="single"/>
                <w14:textFill>
                  <w14:solidFill>
                    <w14:schemeClr w14:val="tx1"/>
                  </w14:solidFill>
                </w14:textFill>
              </w:rPr>
              <w:t>提供合同关键页复印件(合同关键页包括：合同封面、服务内容页及双方签章页加盖投标人公章；提供的证明材料缺失或有漏项的，视为无效业绩，不得分。)</w:t>
            </w:r>
          </w:p>
        </w:tc>
      </w:tr>
      <w:tr w14:paraId="6D1E5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395" w:type="pct"/>
            <w:vAlign w:val="center"/>
          </w:tcPr>
          <w:p w14:paraId="691C372B">
            <w:pPr>
              <w:spacing w:before="31" w:beforeLines="10" w:after="93" w:afterLines="30" w:line="440" w:lineRule="exact"/>
              <w:jc w:val="center"/>
              <w:rPr>
                <w:rFonts w:hint="eastAsia" w:ascii="黑体" w:hAnsi="黑体" w:eastAsia="黑体"/>
                <w:color w:val="000000" w:themeColor="text1"/>
                <w:szCs w:val="21"/>
                <w:lang w:eastAsia="zh-CN"/>
                <w14:textFill>
                  <w14:solidFill>
                    <w14:schemeClr w14:val="tx1"/>
                  </w14:solidFill>
                </w14:textFill>
              </w:rPr>
            </w:pPr>
            <w:r>
              <w:rPr>
                <w:rFonts w:hint="eastAsia" w:ascii="黑体" w:hAnsi="黑体" w:eastAsia="黑体"/>
                <w:color w:val="000000" w:themeColor="text1"/>
                <w:szCs w:val="21"/>
                <w:lang w:val="en-US" w:eastAsia="zh-CN"/>
                <w14:textFill>
                  <w14:solidFill>
                    <w14:schemeClr w14:val="tx1"/>
                  </w14:solidFill>
                </w14:textFill>
              </w:rPr>
              <w:t>2</w:t>
            </w:r>
          </w:p>
        </w:tc>
        <w:tc>
          <w:tcPr>
            <w:tcW w:w="684" w:type="pct"/>
            <w:vAlign w:val="center"/>
          </w:tcPr>
          <w:p w14:paraId="7A7D4A34">
            <w:pPr>
              <w:spacing w:before="31" w:beforeLines="10" w:after="30" w:line="440" w:lineRule="exact"/>
              <w:jc w:val="center"/>
              <w:rPr>
                <w:rFonts w:hint="default" w:ascii="黑体" w:hAnsi="黑体" w:eastAsia="黑体"/>
                <w:color w:val="000000" w:themeColor="text1"/>
                <w:szCs w:val="21"/>
                <w:lang w:val="en-US" w:eastAsia="zh-CN"/>
                <w14:textFill>
                  <w14:solidFill>
                    <w14:schemeClr w14:val="tx1"/>
                  </w14:solidFill>
                </w14:textFill>
              </w:rPr>
            </w:pPr>
            <w:r>
              <w:rPr>
                <w:rFonts w:hint="eastAsia" w:ascii="黑体" w:hAnsi="黑体" w:eastAsia="黑体"/>
                <w:bCs/>
                <w:szCs w:val="21"/>
                <w:lang w:val="en-US" w:eastAsia="zh-CN"/>
              </w:rPr>
              <w:t>服务</w:t>
            </w:r>
            <w:r>
              <w:rPr>
                <w:rFonts w:hint="eastAsia" w:ascii="黑体" w:hAnsi="黑体" w:eastAsia="黑体"/>
                <w:bCs/>
                <w:szCs w:val="21"/>
              </w:rPr>
              <w:t>响应时间</w:t>
            </w:r>
          </w:p>
        </w:tc>
        <w:tc>
          <w:tcPr>
            <w:tcW w:w="500" w:type="pct"/>
            <w:vAlign w:val="center"/>
          </w:tcPr>
          <w:p w14:paraId="3394A813">
            <w:pPr>
              <w:widowControl/>
              <w:spacing w:before="31" w:beforeLines="10" w:after="93" w:afterLines="30" w:line="440" w:lineRule="exact"/>
              <w:jc w:val="center"/>
              <w:rPr>
                <w:rFonts w:ascii="黑体" w:hAnsi="黑体" w:eastAsia="黑体"/>
                <w:color w:val="000000" w:themeColor="text1"/>
                <w:szCs w:val="21"/>
                <w14:textFill>
                  <w14:solidFill>
                    <w14:schemeClr w14:val="tx1"/>
                  </w14:solidFill>
                </w14:textFill>
              </w:rPr>
            </w:pPr>
            <w:r>
              <w:rPr>
                <w:rFonts w:hint="eastAsia" w:ascii="黑体" w:hAnsi="黑体" w:eastAsia="黑体"/>
                <w:szCs w:val="21"/>
                <w:lang w:val="en-US" w:eastAsia="zh-CN"/>
              </w:rPr>
              <w:t>3</w:t>
            </w:r>
            <w:r>
              <w:rPr>
                <w:rFonts w:hint="eastAsia" w:ascii="黑体" w:hAnsi="黑体" w:eastAsia="黑体"/>
                <w:szCs w:val="21"/>
              </w:rPr>
              <w:t>分</w:t>
            </w:r>
          </w:p>
        </w:tc>
        <w:tc>
          <w:tcPr>
            <w:tcW w:w="3420" w:type="pct"/>
            <w:vAlign w:val="center"/>
          </w:tcPr>
          <w:p w14:paraId="5A6F1A75">
            <w:pPr>
              <w:spacing w:line="440" w:lineRule="exact"/>
              <w:rPr>
                <w:rFonts w:ascii="黑体" w:hAnsi="黑体" w:eastAsia="黑体"/>
                <w:bCs/>
                <w:szCs w:val="21"/>
              </w:rPr>
            </w:pPr>
            <w:r>
              <w:rPr>
                <w:rFonts w:hint="eastAsia" w:ascii="黑体" w:hAnsi="黑体" w:eastAsia="黑体"/>
                <w:bCs/>
                <w:szCs w:val="21"/>
              </w:rPr>
              <w:t>根据投标人提供的服务响应时间承诺进行评分：</w:t>
            </w:r>
          </w:p>
          <w:p w14:paraId="73997979">
            <w:pPr>
              <w:spacing w:line="440" w:lineRule="exact"/>
              <w:rPr>
                <w:rFonts w:ascii="黑体" w:hAnsi="黑体" w:eastAsia="黑体"/>
                <w:bCs/>
                <w:szCs w:val="21"/>
              </w:rPr>
            </w:pPr>
            <w:r>
              <w:rPr>
                <w:rFonts w:hint="eastAsia" w:ascii="黑体" w:hAnsi="黑体" w:eastAsia="黑体"/>
                <w:bCs/>
                <w:szCs w:val="21"/>
              </w:rPr>
              <w:t>①投标人承诺在接到采购人通知后1小时内响应，</w:t>
            </w:r>
            <w:r>
              <w:rPr>
                <w:rFonts w:hint="eastAsia" w:ascii="黑体" w:hAnsi="黑体" w:eastAsia="黑体"/>
                <w:bCs/>
                <w:szCs w:val="21"/>
                <w:lang w:val="en-US" w:eastAsia="zh-CN"/>
              </w:rPr>
              <w:t>2</w:t>
            </w:r>
            <w:r>
              <w:rPr>
                <w:rFonts w:hint="eastAsia" w:ascii="黑体" w:hAnsi="黑体" w:eastAsia="黑体"/>
                <w:bCs/>
                <w:szCs w:val="21"/>
              </w:rPr>
              <w:t>小时内派</w:t>
            </w:r>
            <w:r>
              <w:rPr>
                <w:rFonts w:hint="eastAsia" w:ascii="黑体" w:hAnsi="黑体" w:eastAsia="黑体"/>
                <w:bCs/>
                <w:szCs w:val="21"/>
                <w:lang w:val="en-US" w:eastAsia="zh-CN"/>
              </w:rPr>
              <w:t>人</w:t>
            </w:r>
            <w:r>
              <w:rPr>
                <w:rFonts w:hint="eastAsia" w:ascii="黑体" w:hAnsi="黑体" w:eastAsia="黑体"/>
                <w:bCs/>
                <w:szCs w:val="21"/>
              </w:rPr>
              <w:t>员到现场维修的，得</w:t>
            </w:r>
            <w:r>
              <w:rPr>
                <w:rFonts w:hint="eastAsia" w:ascii="黑体" w:hAnsi="黑体" w:eastAsia="黑体"/>
                <w:bCs/>
                <w:szCs w:val="21"/>
                <w:lang w:val="en-US" w:eastAsia="zh-CN"/>
              </w:rPr>
              <w:t>3</w:t>
            </w:r>
            <w:r>
              <w:rPr>
                <w:rFonts w:hint="eastAsia" w:ascii="黑体" w:hAnsi="黑体" w:eastAsia="黑体"/>
                <w:bCs/>
                <w:szCs w:val="21"/>
              </w:rPr>
              <w:t>分；</w:t>
            </w:r>
          </w:p>
          <w:p w14:paraId="0E60FEFF">
            <w:pPr>
              <w:spacing w:line="440" w:lineRule="exact"/>
              <w:rPr>
                <w:rFonts w:ascii="黑体" w:hAnsi="黑体" w:eastAsia="黑体"/>
                <w:bCs/>
                <w:szCs w:val="21"/>
              </w:rPr>
            </w:pPr>
            <w:r>
              <w:rPr>
                <w:rFonts w:hint="eastAsia" w:ascii="黑体" w:hAnsi="黑体" w:eastAsia="黑体"/>
                <w:bCs/>
                <w:szCs w:val="21"/>
              </w:rPr>
              <w:t>②投标人承诺在接到采购人通知后</w:t>
            </w:r>
            <w:r>
              <w:rPr>
                <w:rFonts w:hint="eastAsia" w:ascii="黑体" w:hAnsi="黑体" w:eastAsia="黑体"/>
                <w:bCs/>
                <w:szCs w:val="21"/>
                <w:lang w:val="en-US" w:eastAsia="zh-CN"/>
              </w:rPr>
              <w:t>1</w:t>
            </w:r>
            <w:r>
              <w:rPr>
                <w:rFonts w:hint="eastAsia" w:ascii="黑体" w:hAnsi="黑体" w:eastAsia="黑体"/>
                <w:bCs/>
                <w:szCs w:val="21"/>
              </w:rPr>
              <w:t>小时内响应，</w:t>
            </w:r>
            <w:r>
              <w:rPr>
                <w:rFonts w:hint="eastAsia" w:ascii="黑体" w:hAnsi="黑体" w:eastAsia="黑体"/>
                <w:bCs/>
                <w:szCs w:val="21"/>
                <w:lang w:val="en-US" w:eastAsia="zh-CN"/>
              </w:rPr>
              <w:t>3</w:t>
            </w:r>
            <w:r>
              <w:rPr>
                <w:rFonts w:hint="eastAsia" w:ascii="黑体" w:hAnsi="黑体" w:eastAsia="黑体"/>
                <w:bCs/>
                <w:szCs w:val="21"/>
              </w:rPr>
              <w:t>小时内派</w:t>
            </w:r>
            <w:r>
              <w:rPr>
                <w:rFonts w:hint="eastAsia" w:ascii="黑体" w:hAnsi="黑体" w:eastAsia="黑体"/>
                <w:bCs/>
                <w:szCs w:val="21"/>
                <w:lang w:val="en-US" w:eastAsia="zh-CN"/>
              </w:rPr>
              <w:t>人</w:t>
            </w:r>
            <w:r>
              <w:rPr>
                <w:rFonts w:hint="eastAsia" w:ascii="黑体" w:hAnsi="黑体" w:eastAsia="黑体"/>
                <w:bCs/>
                <w:szCs w:val="21"/>
              </w:rPr>
              <w:t>员到现场维修，得</w:t>
            </w:r>
            <w:r>
              <w:rPr>
                <w:rFonts w:ascii="黑体" w:hAnsi="黑体" w:eastAsia="黑体"/>
                <w:bCs/>
                <w:szCs w:val="21"/>
              </w:rPr>
              <w:t>2</w:t>
            </w:r>
            <w:r>
              <w:rPr>
                <w:rFonts w:hint="eastAsia" w:ascii="黑体" w:hAnsi="黑体" w:eastAsia="黑体"/>
                <w:bCs/>
                <w:szCs w:val="21"/>
              </w:rPr>
              <w:t>分；</w:t>
            </w:r>
          </w:p>
          <w:p w14:paraId="3AF45B2D">
            <w:pPr>
              <w:spacing w:line="440" w:lineRule="exact"/>
              <w:rPr>
                <w:rFonts w:ascii="黑体" w:hAnsi="黑体" w:eastAsia="黑体"/>
                <w:bCs/>
                <w:szCs w:val="21"/>
              </w:rPr>
            </w:pPr>
            <w:r>
              <w:rPr>
                <w:rFonts w:hint="eastAsia" w:ascii="黑体" w:hAnsi="黑体" w:eastAsia="黑体"/>
                <w:bCs/>
                <w:szCs w:val="21"/>
              </w:rPr>
              <w:t>③投标人承诺在接到采购人通知后</w:t>
            </w:r>
            <w:r>
              <w:rPr>
                <w:rFonts w:hint="eastAsia" w:ascii="黑体" w:hAnsi="黑体" w:eastAsia="黑体"/>
                <w:bCs/>
                <w:szCs w:val="21"/>
                <w:lang w:val="en-US" w:eastAsia="zh-CN"/>
              </w:rPr>
              <w:t>1</w:t>
            </w:r>
            <w:r>
              <w:rPr>
                <w:rFonts w:hint="eastAsia" w:ascii="黑体" w:hAnsi="黑体" w:eastAsia="黑体"/>
                <w:bCs/>
                <w:szCs w:val="21"/>
              </w:rPr>
              <w:t>小时内响应，</w:t>
            </w:r>
            <w:r>
              <w:rPr>
                <w:rFonts w:hint="eastAsia" w:ascii="黑体" w:hAnsi="黑体" w:eastAsia="黑体"/>
                <w:bCs/>
                <w:szCs w:val="21"/>
                <w:lang w:val="en-US" w:eastAsia="zh-CN"/>
              </w:rPr>
              <w:t>4</w:t>
            </w:r>
            <w:r>
              <w:rPr>
                <w:rFonts w:hint="eastAsia" w:ascii="黑体" w:hAnsi="黑体" w:eastAsia="黑体"/>
                <w:bCs/>
                <w:szCs w:val="21"/>
              </w:rPr>
              <w:t>小时内派</w:t>
            </w:r>
            <w:r>
              <w:rPr>
                <w:rFonts w:hint="eastAsia" w:ascii="黑体" w:hAnsi="黑体" w:eastAsia="黑体"/>
                <w:bCs/>
                <w:szCs w:val="21"/>
                <w:lang w:val="en-US" w:eastAsia="zh-CN"/>
              </w:rPr>
              <w:t>人</w:t>
            </w:r>
            <w:r>
              <w:rPr>
                <w:rFonts w:hint="eastAsia" w:ascii="黑体" w:hAnsi="黑体" w:eastAsia="黑体"/>
                <w:bCs/>
                <w:szCs w:val="21"/>
              </w:rPr>
              <w:t>员到现场维修，得</w:t>
            </w:r>
            <w:r>
              <w:rPr>
                <w:rFonts w:ascii="黑体" w:hAnsi="黑体" w:eastAsia="黑体"/>
                <w:bCs/>
                <w:szCs w:val="21"/>
              </w:rPr>
              <w:t>1</w:t>
            </w:r>
            <w:r>
              <w:rPr>
                <w:rFonts w:hint="eastAsia" w:ascii="黑体" w:hAnsi="黑体" w:eastAsia="黑体"/>
                <w:bCs/>
                <w:szCs w:val="21"/>
              </w:rPr>
              <w:t>分；</w:t>
            </w:r>
          </w:p>
          <w:p w14:paraId="184FD4B1">
            <w:pPr>
              <w:spacing w:line="440" w:lineRule="exact"/>
              <w:rPr>
                <w:rFonts w:ascii="黑体" w:hAnsi="黑体" w:eastAsia="黑体"/>
                <w:bCs/>
                <w:szCs w:val="21"/>
              </w:rPr>
            </w:pPr>
            <w:r>
              <w:rPr>
                <w:rFonts w:hint="eastAsia" w:ascii="黑体" w:hAnsi="黑体" w:eastAsia="黑体"/>
                <w:bCs/>
                <w:szCs w:val="21"/>
              </w:rPr>
              <w:t>④其他情况不得分。</w:t>
            </w:r>
          </w:p>
          <w:p w14:paraId="23C92FDD">
            <w:pPr>
              <w:spacing w:before="31" w:beforeLines="10" w:after="30" w:line="440" w:lineRule="exact"/>
              <w:rPr>
                <w:rFonts w:hint="eastAsia" w:ascii="黑体" w:hAnsi="黑体" w:eastAsia="黑体"/>
                <w:b/>
                <w:color w:val="000000" w:themeColor="text1"/>
                <w:szCs w:val="21"/>
                <w:u w:val="single"/>
                <w:lang w:eastAsia="zh-CN"/>
                <w14:textFill>
                  <w14:solidFill>
                    <w14:schemeClr w14:val="tx1"/>
                  </w14:solidFill>
                </w14:textFill>
              </w:rPr>
            </w:pPr>
            <w:r>
              <w:rPr>
                <w:rFonts w:hint="eastAsia" w:ascii="黑体" w:hAnsi="黑体" w:eastAsia="黑体"/>
                <w:b/>
                <w:bCs/>
                <w:szCs w:val="21"/>
                <w:u w:val="single"/>
              </w:rPr>
              <w:t>注：①投标人须提供承诺书加盖投标人公章；②此承诺书作为签订合同保质保修期响应时间依据，合同响应时间以此为准。</w:t>
            </w:r>
          </w:p>
        </w:tc>
      </w:tr>
      <w:tr w14:paraId="119C6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4"/>
            <w:vAlign w:val="center"/>
          </w:tcPr>
          <w:p w14:paraId="1DCE6243">
            <w:pPr>
              <w:pStyle w:val="35"/>
              <w:spacing w:after="62" w:afterLines="20" w:line="440" w:lineRule="exact"/>
              <w:ind w:firstLine="0" w:firstLineChars="0"/>
              <w:jc w:val="center"/>
              <w:rPr>
                <w:rFonts w:ascii="黑体" w:hAnsi="黑体" w:eastAsia="黑体"/>
                <w:color w:val="000000" w:themeColor="text1"/>
                <w14:textFill>
                  <w14:solidFill>
                    <w14:schemeClr w14:val="tx1"/>
                  </w14:solidFill>
                </w14:textFill>
              </w:rPr>
            </w:pPr>
            <w:r>
              <w:rPr>
                <w:rFonts w:hint="eastAsia" w:ascii="黑体" w:hAnsi="黑体" w:eastAsia="黑体"/>
                <w:b/>
                <w:color w:val="000000" w:themeColor="text1"/>
                <w:sz w:val="21"/>
                <w:szCs w:val="21"/>
                <w14:textFill>
                  <w14:solidFill>
                    <w14:schemeClr w14:val="tx1"/>
                  </w14:solidFill>
                </w14:textFill>
              </w:rPr>
              <w:t>技术评审细则（</w:t>
            </w:r>
            <w:r>
              <w:rPr>
                <w:rFonts w:hint="eastAsia" w:ascii="黑体" w:hAnsi="黑体" w:eastAsia="黑体"/>
                <w:b/>
                <w:color w:val="000000" w:themeColor="text1"/>
                <w:sz w:val="21"/>
                <w:szCs w:val="21"/>
                <w:lang w:val="en-US" w:eastAsia="zh-CN"/>
                <w14:textFill>
                  <w14:solidFill>
                    <w14:schemeClr w14:val="tx1"/>
                  </w14:solidFill>
                </w14:textFill>
              </w:rPr>
              <w:t>55</w:t>
            </w:r>
            <w:r>
              <w:rPr>
                <w:rFonts w:hint="eastAsia" w:ascii="黑体" w:hAnsi="黑体" w:eastAsia="黑体"/>
                <w:b/>
                <w:color w:val="000000" w:themeColor="text1"/>
                <w:sz w:val="21"/>
                <w:szCs w:val="21"/>
                <w14:textFill>
                  <w14:solidFill>
                    <w14:schemeClr w14:val="tx1"/>
                  </w14:solidFill>
                </w14:textFill>
              </w:rPr>
              <w:t>分）</w:t>
            </w:r>
          </w:p>
        </w:tc>
      </w:tr>
      <w:tr w14:paraId="2E386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395" w:type="pct"/>
            <w:vAlign w:val="center"/>
          </w:tcPr>
          <w:p w14:paraId="0D2D96EB">
            <w:pPr>
              <w:spacing w:before="31" w:beforeLines="10" w:after="93" w:afterLines="30" w:line="440" w:lineRule="exact"/>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1</w:t>
            </w:r>
          </w:p>
        </w:tc>
        <w:tc>
          <w:tcPr>
            <w:tcW w:w="684" w:type="pct"/>
            <w:vAlign w:val="center"/>
          </w:tcPr>
          <w:p w14:paraId="29036E3E">
            <w:pPr>
              <w:spacing w:before="31" w:beforeLines="10" w:after="30" w:line="440" w:lineRule="exact"/>
              <w:jc w:val="center"/>
              <w:rPr>
                <w:rFonts w:hint="default" w:ascii="黑体" w:hAnsi="黑体" w:eastAsia="黑体"/>
                <w:color w:val="000000" w:themeColor="text1"/>
                <w:szCs w:val="21"/>
                <w:lang w:val="en-US" w:eastAsia="zh-CN"/>
                <w14:textFill>
                  <w14:solidFill>
                    <w14:schemeClr w14:val="tx1"/>
                  </w14:solidFill>
                </w14:textFill>
              </w:rPr>
            </w:pPr>
            <w:r>
              <w:rPr>
                <w:rFonts w:hint="eastAsia" w:ascii="黑体" w:hAnsi="黑体" w:eastAsia="黑体"/>
                <w:color w:val="000000" w:themeColor="text1"/>
                <w:szCs w:val="21"/>
                <w:lang w:val="en-US" w:eastAsia="zh-CN"/>
                <w14:textFill>
                  <w14:solidFill>
                    <w14:schemeClr w14:val="tx1"/>
                  </w14:solidFill>
                </w14:textFill>
              </w:rPr>
              <w:t>项目实施方案</w:t>
            </w:r>
          </w:p>
        </w:tc>
        <w:tc>
          <w:tcPr>
            <w:tcW w:w="500" w:type="pct"/>
            <w:vAlign w:val="center"/>
          </w:tcPr>
          <w:p w14:paraId="03A91532">
            <w:pPr>
              <w:widowControl/>
              <w:spacing w:before="31" w:beforeLines="10" w:after="30" w:line="440" w:lineRule="exact"/>
              <w:jc w:val="center"/>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lang w:val="en-US" w:eastAsia="zh-CN"/>
                <w14:textFill>
                  <w14:solidFill>
                    <w14:schemeClr w14:val="tx1"/>
                  </w14:solidFill>
                </w14:textFill>
              </w:rPr>
              <w:t>15</w:t>
            </w:r>
            <w:r>
              <w:rPr>
                <w:rFonts w:hint="eastAsia" w:ascii="黑体" w:hAnsi="黑体" w:eastAsia="黑体"/>
                <w:color w:val="000000" w:themeColor="text1"/>
                <w:szCs w:val="21"/>
                <w14:textFill>
                  <w14:solidFill>
                    <w14:schemeClr w14:val="tx1"/>
                  </w14:solidFill>
                </w14:textFill>
              </w:rPr>
              <w:t>分</w:t>
            </w:r>
          </w:p>
        </w:tc>
        <w:tc>
          <w:tcPr>
            <w:tcW w:w="3420" w:type="pct"/>
            <w:vAlign w:val="center"/>
          </w:tcPr>
          <w:p w14:paraId="7D32CDA3">
            <w:pPr>
              <w:spacing w:before="31" w:beforeLines="10" w:after="30" w:line="440" w:lineRule="exact"/>
              <w:rPr>
                <w:rFonts w:hint="eastAsia"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根据</w:t>
            </w:r>
            <w:r>
              <w:rPr>
                <w:rFonts w:hint="eastAsia" w:ascii="黑体" w:hAnsi="黑体" w:eastAsia="黑体"/>
                <w:color w:val="000000" w:themeColor="text1"/>
                <w:szCs w:val="21"/>
                <w:lang w:val="en-US" w:eastAsia="zh-CN"/>
                <w14:textFill>
                  <w14:solidFill>
                    <w14:schemeClr w14:val="tx1"/>
                  </w14:solidFill>
                </w14:textFill>
              </w:rPr>
              <w:t>投标人针对采购需求中“四、项目实施”</w:t>
            </w:r>
            <w:r>
              <w:rPr>
                <w:rFonts w:hint="eastAsia" w:ascii="黑体" w:hAnsi="黑体" w:eastAsia="黑体"/>
                <w:color w:val="000000" w:themeColor="text1"/>
                <w:szCs w:val="21"/>
                <w14:textFill>
                  <w14:solidFill>
                    <w14:schemeClr w14:val="tx1"/>
                  </w14:solidFill>
                </w14:textFill>
              </w:rPr>
              <w:t>提供的项目技术实施方案进行评审：</w:t>
            </w:r>
          </w:p>
          <w:p w14:paraId="622A1E2D">
            <w:pPr>
              <w:spacing w:before="31" w:beforeLines="10" w:after="30" w:line="440" w:lineRule="exact"/>
              <w:rPr>
                <w:rFonts w:hint="eastAsia"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①供货计划符合项目性质和采购需求、进度计划合理可行，安装调试方案有明确的计划和步骤，且流程完整规范，各项管理规章制度完善、完全符合采购人采购需求的，得</w:t>
            </w:r>
            <w:r>
              <w:rPr>
                <w:rFonts w:hint="eastAsia" w:ascii="黑体" w:hAnsi="黑体" w:eastAsia="黑体"/>
                <w:color w:val="000000" w:themeColor="text1"/>
                <w:szCs w:val="21"/>
                <w:lang w:val="en-US" w:eastAsia="zh-CN"/>
                <w14:textFill>
                  <w14:solidFill>
                    <w14:schemeClr w14:val="tx1"/>
                  </w14:solidFill>
                </w14:textFill>
              </w:rPr>
              <w:t>15</w:t>
            </w:r>
            <w:r>
              <w:rPr>
                <w:rFonts w:hint="eastAsia" w:ascii="黑体" w:hAnsi="黑体" w:eastAsia="黑体"/>
                <w:color w:val="000000" w:themeColor="text1"/>
                <w:szCs w:val="21"/>
                <w14:textFill>
                  <w14:solidFill>
                    <w14:schemeClr w14:val="tx1"/>
                  </w14:solidFill>
                </w14:textFill>
              </w:rPr>
              <w:t xml:space="preserve">分； </w:t>
            </w:r>
          </w:p>
          <w:p w14:paraId="39CD940D">
            <w:pPr>
              <w:spacing w:before="31" w:beforeLines="10" w:after="30" w:line="440" w:lineRule="exact"/>
              <w:rPr>
                <w:rFonts w:hint="eastAsia"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②供货计划有考虑项目性质和采购需求、进度计划可行，安装调试方案有基本的步骤，且流程完整，有基本的管理规章制度、且贴近采购需求的，得</w:t>
            </w:r>
            <w:r>
              <w:rPr>
                <w:rFonts w:hint="eastAsia" w:ascii="黑体" w:hAnsi="黑体" w:eastAsia="黑体"/>
                <w:color w:val="000000" w:themeColor="text1"/>
                <w:szCs w:val="21"/>
                <w:lang w:val="en-US" w:eastAsia="zh-CN"/>
                <w14:textFill>
                  <w14:solidFill>
                    <w14:schemeClr w14:val="tx1"/>
                  </w14:solidFill>
                </w14:textFill>
              </w:rPr>
              <w:t>10</w:t>
            </w:r>
            <w:r>
              <w:rPr>
                <w:rFonts w:hint="eastAsia" w:ascii="黑体" w:hAnsi="黑体" w:eastAsia="黑体"/>
                <w:color w:val="000000" w:themeColor="text1"/>
                <w:szCs w:val="21"/>
                <w14:textFill>
                  <w14:solidFill>
                    <w14:schemeClr w14:val="tx1"/>
                  </w14:solidFill>
                </w14:textFill>
              </w:rPr>
              <w:t>分；</w:t>
            </w:r>
          </w:p>
          <w:p w14:paraId="794EE237">
            <w:pPr>
              <w:spacing w:before="31" w:beforeLines="10" w:after="30" w:line="440" w:lineRule="exact"/>
              <w:rPr>
                <w:rFonts w:hint="eastAsia"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③供货计划有考虑项目性质和采购需求、进度计划可行，安装调试方案有简单的流程，有基本的管理规章制度、较贴近采购需求的，得</w:t>
            </w:r>
            <w:r>
              <w:rPr>
                <w:rFonts w:hint="eastAsia" w:ascii="黑体" w:hAnsi="黑体" w:eastAsia="黑体"/>
                <w:color w:val="000000" w:themeColor="text1"/>
                <w:szCs w:val="21"/>
                <w:lang w:val="en-US" w:eastAsia="zh-CN"/>
                <w14:textFill>
                  <w14:solidFill>
                    <w14:schemeClr w14:val="tx1"/>
                  </w14:solidFill>
                </w14:textFill>
              </w:rPr>
              <w:t>5</w:t>
            </w:r>
            <w:r>
              <w:rPr>
                <w:rFonts w:hint="eastAsia" w:ascii="黑体" w:hAnsi="黑体" w:eastAsia="黑体"/>
                <w:color w:val="000000" w:themeColor="text1"/>
                <w:szCs w:val="21"/>
                <w14:textFill>
                  <w14:solidFill>
                    <w14:schemeClr w14:val="tx1"/>
                  </w14:solidFill>
                </w14:textFill>
              </w:rPr>
              <w:t xml:space="preserve">分； </w:t>
            </w:r>
          </w:p>
          <w:p w14:paraId="662C8E07">
            <w:pPr>
              <w:spacing w:before="31" w:beforeLines="10" w:after="30" w:line="440" w:lineRule="exact"/>
              <w:rPr>
                <w:rFonts w:hint="eastAsia"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 xml:space="preserve">④供货计划对项目性质和采购需求缺失、进度计划可行性一般，安装调试方案不完整，且流程不完整的，得1分； </w:t>
            </w:r>
          </w:p>
          <w:p w14:paraId="0E7B60AC">
            <w:pPr>
              <w:spacing w:before="31" w:beforeLines="10" w:after="30" w:line="440" w:lineRule="exac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⑤未提供相应方案不得分</w:t>
            </w:r>
          </w:p>
        </w:tc>
      </w:tr>
      <w:tr w14:paraId="71488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atLeast"/>
          <w:jc w:val="center"/>
        </w:trPr>
        <w:tc>
          <w:tcPr>
            <w:tcW w:w="395" w:type="pct"/>
            <w:vAlign w:val="center"/>
          </w:tcPr>
          <w:p w14:paraId="45EDE0DD">
            <w:pPr>
              <w:spacing w:before="31" w:beforeLines="10" w:after="93" w:afterLines="30" w:line="440" w:lineRule="exact"/>
              <w:jc w:val="center"/>
              <w:rPr>
                <w:rFonts w:hint="eastAsia" w:ascii="黑体" w:hAnsi="黑体" w:eastAsia="黑体"/>
                <w:color w:val="000000" w:themeColor="text1"/>
                <w:szCs w:val="21"/>
                <w:lang w:val="en-US" w:eastAsia="zh-CN"/>
                <w14:textFill>
                  <w14:solidFill>
                    <w14:schemeClr w14:val="tx1"/>
                  </w14:solidFill>
                </w14:textFill>
              </w:rPr>
            </w:pPr>
            <w:r>
              <w:rPr>
                <w:rFonts w:hint="eastAsia" w:ascii="黑体" w:hAnsi="黑体" w:eastAsia="黑体"/>
                <w:color w:val="000000" w:themeColor="text1"/>
                <w:szCs w:val="21"/>
                <w:lang w:val="en-US" w:eastAsia="zh-CN"/>
                <w14:textFill>
                  <w14:solidFill>
                    <w14:schemeClr w14:val="tx1"/>
                  </w14:solidFill>
                </w14:textFill>
              </w:rPr>
              <w:t>2</w:t>
            </w:r>
          </w:p>
        </w:tc>
        <w:tc>
          <w:tcPr>
            <w:tcW w:w="684" w:type="pct"/>
            <w:vAlign w:val="center"/>
          </w:tcPr>
          <w:p w14:paraId="51D84F48">
            <w:pPr>
              <w:spacing w:before="31" w:beforeLines="10" w:after="30" w:line="440" w:lineRule="exact"/>
              <w:jc w:val="center"/>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质量保障方案</w:t>
            </w:r>
          </w:p>
        </w:tc>
        <w:tc>
          <w:tcPr>
            <w:tcW w:w="500" w:type="pct"/>
            <w:vAlign w:val="center"/>
          </w:tcPr>
          <w:p w14:paraId="7266648E">
            <w:pPr>
              <w:widowControl/>
              <w:spacing w:before="31" w:beforeLines="10" w:after="30" w:line="440" w:lineRule="exact"/>
              <w:jc w:val="center"/>
              <w:rPr>
                <w:rFonts w:hint="default" w:ascii="黑体" w:hAnsi="黑体" w:eastAsia="黑体"/>
                <w:bCs/>
                <w:color w:val="000000" w:themeColor="text1"/>
                <w:szCs w:val="21"/>
                <w:lang w:val="en-US" w:eastAsia="zh-CN"/>
                <w14:textFill>
                  <w14:solidFill>
                    <w14:schemeClr w14:val="tx1"/>
                  </w14:solidFill>
                </w14:textFill>
              </w:rPr>
            </w:pPr>
            <w:r>
              <w:rPr>
                <w:rFonts w:hint="eastAsia" w:ascii="黑体" w:hAnsi="黑体" w:eastAsia="黑体"/>
                <w:bCs/>
                <w:color w:val="000000" w:themeColor="text1"/>
                <w:szCs w:val="21"/>
                <w:lang w:val="en-US" w:eastAsia="zh-CN"/>
                <w14:textFill>
                  <w14:solidFill>
                    <w14:schemeClr w14:val="tx1"/>
                  </w14:solidFill>
                </w14:textFill>
              </w:rPr>
              <w:t>10分</w:t>
            </w:r>
          </w:p>
        </w:tc>
        <w:tc>
          <w:tcPr>
            <w:tcW w:w="3420" w:type="pct"/>
            <w:vAlign w:val="center"/>
          </w:tcPr>
          <w:p w14:paraId="6BD8EA14">
            <w:pPr>
              <w:spacing w:before="31" w:beforeLines="10" w:after="30" w:line="440" w:lineRule="exact"/>
              <w:rPr>
                <w:rFonts w:hint="eastAsia" w:ascii="黑体" w:hAnsi="黑体" w:eastAsia="黑体" w:cs="宋体"/>
                <w:color w:val="000000" w:themeColor="text1"/>
                <w:kern w:val="0"/>
                <w:szCs w:val="21"/>
                <w14:textFill>
                  <w14:solidFill>
                    <w14:schemeClr w14:val="tx1"/>
                  </w14:solidFill>
                </w14:textFill>
              </w:rPr>
            </w:pPr>
            <w:r>
              <w:rPr>
                <w:rFonts w:hint="eastAsia" w:ascii="黑体" w:hAnsi="黑体" w:eastAsia="黑体" w:cs="宋体"/>
                <w:color w:val="000000" w:themeColor="text1"/>
                <w:kern w:val="0"/>
                <w:szCs w:val="21"/>
                <w14:textFill>
                  <w14:solidFill>
                    <w14:schemeClr w14:val="tx1"/>
                  </w14:solidFill>
                </w14:textFill>
              </w:rPr>
              <w:t>根据</w:t>
            </w:r>
            <w:r>
              <w:rPr>
                <w:rFonts w:hint="eastAsia" w:ascii="黑体" w:hAnsi="黑体" w:eastAsia="黑体" w:cs="宋体"/>
                <w:color w:val="000000" w:themeColor="text1"/>
                <w:kern w:val="0"/>
                <w:szCs w:val="21"/>
                <w:lang w:val="en-US" w:eastAsia="zh-CN"/>
                <w14:textFill>
                  <w14:solidFill>
                    <w14:schemeClr w14:val="tx1"/>
                  </w14:solidFill>
                </w14:textFill>
              </w:rPr>
              <w:t>投标人针对采购需求的“六、质量保证要求”</w:t>
            </w:r>
            <w:r>
              <w:rPr>
                <w:rFonts w:hint="eastAsia" w:ascii="黑体" w:hAnsi="黑体" w:eastAsia="黑体" w:cs="宋体"/>
                <w:color w:val="000000" w:themeColor="text1"/>
                <w:kern w:val="0"/>
                <w:szCs w:val="21"/>
                <w14:textFill>
                  <w14:solidFill>
                    <w14:schemeClr w14:val="tx1"/>
                  </w14:solidFill>
                </w14:textFill>
              </w:rPr>
              <w:t>提供</w:t>
            </w:r>
            <w:r>
              <w:rPr>
                <w:rFonts w:hint="eastAsia" w:ascii="黑体" w:hAnsi="黑体" w:eastAsia="黑体" w:cs="宋体"/>
                <w:color w:val="000000" w:themeColor="text1"/>
                <w:kern w:val="0"/>
                <w:szCs w:val="21"/>
                <w:lang w:val="en-US" w:eastAsia="zh-CN"/>
                <w14:textFill>
                  <w14:solidFill>
                    <w14:schemeClr w14:val="tx1"/>
                  </w14:solidFill>
                </w14:textFill>
              </w:rPr>
              <w:t>的</w:t>
            </w:r>
            <w:r>
              <w:rPr>
                <w:rFonts w:hint="eastAsia" w:ascii="黑体" w:hAnsi="黑体" w:eastAsia="黑体" w:cs="宋体"/>
                <w:color w:val="000000" w:themeColor="text1"/>
                <w:kern w:val="0"/>
                <w:szCs w:val="21"/>
                <w14:textFill>
                  <w14:solidFill>
                    <w14:schemeClr w14:val="tx1"/>
                  </w14:solidFill>
                </w14:textFill>
              </w:rPr>
              <w:t xml:space="preserve">质量保障方案）进行评审： </w:t>
            </w:r>
          </w:p>
          <w:p w14:paraId="1A912791">
            <w:pPr>
              <w:spacing w:before="31" w:beforeLines="10" w:after="30" w:line="440" w:lineRule="exact"/>
              <w:rPr>
                <w:rFonts w:hint="eastAsia" w:ascii="黑体" w:hAnsi="黑体" w:eastAsia="黑体" w:cs="宋体"/>
                <w:color w:val="000000" w:themeColor="text1"/>
                <w:kern w:val="0"/>
                <w:szCs w:val="21"/>
                <w14:textFill>
                  <w14:solidFill>
                    <w14:schemeClr w14:val="tx1"/>
                  </w14:solidFill>
                </w14:textFill>
              </w:rPr>
            </w:pPr>
            <w:r>
              <w:rPr>
                <w:rFonts w:hint="eastAsia" w:ascii="黑体" w:hAnsi="黑体" w:eastAsia="黑体" w:cs="宋体"/>
                <w:color w:val="000000" w:themeColor="text1"/>
                <w:kern w:val="0"/>
                <w:szCs w:val="21"/>
                <w14:textFill>
                  <w14:solidFill>
                    <w14:schemeClr w14:val="tx1"/>
                  </w14:solidFill>
                </w14:textFill>
              </w:rPr>
              <w:t>①质量目标非常明确、</w:t>
            </w:r>
            <w:r>
              <w:rPr>
                <w:rFonts w:hint="eastAsia" w:ascii="黑体" w:hAnsi="黑体" w:eastAsia="黑体" w:cs="宋体"/>
                <w:color w:val="000000" w:themeColor="text1"/>
                <w:kern w:val="0"/>
                <w:szCs w:val="21"/>
                <w:lang w:val="en-US" w:eastAsia="zh-CN"/>
                <w14:textFill>
                  <w14:solidFill>
                    <w14:schemeClr w14:val="tx1"/>
                  </w14:solidFill>
                </w14:textFill>
              </w:rPr>
              <w:t>货物</w:t>
            </w:r>
            <w:r>
              <w:rPr>
                <w:rFonts w:hint="eastAsia" w:ascii="黑体" w:hAnsi="黑体" w:eastAsia="黑体" w:cs="宋体"/>
                <w:color w:val="000000" w:themeColor="text1"/>
                <w:kern w:val="0"/>
                <w:szCs w:val="21"/>
                <w14:textFill>
                  <w14:solidFill>
                    <w14:schemeClr w14:val="tx1"/>
                  </w14:solidFill>
                </w14:textFill>
              </w:rPr>
              <w:t>质量</w:t>
            </w:r>
            <w:r>
              <w:rPr>
                <w:rFonts w:hint="eastAsia" w:ascii="黑体" w:hAnsi="黑体" w:eastAsia="黑体" w:cs="宋体"/>
                <w:color w:val="000000" w:themeColor="text1"/>
                <w:kern w:val="0"/>
                <w:szCs w:val="21"/>
                <w:lang w:val="en-US" w:eastAsia="zh-CN"/>
                <w14:textFill>
                  <w14:solidFill>
                    <w14:schemeClr w14:val="tx1"/>
                  </w14:solidFill>
                </w14:textFill>
              </w:rPr>
              <w:t>标准</w:t>
            </w:r>
            <w:r>
              <w:rPr>
                <w:rFonts w:hint="eastAsia" w:ascii="黑体" w:hAnsi="黑体" w:eastAsia="黑体" w:cs="宋体"/>
                <w:color w:val="000000" w:themeColor="text1"/>
                <w:kern w:val="0"/>
                <w:szCs w:val="21"/>
                <w14:textFill>
                  <w14:solidFill>
                    <w14:schemeClr w14:val="tx1"/>
                  </w14:solidFill>
                </w14:textFill>
              </w:rPr>
              <w:t>的控制非常详细、质量保障方案详细，有列明具体的</w:t>
            </w:r>
            <w:r>
              <w:rPr>
                <w:rFonts w:hint="eastAsia" w:ascii="黑体" w:hAnsi="黑体" w:eastAsia="黑体" w:cs="宋体"/>
                <w:color w:val="000000" w:themeColor="text1"/>
                <w:kern w:val="0"/>
                <w:szCs w:val="21"/>
                <w:lang w:val="en-US" w:eastAsia="zh-CN"/>
                <w14:textFill>
                  <w14:solidFill>
                    <w14:schemeClr w14:val="tx1"/>
                  </w14:solidFill>
                </w14:textFill>
              </w:rPr>
              <w:t>货物</w:t>
            </w:r>
            <w:r>
              <w:rPr>
                <w:rFonts w:hint="eastAsia" w:ascii="黑体" w:hAnsi="黑体" w:eastAsia="黑体" w:cs="宋体"/>
                <w:color w:val="000000" w:themeColor="text1"/>
                <w:kern w:val="0"/>
                <w:szCs w:val="21"/>
                <w14:textFill>
                  <w14:solidFill>
                    <w14:schemeClr w14:val="tx1"/>
                  </w14:solidFill>
                </w14:textFill>
              </w:rPr>
              <w:t>生产</w:t>
            </w:r>
            <w:r>
              <w:rPr>
                <w:rFonts w:hint="eastAsia" w:ascii="黑体" w:hAnsi="黑体" w:eastAsia="黑体" w:cs="宋体"/>
                <w:color w:val="000000" w:themeColor="text1"/>
                <w:kern w:val="0"/>
                <w:szCs w:val="21"/>
                <w:lang w:val="en-US" w:eastAsia="zh-CN"/>
                <w14:textFill>
                  <w14:solidFill>
                    <w14:schemeClr w14:val="tx1"/>
                  </w14:solidFill>
                </w14:textFill>
              </w:rPr>
              <w:t>时间及质量承诺</w:t>
            </w:r>
            <w:r>
              <w:rPr>
                <w:rFonts w:hint="eastAsia" w:ascii="黑体" w:hAnsi="黑体" w:eastAsia="黑体" w:cs="宋体"/>
                <w:color w:val="000000" w:themeColor="text1"/>
                <w:kern w:val="0"/>
                <w:szCs w:val="21"/>
                <w14:textFill>
                  <w14:solidFill>
                    <w14:schemeClr w14:val="tx1"/>
                  </w14:solidFill>
                </w14:textFill>
              </w:rPr>
              <w:t>，可有效保障产品质量</w:t>
            </w:r>
            <w:r>
              <w:rPr>
                <w:rFonts w:hint="eastAsia" w:ascii="黑体" w:hAnsi="黑体" w:eastAsia="黑体" w:cs="宋体"/>
                <w:color w:val="000000" w:themeColor="text1"/>
                <w:kern w:val="0"/>
                <w:szCs w:val="21"/>
                <w:lang w:val="en-US" w:eastAsia="zh-CN"/>
                <w14:textFill>
                  <w14:solidFill>
                    <w14:schemeClr w14:val="tx1"/>
                  </w14:solidFill>
                </w14:textFill>
              </w:rPr>
              <w:t>的</w:t>
            </w:r>
            <w:r>
              <w:rPr>
                <w:rFonts w:hint="eastAsia" w:ascii="黑体" w:hAnsi="黑体" w:eastAsia="黑体" w:cs="宋体"/>
                <w:color w:val="000000" w:themeColor="text1"/>
                <w:kern w:val="0"/>
                <w:szCs w:val="21"/>
                <w14:textFill>
                  <w14:solidFill>
                    <w14:schemeClr w14:val="tx1"/>
                  </w14:solidFill>
                </w14:textFill>
              </w:rPr>
              <w:t>，得</w:t>
            </w:r>
            <w:r>
              <w:rPr>
                <w:rFonts w:hint="eastAsia" w:ascii="黑体" w:hAnsi="黑体" w:eastAsia="黑体" w:cs="宋体"/>
                <w:color w:val="000000" w:themeColor="text1"/>
                <w:kern w:val="0"/>
                <w:szCs w:val="21"/>
                <w:lang w:val="en-US" w:eastAsia="zh-CN"/>
                <w14:textFill>
                  <w14:solidFill>
                    <w14:schemeClr w14:val="tx1"/>
                  </w14:solidFill>
                </w14:textFill>
              </w:rPr>
              <w:t>10</w:t>
            </w:r>
            <w:r>
              <w:rPr>
                <w:rFonts w:hint="eastAsia" w:ascii="黑体" w:hAnsi="黑体" w:eastAsia="黑体" w:cs="宋体"/>
                <w:color w:val="000000" w:themeColor="text1"/>
                <w:kern w:val="0"/>
                <w:szCs w:val="21"/>
                <w14:textFill>
                  <w14:solidFill>
                    <w14:schemeClr w14:val="tx1"/>
                  </w14:solidFill>
                </w14:textFill>
              </w:rPr>
              <w:t xml:space="preserve">分； </w:t>
            </w:r>
          </w:p>
          <w:p w14:paraId="66EDD5D8">
            <w:pPr>
              <w:spacing w:before="31" w:beforeLines="10" w:after="30" w:line="440" w:lineRule="exact"/>
              <w:rPr>
                <w:rFonts w:hint="eastAsia" w:ascii="黑体" w:hAnsi="黑体" w:eastAsia="黑体" w:cs="宋体"/>
                <w:color w:val="000000" w:themeColor="text1"/>
                <w:kern w:val="0"/>
                <w:szCs w:val="21"/>
                <w14:textFill>
                  <w14:solidFill>
                    <w14:schemeClr w14:val="tx1"/>
                  </w14:solidFill>
                </w14:textFill>
              </w:rPr>
            </w:pPr>
            <w:r>
              <w:rPr>
                <w:rFonts w:hint="eastAsia" w:ascii="黑体" w:hAnsi="黑体" w:eastAsia="黑体" w:cs="宋体"/>
                <w:color w:val="000000" w:themeColor="text1"/>
                <w:kern w:val="0"/>
                <w:szCs w:val="21"/>
                <w14:textFill>
                  <w14:solidFill>
                    <w14:schemeClr w14:val="tx1"/>
                  </w14:solidFill>
                </w14:textFill>
              </w:rPr>
              <w:t>②质量目标比较明确、</w:t>
            </w:r>
            <w:r>
              <w:rPr>
                <w:rFonts w:hint="eastAsia" w:ascii="黑体" w:hAnsi="黑体" w:eastAsia="黑体" w:cs="宋体"/>
                <w:color w:val="000000" w:themeColor="text1"/>
                <w:kern w:val="0"/>
                <w:szCs w:val="21"/>
                <w:lang w:val="en-US" w:eastAsia="zh-CN"/>
                <w14:textFill>
                  <w14:solidFill>
                    <w14:schemeClr w14:val="tx1"/>
                  </w14:solidFill>
                </w14:textFill>
              </w:rPr>
              <w:t>货物</w:t>
            </w:r>
            <w:r>
              <w:rPr>
                <w:rFonts w:hint="eastAsia" w:ascii="黑体" w:hAnsi="黑体" w:eastAsia="黑体" w:cs="宋体"/>
                <w:color w:val="000000" w:themeColor="text1"/>
                <w:kern w:val="0"/>
                <w:szCs w:val="21"/>
                <w14:textFill>
                  <w14:solidFill>
                    <w14:schemeClr w14:val="tx1"/>
                  </w14:solidFill>
                </w14:textFill>
              </w:rPr>
              <w:t>质量</w:t>
            </w:r>
            <w:r>
              <w:rPr>
                <w:rFonts w:hint="eastAsia" w:ascii="黑体" w:hAnsi="黑体" w:eastAsia="黑体" w:cs="宋体"/>
                <w:color w:val="000000" w:themeColor="text1"/>
                <w:kern w:val="0"/>
                <w:szCs w:val="21"/>
                <w:lang w:val="en-US" w:eastAsia="zh-CN"/>
                <w14:textFill>
                  <w14:solidFill>
                    <w14:schemeClr w14:val="tx1"/>
                  </w14:solidFill>
                </w14:textFill>
              </w:rPr>
              <w:t>标准</w:t>
            </w:r>
            <w:r>
              <w:rPr>
                <w:rFonts w:hint="eastAsia" w:ascii="黑体" w:hAnsi="黑体" w:eastAsia="黑体" w:cs="宋体"/>
                <w:color w:val="000000" w:themeColor="text1"/>
                <w:kern w:val="0"/>
                <w:szCs w:val="21"/>
                <w14:textFill>
                  <w14:solidFill>
                    <w14:schemeClr w14:val="tx1"/>
                  </w14:solidFill>
                </w14:textFill>
              </w:rPr>
              <w:t>的控制较为详细、质量保障方案较详细，有列明</w:t>
            </w:r>
            <w:r>
              <w:rPr>
                <w:rFonts w:hint="eastAsia" w:ascii="黑体" w:hAnsi="黑体" w:eastAsia="黑体" w:cs="宋体"/>
                <w:color w:val="000000" w:themeColor="text1"/>
                <w:kern w:val="0"/>
                <w:szCs w:val="21"/>
                <w:lang w:val="en-US" w:eastAsia="zh-CN"/>
                <w14:textFill>
                  <w14:solidFill>
                    <w14:schemeClr w14:val="tx1"/>
                  </w14:solidFill>
                </w14:textFill>
              </w:rPr>
              <w:t>货物</w:t>
            </w:r>
            <w:r>
              <w:rPr>
                <w:rFonts w:hint="eastAsia" w:ascii="黑体" w:hAnsi="黑体" w:eastAsia="黑体" w:cs="宋体"/>
                <w:color w:val="000000" w:themeColor="text1"/>
                <w:kern w:val="0"/>
                <w:szCs w:val="21"/>
                <w14:textFill>
                  <w14:solidFill>
                    <w14:schemeClr w14:val="tx1"/>
                  </w14:solidFill>
                </w14:textFill>
              </w:rPr>
              <w:t>生产</w:t>
            </w:r>
            <w:r>
              <w:rPr>
                <w:rFonts w:hint="eastAsia" w:ascii="黑体" w:hAnsi="黑体" w:eastAsia="黑体" w:cs="宋体"/>
                <w:color w:val="000000" w:themeColor="text1"/>
                <w:kern w:val="0"/>
                <w:szCs w:val="21"/>
                <w:lang w:val="en-US" w:eastAsia="zh-CN"/>
                <w14:textFill>
                  <w14:solidFill>
                    <w14:schemeClr w14:val="tx1"/>
                  </w14:solidFill>
                </w14:textFill>
              </w:rPr>
              <w:t>时间及质量承诺</w:t>
            </w:r>
            <w:r>
              <w:rPr>
                <w:rFonts w:hint="eastAsia" w:ascii="黑体" w:hAnsi="黑体" w:eastAsia="黑体" w:cs="宋体"/>
                <w:color w:val="000000" w:themeColor="text1"/>
                <w:kern w:val="0"/>
                <w:szCs w:val="21"/>
                <w14:textFill>
                  <w14:solidFill>
                    <w14:schemeClr w14:val="tx1"/>
                  </w14:solidFill>
                </w14:textFill>
              </w:rPr>
              <w:t>，可保障产品质量</w:t>
            </w:r>
            <w:r>
              <w:rPr>
                <w:rFonts w:hint="eastAsia" w:ascii="黑体" w:hAnsi="黑体" w:eastAsia="黑体" w:cs="宋体"/>
                <w:color w:val="000000" w:themeColor="text1"/>
                <w:kern w:val="0"/>
                <w:szCs w:val="21"/>
                <w:lang w:val="en-US" w:eastAsia="zh-CN"/>
                <w14:textFill>
                  <w14:solidFill>
                    <w14:schemeClr w14:val="tx1"/>
                  </w14:solidFill>
                </w14:textFill>
              </w:rPr>
              <w:t>的</w:t>
            </w:r>
            <w:r>
              <w:rPr>
                <w:rFonts w:hint="eastAsia" w:ascii="黑体" w:hAnsi="黑体" w:eastAsia="黑体" w:cs="宋体"/>
                <w:color w:val="000000" w:themeColor="text1"/>
                <w:kern w:val="0"/>
                <w:szCs w:val="21"/>
                <w14:textFill>
                  <w14:solidFill>
                    <w14:schemeClr w14:val="tx1"/>
                  </w14:solidFill>
                </w14:textFill>
              </w:rPr>
              <w:t>，得</w:t>
            </w:r>
            <w:r>
              <w:rPr>
                <w:rFonts w:hint="eastAsia" w:ascii="黑体" w:hAnsi="黑体" w:eastAsia="黑体" w:cs="宋体"/>
                <w:color w:val="000000" w:themeColor="text1"/>
                <w:kern w:val="0"/>
                <w:szCs w:val="21"/>
                <w:lang w:val="en-US" w:eastAsia="zh-CN"/>
                <w14:textFill>
                  <w14:solidFill>
                    <w14:schemeClr w14:val="tx1"/>
                  </w14:solidFill>
                </w14:textFill>
              </w:rPr>
              <w:t>7</w:t>
            </w:r>
            <w:r>
              <w:rPr>
                <w:rFonts w:hint="eastAsia" w:ascii="黑体" w:hAnsi="黑体" w:eastAsia="黑体" w:cs="宋体"/>
                <w:color w:val="000000" w:themeColor="text1"/>
                <w:kern w:val="0"/>
                <w:szCs w:val="21"/>
                <w14:textFill>
                  <w14:solidFill>
                    <w14:schemeClr w14:val="tx1"/>
                  </w14:solidFill>
                </w14:textFill>
              </w:rPr>
              <w:t xml:space="preserve">分； </w:t>
            </w:r>
          </w:p>
          <w:p w14:paraId="37067F4A">
            <w:pPr>
              <w:spacing w:before="31" w:beforeLines="10" w:after="30" w:line="440" w:lineRule="exact"/>
              <w:rPr>
                <w:rFonts w:hint="eastAsia" w:ascii="黑体" w:hAnsi="黑体" w:eastAsia="黑体" w:cs="宋体"/>
                <w:color w:val="000000" w:themeColor="text1"/>
                <w:kern w:val="0"/>
                <w:szCs w:val="21"/>
                <w14:textFill>
                  <w14:solidFill>
                    <w14:schemeClr w14:val="tx1"/>
                  </w14:solidFill>
                </w14:textFill>
              </w:rPr>
            </w:pPr>
            <w:r>
              <w:rPr>
                <w:rFonts w:hint="eastAsia" w:ascii="黑体" w:hAnsi="黑体" w:eastAsia="黑体" w:cs="宋体"/>
                <w:color w:val="000000" w:themeColor="text1"/>
                <w:kern w:val="0"/>
                <w:szCs w:val="21"/>
                <w14:textFill>
                  <w14:solidFill>
                    <w14:schemeClr w14:val="tx1"/>
                  </w14:solidFill>
                </w14:textFill>
              </w:rPr>
              <w:t>③质量目标基本明确、</w:t>
            </w:r>
            <w:r>
              <w:rPr>
                <w:rFonts w:hint="eastAsia" w:ascii="黑体" w:hAnsi="黑体" w:eastAsia="黑体" w:cs="宋体"/>
                <w:color w:val="000000" w:themeColor="text1"/>
                <w:kern w:val="0"/>
                <w:szCs w:val="21"/>
                <w:lang w:val="en-US" w:eastAsia="zh-CN"/>
                <w14:textFill>
                  <w14:solidFill>
                    <w14:schemeClr w14:val="tx1"/>
                  </w14:solidFill>
                </w14:textFill>
              </w:rPr>
              <w:t>货物</w:t>
            </w:r>
            <w:r>
              <w:rPr>
                <w:rFonts w:hint="eastAsia" w:ascii="黑体" w:hAnsi="黑体" w:eastAsia="黑体" w:cs="宋体"/>
                <w:color w:val="000000" w:themeColor="text1"/>
                <w:kern w:val="0"/>
                <w:szCs w:val="21"/>
                <w14:textFill>
                  <w14:solidFill>
                    <w14:schemeClr w14:val="tx1"/>
                  </w14:solidFill>
                </w14:textFill>
              </w:rPr>
              <w:t>质量</w:t>
            </w:r>
            <w:r>
              <w:rPr>
                <w:rFonts w:hint="eastAsia" w:ascii="黑体" w:hAnsi="黑体" w:eastAsia="黑体" w:cs="宋体"/>
                <w:color w:val="000000" w:themeColor="text1"/>
                <w:kern w:val="0"/>
                <w:szCs w:val="21"/>
                <w:lang w:val="en-US" w:eastAsia="zh-CN"/>
                <w14:textFill>
                  <w14:solidFill>
                    <w14:schemeClr w14:val="tx1"/>
                  </w14:solidFill>
                </w14:textFill>
              </w:rPr>
              <w:t>标准</w:t>
            </w:r>
            <w:r>
              <w:rPr>
                <w:rFonts w:hint="eastAsia" w:ascii="黑体" w:hAnsi="黑体" w:eastAsia="黑体" w:cs="宋体"/>
                <w:color w:val="000000" w:themeColor="text1"/>
                <w:kern w:val="0"/>
                <w:szCs w:val="21"/>
                <w14:textFill>
                  <w14:solidFill>
                    <w14:schemeClr w14:val="tx1"/>
                  </w14:solidFill>
                </w14:textFill>
              </w:rPr>
              <w:t>的控制一般、质量保障方案不够详细，有列明</w:t>
            </w:r>
            <w:r>
              <w:rPr>
                <w:rFonts w:hint="eastAsia" w:ascii="黑体" w:hAnsi="黑体" w:eastAsia="黑体" w:cs="宋体"/>
                <w:color w:val="000000" w:themeColor="text1"/>
                <w:kern w:val="0"/>
                <w:szCs w:val="21"/>
                <w:lang w:val="en-US" w:eastAsia="zh-CN"/>
                <w14:textFill>
                  <w14:solidFill>
                    <w14:schemeClr w14:val="tx1"/>
                  </w14:solidFill>
                </w14:textFill>
              </w:rPr>
              <w:t>货物</w:t>
            </w:r>
            <w:r>
              <w:rPr>
                <w:rFonts w:hint="eastAsia" w:ascii="黑体" w:hAnsi="黑体" w:eastAsia="黑体" w:cs="宋体"/>
                <w:color w:val="000000" w:themeColor="text1"/>
                <w:kern w:val="0"/>
                <w:szCs w:val="21"/>
                <w14:textFill>
                  <w14:solidFill>
                    <w14:schemeClr w14:val="tx1"/>
                  </w14:solidFill>
                </w14:textFill>
              </w:rPr>
              <w:t>生产</w:t>
            </w:r>
            <w:r>
              <w:rPr>
                <w:rFonts w:hint="eastAsia" w:ascii="黑体" w:hAnsi="黑体" w:eastAsia="黑体" w:cs="宋体"/>
                <w:color w:val="000000" w:themeColor="text1"/>
                <w:kern w:val="0"/>
                <w:szCs w:val="21"/>
                <w:lang w:val="en-US" w:eastAsia="zh-CN"/>
                <w14:textFill>
                  <w14:solidFill>
                    <w14:schemeClr w14:val="tx1"/>
                  </w14:solidFill>
                </w14:textFill>
              </w:rPr>
              <w:t>时间及质量承诺的，</w:t>
            </w:r>
            <w:r>
              <w:rPr>
                <w:rFonts w:hint="eastAsia" w:ascii="黑体" w:hAnsi="黑体" w:eastAsia="黑体" w:cs="宋体"/>
                <w:color w:val="000000" w:themeColor="text1"/>
                <w:kern w:val="0"/>
                <w:szCs w:val="21"/>
                <w14:textFill>
                  <w14:solidFill>
                    <w14:schemeClr w14:val="tx1"/>
                  </w14:solidFill>
                </w14:textFill>
              </w:rPr>
              <w:t>得</w:t>
            </w:r>
            <w:r>
              <w:rPr>
                <w:rFonts w:hint="eastAsia" w:ascii="黑体" w:hAnsi="黑体" w:eastAsia="黑体" w:cs="宋体"/>
                <w:color w:val="000000" w:themeColor="text1"/>
                <w:kern w:val="0"/>
                <w:szCs w:val="21"/>
                <w:lang w:val="en-US" w:eastAsia="zh-CN"/>
                <w14:textFill>
                  <w14:solidFill>
                    <w14:schemeClr w14:val="tx1"/>
                  </w14:solidFill>
                </w14:textFill>
              </w:rPr>
              <w:t>4</w:t>
            </w:r>
            <w:r>
              <w:rPr>
                <w:rFonts w:hint="eastAsia" w:ascii="黑体" w:hAnsi="黑体" w:eastAsia="黑体" w:cs="宋体"/>
                <w:color w:val="000000" w:themeColor="text1"/>
                <w:kern w:val="0"/>
                <w:szCs w:val="21"/>
                <w14:textFill>
                  <w14:solidFill>
                    <w14:schemeClr w14:val="tx1"/>
                  </w14:solidFill>
                </w14:textFill>
              </w:rPr>
              <w:t xml:space="preserve">分； </w:t>
            </w:r>
          </w:p>
          <w:p w14:paraId="4AC044E7">
            <w:pPr>
              <w:spacing w:before="31" w:beforeLines="10" w:after="30" w:line="440" w:lineRule="exact"/>
              <w:rPr>
                <w:rFonts w:hint="eastAsia" w:ascii="黑体" w:hAnsi="黑体" w:eastAsia="黑体" w:cs="宋体"/>
                <w:color w:val="000000" w:themeColor="text1"/>
                <w:kern w:val="0"/>
                <w:szCs w:val="21"/>
                <w14:textFill>
                  <w14:solidFill>
                    <w14:schemeClr w14:val="tx1"/>
                  </w14:solidFill>
                </w14:textFill>
              </w:rPr>
            </w:pPr>
            <w:r>
              <w:rPr>
                <w:rFonts w:hint="eastAsia" w:ascii="黑体" w:hAnsi="黑体" w:eastAsia="黑体" w:cs="宋体"/>
                <w:color w:val="000000" w:themeColor="text1"/>
                <w:kern w:val="0"/>
                <w:szCs w:val="21"/>
                <w14:textFill>
                  <w14:solidFill>
                    <w14:schemeClr w14:val="tx1"/>
                  </w14:solidFill>
                </w14:textFill>
              </w:rPr>
              <w:t>④质量目标</w:t>
            </w:r>
            <w:r>
              <w:rPr>
                <w:rFonts w:hint="eastAsia" w:ascii="黑体" w:hAnsi="黑体" w:eastAsia="黑体" w:cs="宋体"/>
                <w:color w:val="000000" w:themeColor="text1"/>
                <w:kern w:val="0"/>
                <w:szCs w:val="21"/>
                <w:lang w:val="en-US" w:eastAsia="zh-CN"/>
                <w14:textFill>
                  <w14:solidFill>
                    <w14:schemeClr w14:val="tx1"/>
                  </w14:solidFill>
                </w14:textFill>
              </w:rPr>
              <w:t>较模糊</w:t>
            </w:r>
            <w:r>
              <w:rPr>
                <w:rFonts w:hint="eastAsia" w:ascii="黑体" w:hAnsi="黑体" w:eastAsia="黑体" w:cs="宋体"/>
                <w:color w:val="000000" w:themeColor="text1"/>
                <w:kern w:val="0"/>
                <w:szCs w:val="21"/>
                <w:lang w:eastAsia="zh-CN"/>
                <w14:textFill>
                  <w14:solidFill>
                    <w14:schemeClr w14:val="tx1"/>
                  </w14:solidFill>
                </w14:textFill>
              </w:rPr>
              <w:t>，</w:t>
            </w:r>
            <w:r>
              <w:rPr>
                <w:rFonts w:hint="eastAsia" w:ascii="黑体" w:hAnsi="黑体" w:eastAsia="黑体" w:cs="宋体"/>
                <w:color w:val="000000" w:themeColor="text1"/>
                <w:kern w:val="0"/>
                <w:szCs w:val="21"/>
                <w14:textFill>
                  <w14:solidFill>
                    <w14:schemeClr w14:val="tx1"/>
                  </w14:solidFill>
                </w14:textFill>
              </w:rPr>
              <w:t>质量保障方案</w:t>
            </w:r>
            <w:r>
              <w:rPr>
                <w:rFonts w:hint="eastAsia" w:ascii="黑体" w:hAnsi="黑体" w:eastAsia="黑体" w:cs="宋体"/>
                <w:color w:val="000000" w:themeColor="text1"/>
                <w:kern w:val="0"/>
                <w:szCs w:val="21"/>
                <w:lang w:val="en-US" w:eastAsia="zh-CN"/>
                <w14:textFill>
                  <w14:solidFill>
                    <w14:schemeClr w14:val="tx1"/>
                  </w14:solidFill>
                </w14:textFill>
              </w:rPr>
              <w:t>内容单一</w:t>
            </w:r>
            <w:r>
              <w:rPr>
                <w:rFonts w:hint="eastAsia" w:ascii="黑体" w:hAnsi="黑体" w:eastAsia="黑体" w:cs="宋体"/>
                <w:color w:val="000000" w:themeColor="text1"/>
                <w:kern w:val="0"/>
                <w:szCs w:val="21"/>
                <w14:textFill>
                  <w14:solidFill>
                    <w14:schemeClr w14:val="tx1"/>
                  </w14:solidFill>
                </w14:textFill>
              </w:rPr>
              <w:t>，</w:t>
            </w:r>
            <w:r>
              <w:rPr>
                <w:rFonts w:hint="eastAsia" w:ascii="黑体" w:hAnsi="黑体" w:eastAsia="黑体" w:cs="宋体"/>
                <w:color w:val="000000" w:themeColor="text1"/>
                <w:kern w:val="0"/>
                <w:szCs w:val="21"/>
                <w:lang w:val="en-US" w:eastAsia="zh-CN"/>
                <w14:textFill>
                  <w14:solidFill>
                    <w14:schemeClr w14:val="tx1"/>
                  </w14:solidFill>
                </w14:textFill>
              </w:rPr>
              <w:t>未列明货物</w:t>
            </w:r>
            <w:r>
              <w:rPr>
                <w:rFonts w:hint="eastAsia" w:ascii="黑体" w:hAnsi="黑体" w:eastAsia="黑体" w:cs="宋体"/>
                <w:color w:val="000000" w:themeColor="text1"/>
                <w:kern w:val="0"/>
                <w:szCs w:val="21"/>
                <w14:textFill>
                  <w14:solidFill>
                    <w14:schemeClr w14:val="tx1"/>
                  </w14:solidFill>
                </w14:textFill>
              </w:rPr>
              <w:t>生产</w:t>
            </w:r>
            <w:r>
              <w:rPr>
                <w:rFonts w:hint="eastAsia" w:ascii="黑体" w:hAnsi="黑体" w:eastAsia="黑体" w:cs="宋体"/>
                <w:color w:val="000000" w:themeColor="text1"/>
                <w:kern w:val="0"/>
                <w:szCs w:val="21"/>
                <w:lang w:val="en-US" w:eastAsia="zh-CN"/>
                <w14:textFill>
                  <w14:solidFill>
                    <w14:schemeClr w14:val="tx1"/>
                  </w14:solidFill>
                </w14:textFill>
              </w:rPr>
              <w:t>时间及质量承诺的，</w:t>
            </w:r>
            <w:r>
              <w:rPr>
                <w:rFonts w:hint="eastAsia" w:ascii="黑体" w:hAnsi="黑体" w:eastAsia="黑体" w:cs="宋体"/>
                <w:color w:val="000000" w:themeColor="text1"/>
                <w:kern w:val="0"/>
                <w:szCs w:val="21"/>
                <w14:textFill>
                  <w14:solidFill>
                    <w14:schemeClr w14:val="tx1"/>
                  </w14:solidFill>
                </w14:textFill>
              </w:rPr>
              <w:t>得</w:t>
            </w:r>
            <w:r>
              <w:rPr>
                <w:rFonts w:hint="eastAsia" w:ascii="黑体" w:hAnsi="黑体" w:eastAsia="黑体" w:cs="宋体"/>
                <w:color w:val="000000" w:themeColor="text1"/>
                <w:kern w:val="0"/>
                <w:szCs w:val="21"/>
                <w:lang w:val="en-US" w:eastAsia="zh-CN"/>
                <w14:textFill>
                  <w14:solidFill>
                    <w14:schemeClr w14:val="tx1"/>
                  </w14:solidFill>
                </w14:textFill>
              </w:rPr>
              <w:t>1</w:t>
            </w:r>
            <w:r>
              <w:rPr>
                <w:rFonts w:hint="eastAsia" w:ascii="黑体" w:hAnsi="黑体" w:eastAsia="黑体" w:cs="宋体"/>
                <w:color w:val="000000" w:themeColor="text1"/>
                <w:kern w:val="0"/>
                <w:szCs w:val="21"/>
                <w14:textFill>
                  <w14:solidFill>
                    <w14:schemeClr w14:val="tx1"/>
                  </w14:solidFill>
                </w14:textFill>
              </w:rPr>
              <w:t xml:space="preserve">分； </w:t>
            </w:r>
          </w:p>
          <w:p w14:paraId="01E9615B">
            <w:pPr>
              <w:spacing w:before="31" w:beforeLines="10" w:after="30" w:line="440" w:lineRule="exact"/>
              <w:rPr>
                <w:rFonts w:ascii="黑体" w:hAnsi="黑体" w:eastAsia="黑体" w:cs="宋体"/>
                <w:color w:val="000000" w:themeColor="text1"/>
                <w:kern w:val="0"/>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⑤</w:t>
            </w:r>
            <w:r>
              <w:rPr>
                <w:rFonts w:hint="eastAsia" w:ascii="黑体" w:hAnsi="黑体" w:eastAsia="黑体" w:cs="宋体"/>
                <w:color w:val="000000" w:themeColor="text1"/>
                <w:kern w:val="0"/>
                <w:szCs w:val="21"/>
                <w14:textFill>
                  <w14:solidFill>
                    <w14:schemeClr w14:val="tx1"/>
                  </w14:solidFill>
                </w14:textFill>
              </w:rPr>
              <w:t>未提供对应方案不得分。</w:t>
            </w:r>
          </w:p>
        </w:tc>
      </w:tr>
      <w:tr w14:paraId="56AB9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395" w:type="pct"/>
            <w:vAlign w:val="center"/>
          </w:tcPr>
          <w:p w14:paraId="059BFF9D">
            <w:pPr>
              <w:spacing w:before="31" w:beforeLines="10" w:after="93" w:afterLines="30" w:line="440" w:lineRule="exact"/>
              <w:jc w:val="center"/>
              <w:rPr>
                <w:rFonts w:hint="eastAsia" w:ascii="黑体" w:hAnsi="黑体" w:eastAsia="黑体"/>
                <w:color w:val="000000" w:themeColor="text1"/>
                <w:szCs w:val="21"/>
                <w:lang w:val="en-US" w:eastAsia="zh-CN"/>
                <w14:textFill>
                  <w14:solidFill>
                    <w14:schemeClr w14:val="tx1"/>
                  </w14:solidFill>
                </w14:textFill>
              </w:rPr>
            </w:pPr>
            <w:r>
              <w:rPr>
                <w:rFonts w:hint="eastAsia" w:ascii="黑体" w:hAnsi="黑体" w:eastAsia="黑体"/>
                <w:color w:val="000000" w:themeColor="text1"/>
                <w:szCs w:val="21"/>
                <w:lang w:val="en-US" w:eastAsia="zh-CN"/>
                <w14:textFill>
                  <w14:solidFill>
                    <w14:schemeClr w14:val="tx1"/>
                  </w14:solidFill>
                </w14:textFill>
              </w:rPr>
              <w:t>3</w:t>
            </w:r>
          </w:p>
        </w:tc>
        <w:tc>
          <w:tcPr>
            <w:tcW w:w="684" w:type="pct"/>
            <w:vAlign w:val="center"/>
          </w:tcPr>
          <w:p w14:paraId="4CA9EFCB">
            <w:pPr>
              <w:spacing w:before="31" w:beforeLines="10" w:after="30" w:line="440" w:lineRule="exact"/>
              <w:jc w:val="center"/>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lang w:val="en-US" w:eastAsia="zh-CN"/>
                <w14:textFill>
                  <w14:solidFill>
                    <w14:schemeClr w14:val="tx1"/>
                  </w14:solidFill>
                </w14:textFill>
              </w:rPr>
              <w:t>运输</w:t>
            </w:r>
            <w:r>
              <w:rPr>
                <w:rFonts w:hint="eastAsia" w:ascii="黑体" w:hAnsi="黑体" w:eastAsia="黑体"/>
                <w:bCs/>
                <w:color w:val="000000" w:themeColor="text1"/>
                <w:szCs w:val="21"/>
                <w14:textFill>
                  <w14:solidFill>
                    <w14:schemeClr w14:val="tx1"/>
                  </w14:solidFill>
                </w14:textFill>
              </w:rPr>
              <w:t>方案</w:t>
            </w:r>
          </w:p>
        </w:tc>
        <w:tc>
          <w:tcPr>
            <w:tcW w:w="500" w:type="pct"/>
            <w:vAlign w:val="center"/>
          </w:tcPr>
          <w:p w14:paraId="2E611CB5">
            <w:pPr>
              <w:widowControl/>
              <w:spacing w:before="31" w:beforeLines="10" w:after="30" w:line="440" w:lineRule="exact"/>
              <w:jc w:val="center"/>
              <w:rPr>
                <w:rFonts w:hint="default" w:ascii="黑体" w:hAnsi="黑体" w:eastAsia="黑体"/>
                <w:color w:val="000000" w:themeColor="text1"/>
                <w:szCs w:val="21"/>
                <w:lang w:val="en-US" w:eastAsia="zh-CN"/>
                <w14:textFill>
                  <w14:solidFill>
                    <w14:schemeClr w14:val="tx1"/>
                  </w14:solidFill>
                </w14:textFill>
              </w:rPr>
            </w:pPr>
            <w:r>
              <w:rPr>
                <w:rFonts w:hint="eastAsia" w:ascii="黑体" w:hAnsi="黑体" w:eastAsia="黑体"/>
                <w:color w:val="000000" w:themeColor="text1"/>
                <w:szCs w:val="21"/>
                <w:lang w:val="en-US" w:eastAsia="zh-CN"/>
                <w14:textFill>
                  <w14:solidFill>
                    <w14:schemeClr w14:val="tx1"/>
                  </w14:solidFill>
                </w14:textFill>
              </w:rPr>
              <w:t>10分</w:t>
            </w:r>
          </w:p>
        </w:tc>
        <w:tc>
          <w:tcPr>
            <w:tcW w:w="3420" w:type="pct"/>
            <w:vAlign w:val="center"/>
          </w:tcPr>
          <w:p w14:paraId="11005486">
            <w:pPr>
              <w:spacing w:before="31" w:beforeLines="10" w:after="30" w:line="440" w:lineRule="exact"/>
              <w:rPr>
                <w:rFonts w:hint="eastAsia" w:ascii="黑体" w:hAnsi="黑体" w:eastAsia="黑体"/>
                <w:color w:val="000000" w:themeColor="text1"/>
                <w:szCs w:val="21"/>
                <w14:textFill>
                  <w14:solidFill>
                    <w14:schemeClr w14:val="tx1"/>
                  </w14:solidFill>
                </w14:textFill>
              </w:rPr>
            </w:pPr>
            <w:r>
              <w:rPr>
                <w:rFonts w:hint="eastAsia" w:ascii="黑体" w:hAnsi="黑体" w:eastAsia="黑体" w:cs="宋体"/>
                <w:color w:val="000000" w:themeColor="text1"/>
                <w:kern w:val="0"/>
                <w:szCs w:val="21"/>
                <w14:textFill>
                  <w14:solidFill>
                    <w14:schemeClr w14:val="tx1"/>
                  </w14:solidFill>
                </w14:textFill>
              </w:rPr>
              <w:t>根据</w:t>
            </w:r>
            <w:r>
              <w:rPr>
                <w:rFonts w:hint="eastAsia" w:ascii="黑体" w:hAnsi="黑体" w:eastAsia="黑体" w:cs="宋体"/>
                <w:color w:val="000000" w:themeColor="text1"/>
                <w:kern w:val="0"/>
                <w:szCs w:val="21"/>
                <w:lang w:val="en-US" w:eastAsia="zh-CN"/>
                <w14:textFill>
                  <w14:solidFill>
                    <w14:schemeClr w14:val="tx1"/>
                  </w14:solidFill>
                </w14:textFill>
              </w:rPr>
              <w:t>投标人针对采购需求的“四、包装、运输”</w:t>
            </w:r>
            <w:r>
              <w:rPr>
                <w:rFonts w:hint="eastAsia" w:ascii="黑体" w:hAnsi="黑体" w:eastAsia="黑体" w:cs="宋体"/>
                <w:color w:val="000000" w:themeColor="text1"/>
                <w:kern w:val="0"/>
                <w:szCs w:val="21"/>
                <w14:textFill>
                  <w14:solidFill>
                    <w14:schemeClr w14:val="tx1"/>
                  </w14:solidFill>
                </w14:textFill>
              </w:rPr>
              <w:t>提供</w:t>
            </w:r>
            <w:r>
              <w:rPr>
                <w:rFonts w:hint="eastAsia" w:ascii="黑体" w:hAnsi="黑体" w:eastAsia="黑体" w:cs="宋体"/>
                <w:color w:val="000000" w:themeColor="text1"/>
                <w:kern w:val="0"/>
                <w:szCs w:val="21"/>
                <w:lang w:val="en-US" w:eastAsia="zh-CN"/>
                <w14:textFill>
                  <w14:solidFill>
                    <w14:schemeClr w14:val="tx1"/>
                  </w14:solidFill>
                </w14:textFill>
              </w:rPr>
              <w:t>的运输</w:t>
            </w:r>
            <w:r>
              <w:rPr>
                <w:rFonts w:hint="eastAsia" w:ascii="黑体" w:hAnsi="黑体" w:eastAsia="黑体" w:cs="宋体"/>
                <w:color w:val="000000" w:themeColor="text1"/>
                <w:kern w:val="0"/>
                <w:szCs w:val="21"/>
                <w14:textFill>
                  <w14:solidFill>
                    <w14:schemeClr w14:val="tx1"/>
                  </w14:solidFill>
                </w14:textFill>
              </w:rPr>
              <w:t>方案进行评审：</w:t>
            </w:r>
            <w:r>
              <w:rPr>
                <w:rFonts w:hint="eastAsia" w:ascii="黑体" w:hAnsi="黑体" w:eastAsia="黑体"/>
                <w:color w:val="000000" w:themeColor="text1"/>
                <w:szCs w:val="21"/>
                <w14:textFill>
                  <w14:solidFill>
                    <w14:schemeClr w14:val="tx1"/>
                  </w14:solidFill>
                </w14:textFill>
              </w:rPr>
              <w:t xml:space="preserve"> </w:t>
            </w:r>
          </w:p>
          <w:p w14:paraId="38E29F9F">
            <w:pPr>
              <w:spacing w:before="31" w:beforeLines="10" w:after="30" w:line="440" w:lineRule="exact"/>
              <w:rPr>
                <w:rFonts w:hint="eastAsia"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①</w:t>
            </w:r>
            <w:r>
              <w:rPr>
                <w:rFonts w:hint="eastAsia" w:ascii="黑体" w:hAnsi="黑体" w:eastAsia="黑体" w:cs="宋体"/>
                <w:color w:val="000000" w:themeColor="text1"/>
                <w:kern w:val="0"/>
                <w:szCs w:val="21"/>
                <w:lang w:val="en-US" w:eastAsia="zh-CN"/>
                <w14:textFill>
                  <w14:solidFill>
                    <w14:schemeClr w14:val="tx1"/>
                  </w14:solidFill>
                </w14:textFill>
              </w:rPr>
              <w:t>运输</w:t>
            </w:r>
            <w:r>
              <w:rPr>
                <w:rFonts w:hint="eastAsia" w:ascii="黑体" w:hAnsi="黑体" w:eastAsia="黑体"/>
                <w:color w:val="000000" w:themeColor="text1"/>
                <w:szCs w:val="21"/>
                <w14:textFill>
                  <w14:solidFill>
                    <w14:schemeClr w14:val="tx1"/>
                  </w14:solidFill>
                </w14:textFill>
              </w:rPr>
              <w:t>方案清晰、可执行性强，</w:t>
            </w:r>
            <w:r>
              <w:rPr>
                <w:rFonts w:hint="eastAsia" w:ascii="黑体" w:hAnsi="黑体" w:eastAsia="黑体"/>
                <w:color w:val="000000" w:themeColor="text1"/>
                <w:szCs w:val="21"/>
                <w:lang w:val="en-US" w:eastAsia="zh-CN"/>
                <w14:textFill>
                  <w14:solidFill>
                    <w14:schemeClr w14:val="tx1"/>
                  </w14:solidFill>
                </w14:textFill>
              </w:rPr>
              <w:t>运输工具、货品容器具有非常规范的消毒要求，有完善的装卸及运输保障措施能确保货物装卸及运输过程完好无损，配送时间完全满足采购需求的，得10分</w:t>
            </w:r>
            <w:r>
              <w:rPr>
                <w:rFonts w:hint="eastAsia" w:ascii="黑体" w:hAnsi="黑体" w:eastAsia="黑体"/>
                <w:color w:val="000000" w:themeColor="text1"/>
                <w:szCs w:val="21"/>
                <w14:textFill>
                  <w14:solidFill>
                    <w14:schemeClr w14:val="tx1"/>
                  </w14:solidFill>
                </w14:textFill>
              </w:rPr>
              <w:t xml:space="preserve">； </w:t>
            </w:r>
          </w:p>
          <w:p w14:paraId="17282C01">
            <w:pPr>
              <w:spacing w:before="31" w:beforeLines="10" w:after="30" w:line="440" w:lineRule="exact"/>
              <w:rPr>
                <w:rFonts w:hint="eastAsia"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②</w:t>
            </w:r>
            <w:r>
              <w:rPr>
                <w:rFonts w:hint="eastAsia" w:ascii="黑体" w:hAnsi="黑体" w:eastAsia="黑体" w:cs="宋体"/>
                <w:color w:val="000000" w:themeColor="text1"/>
                <w:kern w:val="0"/>
                <w:szCs w:val="21"/>
                <w:lang w:val="en-US" w:eastAsia="zh-CN"/>
                <w14:textFill>
                  <w14:solidFill>
                    <w14:schemeClr w14:val="tx1"/>
                  </w14:solidFill>
                </w14:textFill>
              </w:rPr>
              <w:t>运输</w:t>
            </w:r>
            <w:r>
              <w:rPr>
                <w:rFonts w:hint="eastAsia" w:ascii="黑体" w:hAnsi="黑体" w:eastAsia="黑体"/>
                <w:color w:val="000000" w:themeColor="text1"/>
                <w:szCs w:val="21"/>
                <w14:textFill>
                  <w14:solidFill>
                    <w14:schemeClr w14:val="tx1"/>
                  </w14:solidFill>
                </w14:textFill>
              </w:rPr>
              <w:t>方案</w:t>
            </w:r>
            <w:r>
              <w:rPr>
                <w:rFonts w:hint="eastAsia" w:ascii="黑体" w:hAnsi="黑体" w:eastAsia="黑体"/>
                <w:color w:val="000000" w:themeColor="text1"/>
                <w:szCs w:val="21"/>
                <w:lang w:val="en-US" w:eastAsia="zh-CN"/>
                <w14:textFill>
                  <w14:solidFill>
                    <w14:schemeClr w14:val="tx1"/>
                  </w14:solidFill>
                </w14:textFill>
              </w:rPr>
              <w:t>较清晰</w:t>
            </w:r>
            <w:r>
              <w:rPr>
                <w:rFonts w:hint="eastAsia" w:ascii="黑体" w:hAnsi="黑体" w:eastAsia="黑体"/>
                <w:color w:val="000000" w:themeColor="text1"/>
                <w:szCs w:val="21"/>
                <w14:textFill>
                  <w14:solidFill>
                    <w14:schemeClr w14:val="tx1"/>
                  </w14:solidFill>
                </w14:textFill>
              </w:rPr>
              <w:t>、可执行性</w:t>
            </w:r>
            <w:r>
              <w:rPr>
                <w:rFonts w:hint="eastAsia" w:ascii="黑体" w:hAnsi="黑体" w:eastAsia="黑体"/>
                <w:color w:val="000000" w:themeColor="text1"/>
                <w:szCs w:val="21"/>
                <w:lang w:val="en-US" w:eastAsia="zh-CN"/>
                <w14:textFill>
                  <w14:solidFill>
                    <w14:schemeClr w14:val="tx1"/>
                  </w14:solidFill>
                </w14:textFill>
              </w:rPr>
              <w:t>较</w:t>
            </w:r>
            <w:r>
              <w:rPr>
                <w:rFonts w:hint="eastAsia" w:ascii="黑体" w:hAnsi="黑体" w:eastAsia="黑体"/>
                <w:color w:val="000000" w:themeColor="text1"/>
                <w:szCs w:val="21"/>
                <w14:textFill>
                  <w14:solidFill>
                    <w14:schemeClr w14:val="tx1"/>
                  </w14:solidFill>
                </w14:textFill>
              </w:rPr>
              <w:t>强，</w:t>
            </w:r>
            <w:r>
              <w:rPr>
                <w:rFonts w:hint="eastAsia" w:ascii="黑体" w:hAnsi="黑体" w:eastAsia="黑体"/>
                <w:color w:val="000000" w:themeColor="text1"/>
                <w:szCs w:val="21"/>
                <w:lang w:val="en-US" w:eastAsia="zh-CN"/>
                <w14:textFill>
                  <w14:solidFill>
                    <w14:schemeClr w14:val="tx1"/>
                  </w14:solidFill>
                </w14:textFill>
              </w:rPr>
              <w:t>运输工具、货品容器具有规范的消毒要求，有装卸及运输保障措施能确保货物装卸及运输过程完好无损，配送时间能满足采购需求的，得7分</w:t>
            </w:r>
            <w:r>
              <w:rPr>
                <w:rFonts w:hint="eastAsia" w:ascii="黑体" w:hAnsi="黑体" w:eastAsia="黑体"/>
                <w:color w:val="000000" w:themeColor="text1"/>
                <w:szCs w:val="21"/>
                <w14:textFill>
                  <w14:solidFill>
                    <w14:schemeClr w14:val="tx1"/>
                  </w14:solidFill>
                </w14:textFill>
              </w:rPr>
              <w:t xml:space="preserve">； </w:t>
            </w:r>
          </w:p>
          <w:p w14:paraId="25C19A23">
            <w:pPr>
              <w:spacing w:before="31" w:beforeLines="10" w:after="30" w:line="440" w:lineRule="exact"/>
              <w:rPr>
                <w:rFonts w:hint="eastAsia"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③</w:t>
            </w:r>
            <w:r>
              <w:rPr>
                <w:rFonts w:hint="eastAsia" w:ascii="黑体" w:hAnsi="黑体" w:eastAsia="黑体" w:cs="宋体"/>
                <w:color w:val="000000" w:themeColor="text1"/>
                <w:kern w:val="0"/>
                <w:szCs w:val="21"/>
                <w:lang w:val="en-US" w:eastAsia="zh-CN"/>
                <w14:textFill>
                  <w14:solidFill>
                    <w14:schemeClr w14:val="tx1"/>
                  </w14:solidFill>
                </w14:textFill>
              </w:rPr>
              <w:t>运输</w:t>
            </w:r>
            <w:r>
              <w:rPr>
                <w:rFonts w:hint="eastAsia" w:ascii="黑体" w:hAnsi="黑体" w:eastAsia="黑体"/>
                <w:color w:val="000000" w:themeColor="text1"/>
                <w:szCs w:val="21"/>
                <w14:textFill>
                  <w14:solidFill>
                    <w14:schemeClr w14:val="tx1"/>
                  </w14:solidFill>
                </w14:textFill>
              </w:rPr>
              <w:t>方案</w:t>
            </w:r>
            <w:r>
              <w:rPr>
                <w:rFonts w:hint="eastAsia" w:ascii="黑体" w:hAnsi="黑体" w:eastAsia="黑体"/>
                <w:color w:val="000000" w:themeColor="text1"/>
                <w:szCs w:val="21"/>
                <w:lang w:val="en-US" w:eastAsia="zh-CN"/>
                <w14:textFill>
                  <w14:solidFill>
                    <w14:schemeClr w14:val="tx1"/>
                  </w14:solidFill>
                </w14:textFill>
              </w:rPr>
              <w:t>有一定的可执行性</w:t>
            </w:r>
            <w:r>
              <w:rPr>
                <w:rFonts w:hint="eastAsia" w:ascii="黑体" w:hAnsi="黑体" w:eastAsia="黑体"/>
                <w:color w:val="000000" w:themeColor="text1"/>
                <w:szCs w:val="21"/>
                <w14:textFill>
                  <w14:solidFill>
                    <w14:schemeClr w14:val="tx1"/>
                  </w14:solidFill>
                </w14:textFill>
              </w:rPr>
              <w:t>，</w:t>
            </w:r>
            <w:r>
              <w:rPr>
                <w:rFonts w:hint="eastAsia" w:ascii="黑体" w:hAnsi="黑体" w:eastAsia="黑体"/>
                <w:color w:val="000000" w:themeColor="text1"/>
                <w:szCs w:val="21"/>
                <w:lang w:val="en-US" w:eastAsia="zh-CN"/>
                <w14:textFill>
                  <w14:solidFill>
                    <w14:schemeClr w14:val="tx1"/>
                  </w14:solidFill>
                </w14:textFill>
              </w:rPr>
              <w:t>运输工具、货品容器具有简单规范的消毒要求，有装卸及运输保障措施能确保货物装卸及运输过程的完好，配送时间基本能满足采购需求的，得4分</w:t>
            </w:r>
            <w:r>
              <w:rPr>
                <w:rFonts w:hint="eastAsia" w:ascii="黑体" w:hAnsi="黑体" w:eastAsia="黑体"/>
                <w:color w:val="000000" w:themeColor="text1"/>
                <w:szCs w:val="21"/>
                <w14:textFill>
                  <w14:solidFill>
                    <w14:schemeClr w14:val="tx1"/>
                  </w14:solidFill>
                </w14:textFill>
              </w:rPr>
              <w:t xml:space="preserve">； </w:t>
            </w:r>
          </w:p>
          <w:p w14:paraId="651D054A">
            <w:pPr>
              <w:spacing w:before="31" w:beforeLines="10" w:after="30" w:line="440" w:lineRule="exact"/>
              <w:rPr>
                <w:rFonts w:hint="eastAsia"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④</w:t>
            </w:r>
            <w:r>
              <w:rPr>
                <w:rFonts w:hint="eastAsia" w:ascii="黑体" w:hAnsi="黑体" w:eastAsia="黑体" w:cs="宋体"/>
                <w:color w:val="000000" w:themeColor="text1"/>
                <w:kern w:val="0"/>
                <w:szCs w:val="21"/>
                <w:lang w:val="en-US" w:eastAsia="zh-CN"/>
                <w14:textFill>
                  <w14:solidFill>
                    <w14:schemeClr w14:val="tx1"/>
                  </w14:solidFill>
                </w14:textFill>
              </w:rPr>
              <w:t>运输</w:t>
            </w:r>
            <w:r>
              <w:rPr>
                <w:rFonts w:hint="eastAsia" w:ascii="黑体" w:hAnsi="黑体" w:eastAsia="黑体"/>
                <w:color w:val="000000" w:themeColor="text1"/>
                <w:szCs w:val="21"/>
                <w14:textFill>
                  <w14:solidFill>
                    <w14:schemeClr w14:val="tx1"/>
                  </w14:solidFill>
                </w14:textFill>
              </w:rPr>
              <w:t>方案</w:t>
            </w:r>
            <w:r>
              <w:rPr>
                <w:rFonts w:hint="eastAsia" w:ascii="黑体" w:hAnsi="黑体" w:eastAsia="黑体"/>
                <w:color w:val="000000" w:themeColor="text1"/>
                <w:szCs w:val="21"/>
                <w:lang w:val="en-US" w:eastAsia="zh-CN"/>
                <w14:textFill>
                  <w14:solidFill>
                    <w14:schemeClr w14:val="tx1"/>
                  </w14:solidFill>
                </w14:textFill>
              </w:rPr>
              <w:t>的</w:t>
            </w:r>
            <w:r>
              <w:rPr>
                <w:rFonts w:hint="eastAsia" w:ascii="黑体" w:hAnsi="黑体" w:eastAsia="黑体"/>
                <w:color w:val="000000" w:themeColor="text1"/>
                <w:szCs w:val="21"/>
                <w14:textFill>
                  <w14:solidFill>
                    <w14:schemeClr w14:val="tx1"/>
                  </w14:solidFill>
                </w14:textFill>
              </w:rPr>
              <w:t>可执行性</w:t>
            </w:r>
            <w:r>
              <w:rPr>
                <w:rFonts w:hint="eastAsia" w:ascii="黑体" w:hAnsi="黑体" w:eastAsia="黑体"/>
                <w:color w:val="000000" w:themeColor="text1"/>
                <w:szCs w:val="21"/>
                <w:lang w:val="en-US" w:eastAsia="zh-CN"/>
                <w14:textFill>
                  <w14:solidFill>
                    <w14:schemeClr w14:val="tx1"/>
                  </w14:solidFill>
                </w14:textFill>
              </w:rPr>
              <w:t>较弱</w:t>
            </w:r>
            <w:r>
              <w:rPr>
                <w:rFonts w:hint="eastAsia" w:ascii="黑体" w:hAnsi="黑体" w:eastAsia="黑体"/>
                <w:color w:val="000000" w:themeColor="text1"/>
                <w:szCs w:val="21"/>
                <w14:textFill>
                  <w14:solidFill>
                    <w14:schemeClr w14:val="tx1"/>
                  </w14:solidFill>
                </w14:textFill>
              </w:rPr>
              <w:t>，</w:t>
            </w:r>
            <w:r>
              <w:rPr>
                <w:rFonts w:hint="eastAsia" w:ascii="黑体" w:hAnsi="黑体" w:eastAsia="黑体"/>
                <w:color w:val="000000" w:themeColor="text1"/>
                <w:szCs w:val="21"/>
                <w:lang w:val="en-US" w:eastAsia="zh-CN"/>
                <w14:textFill>
                  <w14:solidFill>
                    <w14:schemeClr w14:val="tx1"/>
                  </w14:solidFill>
                </w14:textFill>
              </w:rPr>
              <w:t>有简单的装卸及运输保障措施，只能满足部分采购需求的，得1分；</w:t>
            </w:r>
          </w:p>
          <w:p w14:paraId="753A3FB9">
            <w:pPr>
              <w:spacing w:before="31" w:beforeLines="10" w:after="30" w:line="440" w:lineRule="exac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⑤未提供相应方案不得分。</w:t>
            </w:r>
          </w:p>
        </w:tc>
      </w:tr>
      <w:tr w14:paraId="6EF90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395" w:type="pct"/>
            <w:vAlign w:val="center"/>
          </w:tcPr>
          <w:p w14:paraId="0158A4F8">
            <w:pPr>
              <w:spacing w:before="31" w:beforeLines="10" w:after="93" w:afterLines="30" w:line="440" w:lineRule="exact"/>
              <w:jc w:val="center"/>
              <w:rPr>
                <w:rFonts w:hint="default" w:ascii="黑体" w:hAnsi="黑体" w:eastAsia="黑体"/>
                <w:color w:val="000000" w:themeColor="text1"/>
                <w:szCs w:val="21"/>
                <w:lang w:val="en-US" w:eastAsia="zh-CN"/>
                <w14:textFill>
                  <w14:solidFill>
                    <w14:schemeClr w14:val="tx1"/>
                  </w14:solidFill>
                </w14:textFill>
              </w:rPr>
            </w:pPr>
            <w:r>
              <w:rPr>
                <w:rFonts w:hint="eastAsia" w:ascii="黑体" w:hAnsi="黑体" w:eastAsia="黑体"/>
                <w:color w:val="000000" w:themeColor="text1"/>
                <w:szCs w:val="21"/>
                <w:lang w:val="en-US" w:eastAsia="zh-CN"/>
                <w14:textFill>
                  <w14:solidFill>
                    <w14:schemeClr w14:val="tx1"/>
                  </w14:solidFill>
                </w14:textFill>
              </w:rPr>
              <w:t>4</w:t>
            </w:r>
          </w:p>
        </w:tc>
        <w:tc>
          <w:tcPr>
            <w:tcW w:w="684" w:type="pct"/>
            <w:vAlign w:val="center"/>
          </w:tcPr>
          <w:p w14:paraId="33B8593E">
            <w:pPr>
              <w:spacing w:before="31" w:beforeLines="10" w:after="30" w:line="440" w:lineRule="exact"/>
              <w:jc w:val="center"/>
              <w:rPr>
                <w:rFonts w:ascii="黑体" w:hAnsi="黑体" w:eastAsia="黑体"/>
                <w:bCs/>
                <w:color w:val="000000" w:themeColor="text1"/>
                <w:szCs w:val="21"/>
                <w14:textFill>
                  <w14:solidFill>
                    <w14:schemeClr w14:val="tx1"/>
                  </w14:solidFill>
                </w14:textFill>
              </w:rPr>
            </w:pPr>
            <w:r>
              <w:rPr>
                <w:rFonts w:hint="eastAsia" w:ascii="黑体" w:hAnsi="黑体" w:eastAsia="黑体"/>
                <w:bCs/>
                <w:color w:val="000000" w:themeColor="text1"/>
                <w:szCs w:val="21"/>
                <w14:textFill>
                  <w14:solidFill>
                    <w14:schemeClr w14:val="tx1"/>
                  </w14:solidFill>
                </w14:textFill>
              </w:rPr>
              <w:t>货物选型方案</w:t>
            </w:r>
          </w:p>
        </w:tc>
        <w:tc>
          <w:tcPr>
            <w:tcW w:w="500" w:type="pct"/>
            <w:vAlign w:val="center"/>
          </w:tcPr>
          <w:p w14:paraId="01A2DA9E">
            <w:pPr>
              <w:widowControl/>
              <w:spacing w:before="31" w:beforeLines="10" w:after="30" w:line="440" w:lineRule="exact"/>
              <w:jc w:val="center"/>
              <w:rPr>
                <w:rFonts w:hint="default" w:ascii="黑体" w:hAnsi="黑体" w:eastAsia="黑体"/>
                <w:color w:val="000000" w:themeColor="text1"/>
                <w:szCs w:val="21"/>
                <w:lang w:val="en-US" w:eastAsia="zh-CN"/>
                <w14:textFill>
                  <w14:solidFill>
                    <w14:schemeClr w14:val="tx1"/>
                  </w14:solidFill>
                </w14:textFill>
              </w:rPr>
            </w:pPr>
            <w:r>
              <w:rPr>
                <w:rFonts w:hint="eastAsia" w:ascii="黑体" w:hAnsi="黑体" w:eastAsia="黑体"/>
                <w:color w:val="000000" w:themeColor="text1"/>
                <w:szCs w:val="21"/>
                <w:lang w:val="en-US" w:eastAsia="zh-CN"/>
                <w14:textFill>
                  <w14:solidFill>
                    <w14:schemeClr w14:val="tx1"/>
                  </w14:solidFill>
                </w14:textFill>
              </w:rPr>
              <w:t>10分</w:t>
            </w:r>
          </w:p>
        </w:tc>
        <w:tc>
          <w:tcPr>
            <w:tcW w:w="3420" w:type="pct"/>
            <w:vAlign w:val="center"/>
          </w:tcPr>
          <w:p w14:paraId="0BF9B5F3">
            <w:pPr>
              <w:spacing w:before="31" w:beforeLines="10" w:after="30" w:line="440" w:lineRule="exact"/>
              <w:rPr>
                <w:rFonts w:hint="eastAsia" w:ascii="黑体" w:hAnsi="黑体" w:eastAsia="黑体"/>
                <w:color w:val="000000" w:themeColor="text1"/>
                <w:szCs w:val="21"/>
                <w14:textFill>
                  <w14:solidFill>
                    <w14:schemeClr w14:val="tx1"/>
                  </w14:solidFill>
                </w14:textFill>
              </w:rPr>
            </w:pPr>
            <w:r>
              <w:rPr>
                <w:rFonts w:hint="eastAsia" w:ascii="黑体" w:hAnsi="黑体" w:eastAsia="黑体" w:cs="宋体"/>
                <w:color w:val="000000" w:themeColor="text1"/>
                <w:kern w:val="0"/>
                <w:szCs w:val="21"/>
                <w14:textFill>
                  <w14:solidFill>
                    <w14:schemeClr w14:val="tx1"/>
                  </w14:solidFill>
                </w14:textFill>
              </w:rPr>
              <w:t>根据</w:t>
            </w:r>
            <w:r>
              <w:rPr>
                <w:rFonts w:hint="eastAsia" w:ascii="黑体" w:hAnsi="黑体" w:eastAsia="黑体" w:cs="宋体"/>
                <w:color w:val="000000" w:themeColor="text1"/>
                <w:kern w:val="0"/>
                <w:szCs w:val="21"/>
                <w:lang w:val="en-US" w:eastAsia="zh-CN"/>
                <w14:textFill>
                  <w14:solidFill>
                    <w14:schemeClr w14:val="tx1"/>
                  </w14:solidFill>
                </w14:textFill>
              </w:rPr>
              <w:t>投标人针对采购需求的“（二）货物清单”</w:t>
            </w:r>
            <w:r>
              <w:rPr>
                <w:rFonts w:hint="eastAsia" w:ascii="黑体" w:hAnsi="黑体" w:eastAsia="黑体" w:cs="宋体"/>
                <w:color w:val="000000" w:themeColor="text1"/>
                <w:kern w:val="0"/>
                <w:szCs w:val="21"/>
                <w14:textFill>
                  <w14:solidFill>
                    <w14:schemeClr w14:val="tx1"/>
                  </w14:solidFill>
                </w14:textFill>
              </w:rPr>
              <w:t>提供</w:t>
            </w:r>
            <w:r>
              <w:rPr>
                <w:rFonts w:hint="eastAsia" w:ascii="黑体" w:hAnsi="黑体" w:eastAsia="黑体" w:cs="宋体"/>
                <w:color w:val="000000" w:themeColor="text1"/>
                <w:kern w:val="0"/>
                <w:szCs w:val="21"/>
                <w:lang w:val="en-US" w:eastAsia="zh-CN"/>
                <w14:textFill>
                  <w14:solidFill>
                    <w14:schemeClr w14:val="tx1"/>
                  </w14:solidFill>
                </w14:textFill>
              </w:rPr>
              <w:t>的货物选型</w:t>
            </w:r>
            <w:r>
              <w:rPr>
                <w:rFonts w:hint="eastAsia" w:ascii="黑体" w:hAnsi="黑体" w:eastAsia="黑体" w:cs="宋体"/>
                <w:color w:val="000000" w:themeColor="text1"/>
                <w:kern w:val="0"/>
                <w:szCs w:val="21"/>
                <w14:textFill>
                  <w14:solidFill>
                    <w14:schemeClr w14:val="tx1"/>
                  </w14:solidFill>
                </w14:textFill>
              </w:rPr>
              <w:t>方案进行评审：</w:t>
            </w:r>
            <w:r>
              <w:rPr>
                <w:rFonts w:hint="eastAsia" w:ascii="黑体" w:hAnsi="黑体" w:eastAsia="黑体"/>
                <w:color w:val="000000" w:themeColor="text1"/>
                <w:szCs w:val="21"/>
                <w14:textFill>
                  <w14:solidFill>
                    <w14:schemeClr w14:val="tx1"/>
                  </w14:solidFill>
                </w14:textFill>
              </w:rPr>
              <w:t xml:space="preserve"> </w:t>
            </w:r>
          </w:p>
          <w:p w14:paraId="0E13763B">
            <w:pPr>
              <w:spacing w:before="31" w:beforeLines="10" w:after="30" w:line="440" w:lineRule="exact"/>
              <w:rPr>
                <w:rFonts w:hint="eastAsia"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①货物选型与采购需求的匹配度</w:t>
            </w:r>
            <w:r>
              <w:rPr>
                <w:rFonts w:hint="eastAsia" w:ascii="黑体" w:hAnsi="黑体" w:eastAsia="黑体"/>
                <w:color w:val="000000" w:themeColor="text1"/>
                <w:szCs w:val="21"/>
                <w:lang w:val="en-US" w:eastAsia="zh-CN"/>
                <w14:textFill>
                  <w14:solidFill>
                    <w14:schemeClr w14:val="tx1"/>
                  </w14:solidFill>
                </w14:textFill>
              </w:rPr>
              <w:t>非常</w:t>
            </w:r>
            <w:r>
              <w:rPr>
                <w:rFonts w:hint="eastAsia" w:ascii="黑体" w:hAnsi="黑体" w:eastAsia="黑体"/>
                <w:color w:val="000000" w:themeColor="text1"/>
                <w:szCs w:val="21"/>
                <w14:textFill>
                  <w14:solidFill>
                    <w14:schemeClr w14:val="tx1"/>
                  </w14:solidFill>
                </w14:textFill>
              </w:rPr>
              <w:t>高，具有相关货物的</w:t>
            </w:r>
            <w:r>
              <w:rPr>
                <w:rFonts w:hint="eastAsia" w:ascii="黑体" w:hAnsi="黑体" w:eastAsia="黑体"/>
                <w:color w:val="000000" w:themeColor="text1"/>
                <w:szCs w:val="21"/>
                <w:lang w:val="en-US" w:eastAsia="zh-CN"/>
                <w14:textFill>
                  <w14:solidFill>
                    <w14:schemeClr w14:val="tx1"/>
                  </w14:solidFill>
                </w14:textFill>
              </w:rPr>
              <w:t>详细</w:t>
            </w:r>
            <w:r>
              <w:rPr>
                <w:rFonts w:hint="eastAsia" w:ascii="黑体" w:hAnsi="黑体" w:eastAsia="黑体"/>
                <w:color w:val="000000" w:themeColor="text1"/>
                <w:szCs w:val="21"/>
                <w14:textFill>
                  <w14:solidFill>
                    <w14:schemeClr w14:val="tx1"/>
                  </w14:solidFill>
                </w14:textFill>
              </w:rPr>
              <w:t>介绍说明，</w:t>
            </w:r>
            <w:r>
              <w:rPr>
                <w:rFonts w:hint="eastAsia" w:ascii="黑体" w:hAnsi="黑体" w:eastAsia="黑体"/>
                <w:color w:val="000000" w:themeColor="text1"/>
                <w:szCs w:val="21"/>
                <w:lang w:val="en-US" w:eastAsia="zh-CN"/>
                <w14:textFill>
                  <w14:solidFill>
                    <w14:schemeClr w14:val="tx1"/>
                  </w14:solidFill>
                </w14:textFill>
              </w:rPr>
              <w:t>提供的货物选型质量非常高，</w:t>
            </w:r>
            <w:r>
              <w:rPr>
                <w:rFonts w:hint="eastAsia" w:ascii="黑体" w:hAnsi="黑体" w:eastAsia="黑体"/>
                <w:color w:val="000000" w:themeColor="text1"/>
                <w:szCs w:val="21"/>
                <w14:textFill>
                  <w14:solidFill>
                    <w14:schemeClr w14:val="tx1"/>
                  </w14:solidFill>
                </w14:textFill>
              </w:rPr>
              <w:t>有利于</w:t>
            </w:r>
            <w:r>
              <w:rPr>
                <w:rFonts w:hint="eastAsia" w:ascii="黑体" w:hAnsi="黑体" w:eastAsia="黑体"/>
                <w:color w:val="000000" w:themeColor="text1"/>
                <w:szCs w:val="21"/>
                <w:lang w:val="en-US" w:eastAsia="zh-CN"/>
                <w14:textFill>
                  <w14:solidFill>
                    <w14:schemeClr w14:val="tx1"/>
                  </w14:solidFill>
                </w14:textFill>
              </w:rPr>
              <w:t>顺利</w:t>
            </w:r>
            <w:r>
              <w:rPr>
                <w:rFonts w:hint="eastAsia" w:ascii="黑体" w:hAnsi="黑体" w:eastAsia="黑体"/>
                <w:color w:val="000000" w:themeColor="text1"/>
                <w:szCs w:val="21"/>
                <w14:textFill>
                  <w14:solidFill>
                    <w14:schemeClr w14:val="tx1"/>
                  </w14:solidFill>
                </w14:textFill>
              </w:rPr>
              <w:t>完成项目需求的，得</w:t>
            </w:r>
            <w:r>
              <w:rPr>
                <w:rFonts w:hint="eastAsia" w:ascii="黑体" w:hAnsi="黑体" w:eastAsia="黑体"/>
                <w:color w:val="000000" w:themeColor="text1"/>
                <w:szCs w:val="21"/>
                <w:lang w:val="en-US" w:eastAsia="zh-CN"/>
                <w14:textFill>
                  <w14:solidFill>
                    <w14:schemeClr w14:val="tx1"/>
                  </w14:solidFill>
                </w14:textFill>
              </w:rPr>
              <w:t>10</w:t>
            </w:r>
            <w:r>
              <w:rPr>
                <w:rFonts w:hint="eastAsia" w:ascii="黑体" w:hAnsi="黑体" w:eastAsia="黑体"/>
                <w:color w:val="000000" w:themeColor="text1"/>
                <w:szCs w:val="21"/>
                <w14:textFill>
                  <w14:solidFill>
                    <w14:schemeClr w14:val="tx1"/>
                  </w14:solidFill>
                </w14:textFill>
              </w:rPr>
              <w:t>分；</w:t>
            </w:r>
          </w:p>
          <w:p w14:paraId="39A4D659">
            <w:pPr>
              <w:spacing w:before="31" w:beforeLines="10" w:after="30" w:line="440" w:lineRule="exact"/>
              <w:rPr>
                <w:rFonts w:hint="eastAsia"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②货物选型与采购需求的匹配度高，具有相关货物的介绍说明，</w:t>
            </w:r>
            <w:r>
              <w:rPr>
                <w:rFonts w:hint="eastAsia" w:ascii="黑体" w:hAnsi="黑体" w:eastAsia="黑体"/>
                <w:color w:val="000000" w:themeColor="text1"/>
                <w:szCs w:val="21"/>
                <w:lang w:val="en-US" w:eastAsia="zh-CN"/>
                <w14:textFill>
                  <w14:solidFill>
                    <w14:schemeClr w14:val="tx1"/>
                  </w14:solidFill>
                </w14:textFill>
              </w:rPr>
              <w:t>提供的货物选型质量高</w:t>
            </w:r>
            <w:r>
              <w:rPr>
                <w:rFonts w:hint="eastAsia" w:ascii="黑体" w:hAnsi="黑体" w:eastAsia="黑体"/>
                <w:color w:val="000000" w:themeColor="text1"/>
                <w:szCs w:val="21"/>
                <w14:textFill>
                  <w14:solidFill>
                    <w14:schemeClr w14:val="tx1"/>
                  </w14:solidFill>
                </w14:textFill>
              </w:rPr>
              <w:t>，有利于完成项目需求的，得</w:t>
            </w:r>
            <w:r>
              <w:rPr>
                <w:rFonts w:hint="eastAsia" w:ascii="黑体" w:hAnsi="黑体" w:eastAsia="黑体"/>
                <w:color w:val="000000" w:themeColor="text1"/>
                <w:szCs w:val="21"/>
                <w:lang w:val="en-US" w:eastAsia="zh-CN"/>
                <w14:textFill>
                  <w14:solidFill>
                    <w14:schemeClr w14:val="tx1"/>
                  </w14:solidFill>
                </w14:textFill>
              </w:rPr>
              <w:t>7</w:t>
            </w:r>
            <w:r>
              <w:rPr>
                <w:rFonts w:hint="eastAsia" w:ascii="黑体" w:hAnsi="黑体" w:eastAsia="黑体"/>
                <w:color w:val="000000" w:themeColor="text1"/>
                <w:szCs w:val="21"/>
                <w14:textFill>
                  <w14:solidFill>
                    <w14:schemeClr w14:val="tx1"/>
                  </w14:solidFill>
                </w14:textFill>
              </w:rPr>
              <w:t>分；</w:t>
            </w:r>
          </w:p>
          <w:p w14:paraId="0ED2E4DB">
            <w:pPr>
              <w:spacing w:before="31" w:beforeLines="10" w:after="30" w:line="440" w:lineRule="exact"/>
              <w:rPr>
                <w:rFonts w:hint="eastAsia"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③货物选型与采购需求的匹配度</w:t>
            </w:r>
            <w:r>
              <w:rPr>
                <w:rFonts w:hint="eastAsia" w:ascii="黑体" w:hAnsi="黑体" w:eastAsia="黑体"/>
                <w:color w:val="000000" w:themeColor="text1"/>
                <w:szCs w:val="21"/>
                <w:lang w:val="en-US" w:eastAsia="zh-CN"/>
                <w14:textFill>
                  <w14:solidFill>
                    <w14:schemeClr w14:val="tx1"/>
                  </w14:solidFill>
                </w14:textFill>
              </w:rPr>
              <w:t>较高</w:t>
            </w:r>
            <w:r>
              <w:rPr>
                <w:rFonts w:hint="eastAsia" w:ascii="黑体" w:hAnsi="黑体" w:eastAsia="黑体"/>
                <w:color w:val="000000" w:themeColor="text1"/>
                <w:szCs w:val="21"/>
                <w14:textFill>
                  <w14:solidFill>
                    <w14:schemeClr w14:val="tx1"/>
                  </w14:solidFill>
                </w14:textFill>
              </w:rPr>
              <w:t>，具有相关货物的介绍说明，</w:t>
            </w:r>
            <w:r>
              <w:rPr>
                <w:rFonts w:hint="eastAsia" w:ascii="黑体" w:hAnsi="黑体" w:eastAsia="黑体"/>
                <w:color w:val="000000" w:themeColor="text1"/>
                <w:szCs w:val="21"/>
                <w:lang w:val="en-US" w:eastAsia="zh-CN"/>
                <w14:textFill>
                  <w14:solidFill>
                    <w14:schemeClr w14:val="tx1"/>
                  </w14:solidFill>
                </w14:textFill>
              </w:rPr>
              <w:t>便于</w:t>
            </w:r>
            <w:r>
              <w:rPr>
                <w:rFonts w:hint="eastAsia" w:ascii="黑体" w:hAnsi="黑体" w:eastAsia="黑体"/>
                <w:color w:val="000000" w:themeColor="text1"/>
                <w:szCs w:val="21"/>
                <w14:textFill>
                  <w14:solidFill>
                    <w14:schemeClr w14:val="tx1"/>
                  </w14:solidFill>
                </w14:textFill>
              </w:rPr>
              <w:t>完成项目需求的，得</w:t>
            </w:r>
            <w:r>
              <w:rPr>
                <w:rFonts w:hint="eastAsia" w:ascii="黑体" w:hAnsi="黑体" w:eastAsia="黑体"/>
                <w:color w:val="000000" w:themeColor="text1"/>
                <w:szCs w:val="21"/>
                <w:lang w:val="en-US" w:eastAsia="zh-CN"/>
                <w14:textFill>
                  <w14:solidFill>
                    <w14:schemeClr w14:val="tx1"/>
                  </w14:solidFill>
                </w14:textFill>
              </w:rPr>
              <w:t>4</w:t>
            </w:r>
            <w:r>
              <w:rPr>
                <w:rFonts w:hint="eastAsia" w:ascii="黑体" w:hAnsi="黑体" w:eastAsia="黑体"/>
                <w:color w:val="000000" w:themeColor="text1"/>
                <w:szCs w:val="21"/>
                <w14:textFill>
                  <w14:solidFill>
                    <w14:schemeClr w14:val="tx1"/>
                  </w14:solidFill>
                </w14:textFill>
              </w:rPr>
              <w:t>分；</w:t>
            </w:r>
          </w:p>
          <w:p w14:paraId="2C3CF8C7">
            <w:pPr>
              <w:spacing w:before="31" w:beforeLines="10" w:after="30" w:line="440" w:lineRule="exact"/>
              <w:rPr>
                <w:rFonts w:hint="eastAsia"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④货物选型与采购需求的匹配度</w:t>
            </w:r>
            <w:r>
              <w:rPr>
                <w:rFonts w:hint="eastAsia" w:ascii="黑体" w:hAnsi="黑体" w:eastAsia="黑体"/>
                <w:color w:val="000000" w:themeColor="text1"/>
                <w:szCs w:val="21"/>
                <w:lang w:val="en-US" w:eastAsia="zh-CN"/>
                <w14:textFill>
                  <w14:solidFill>
                    <w14:schemeClr w14:val="tx1"/>
                  </w14:solidFill>
                </w14:textFill>
              </w:rPr>
              <w:t>较弱</w:t>
            </w:r>
            <w:r>
              <w:rPr>
                <w:rFonts w:hint="eastAsia" w:ascii="黑体" w:hAnsi="黑体" w:eastAsia="黑体"/>
                <w:color w:val="000000" w:themeColor="text1"/>
                <w:szCs w:val="21"/>
                <w14:textFill>
                  <w14:solidFill>
                    <w14:schemeClr w14:val="tx1"/>
                  </w14:solidFill>
                </w14:textFill>
              </w:rPr>
              <w:t>，</w:t>
            </w:r>
            <w:r>
              <w:rPr>
                <w:rFonts w:hint="eastAsia" w:ascii="黑体" w:hAnsi="黑体" w:eastAsia="黑体"/>
                <w:color w:val="000000" w:themeColor="text1"/>
                <w:szCs w:val="21"/>
                <w:lang w:val="en-US" w:eastAsia="zh-CN"/>
                <w14:textFill>
                  <w14:solidFill>
                    <w14:schemeClr w14:val="tx1"/>
                  </w14:solidFill>
                </w14:textFill>
              </w:rPr>
              <w:t>无</w:t>
            </w:r>
            <w:r>
              <w:rPr>
                <w:rFonts w:hint="eastAsia" w:ascii="黑体" w:hAnsi="黑体" w:eastAsia="黑体"/>
                <w:color w:val="000000" w:themeColor="text1"/>
                <w:szCs w:val="21"/>
                <w14:textFill>
                  <w14:solidFill>
                    <w14:schemeClr w14:val="tx1"/>
                  </w14:solidFill>
                </w14:textFill>
              </w:rPr>
              <w:t>相关货物的介绍说明，对项目</w:t>
            </w:r>
            <w:r>
              <w:rPr>
                <w:rFonts w:hint="eastAsia" w:ascii="黑体" w:hAnsi="黑体" w:eastAsia="黑体"/>
                <w:color w:val="000000" w:themeColor="text1"/>
                <w:szCs w:val="21"/>
                <w:lang w:val="en-US" w:eastAsia="zh-CN"/>
                <w14:textFill>
                  <w14:solidFill>
                    <w14:schemeClr w14:val="tx1"/>
                  </w14:solidFill>
                </w14:textFill>
              </w:rPr>
              <w:t>的</w:t>
            </w:r>
            <w:r>
              <w:rPr>
                <w:rFonts w:hint="eastAsia" w:ascii="黑体" w:hAnsi="黑体" w:eastAsia="黑体"/>
                <w:color w:val="000000" w:themeColor="text1"/>
                <w:szCs w:val="21"/>
                <w14:textFill>
                  <w14:solidFill>
                    <w14:schemeClr w14:val="tx1"/>
                  </w14:solidFill>
                </w14:textFill>
              </w:rPr>
              <w:t>完成有困难的，得1分；</w:t>
            </w:r>
          </w:p>
          <w:p w14:paraId="5E43477F">
            <w:pPr>
              <w:spacing w:before="31" w:beforeLines="10" w:after="30" w:line="440" w:lineRule="exac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⑤未提供相应方案不得分。</w:t>
            </w:r>
          </w:p>
        </w:tc>
      </w:tr>
      <w:tr w14:paraId="15CF9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395" w:type="pct"/>
            <w:vAlign w:val="center"/>
          </w:tcPr>
          <w:p w14:paraId="24B1640B">
            <w:pPr>
              <w:spacing w:before="31" w:beforeLines="10" w:after="93" w:afterLines="30" w:line="440" w:lineRule="exact"/>
              <w:jc w:val="center"/>
              <w:rPr>
                <w:rFonts w:hint="default" w:ascii="黑体" w:hAnsi="黑体" w:eastAsia="黑体"/>
                <w:color w:val="000000" w:themeColor="text1"/>
                <w:szCs w:val="21"/>
                <w:lang w:val="en-US" w:eastAsia="zh-CN"/>
                <w14:textFill>
                  <w14:solidFill>
                    <w14:schemeClr w14:val="tx1"/>
                  </w14:solidFill>
                </w14:textFill>
              </w:rPr>
            </w:pPr>
            <w:r>
              <w:rPr>
                <w:rFonts w:hint="eastAsia" w:ascii="黑体" w:hAnsi="黑体" w:eastAsia="黑体"/>
                <w:color w:val="000000" w:themeColor="text1"/>
                <w:szCs w:val="21"/>
                <w:lang w:val="en-US" w:eastAsia="zh-CN"/>
                <w14:textFill>
                  <w14:solidFill>
                    <w14:schemeClr w14:val="tx1"/>
                  </w14:solidFill>
                </w14:textFill>
              </w:rPr>
              <w:t>5</w:t>
            </w:r>
          </w:p>
        </w:tc>
        <w:tc>
          <w:tcPr>
            <w:tcW w:w="684" w:type="pct"/>
            <w:vAlign w:val="center"/>
          </w:tcPr>
          <w:p w14:paraId="4990C0F3">
            <w:pPr>
              <w:spacing w:before="31" w:beforeLines="10" w:after="30" w:line="440" w:lineRule="exact"/>
              <w:jc w:val="center"/>
              <w:rPr>
                <w:rFonts w:hint="default" w:ascii="黑体" w:hAnsi="黑体" w:eastAsia="黑体"/>
                <w:bCs/>
                <w:color w:val="000000" w:themeColor="text1"/>
                <w:szCs w:val="21"/>
                <w:lang w:val="en-US" w:eastAsia="zh-CN"/>
                <w14:textFill>
                  <w14:solidFill>
                    <w14:schemeClr w14:val="tx1"/>
                  </w14:solidFill>
                </w14:textFill>
              </w:rPr>
            </w:pPr>
            <w:r>
              <w:rPr>
                <w:rFonts w:hint="eastAsia" w:ascii="黑体" w:hAnsi="黑体" w:eastAsia="黑体"/>
                <w:bCs/>
                <w:color w:val="000000" w:themeColor="text1"/>
                <w:szCs w:val="21"/>
                <w:lang w:val="en-US" w:eastAsia="zh-CN"/>
                <w14:textFill>
                  <w14:solidFill>
                    <w14:schemeClr w14:val="tx1"/>
                  </w14:solidFill>
                </w14:textFill>
              </w:rPr>
              <w:t>售后服务方案</w:t>
            </w:r>
          </w:p>
        </w:tc>
        <w:tc>
          <w:tcPr>
            <w:tcW w:w="500" w:type="pct"/>
            <w:vAlign w:val="center"/>
          </w:tcPr>
          <w:p w14:paraId="66C8845C">
            <w:pPr>
              <w:widowControl/>
              <w:spacing w:before="31" w:beforeLines="10" w:after="30" w:line="440" w:lineRule="exact"/>
              <w:jc w:val="center"/>
              <w:rPr>
                <w:rFonts w:hint="default" w:ascii="黑体" w:hAnsi="黑体" w:eastAsia="黑体"/>
                <w:color w:val="000000" w:themeColor="text1"/>
                <w:szCs w:val="21"/>
                <w:lang w:val="en-US" w:eastAsia="zh-CN"/>
                <w14:textFill>
                  <w14:solidFill>
                    <w14:schemeClr w14:val="tx1"/>
                  </w14:solidFill>
                </w14:textFill>
              </w:rPr>
            </w:pPr>
            <w:r>
              <w:rPr>
                <w:rFonts w:hint="eastAsia" w:ascii="黑体" w:hAnsi="黑体" w:eastAsia="黑体"/>
                <w:color w:val="000000" w:themeColor="text1"/>
                <w:szCs w:val="21"/>
                <w:lang w:val="en-US" w:eastAsia="zh-CN"/>
                <w14:textFill>
                  <w14:solidFill>
                    <w14:schemeClr w14:val="tx1"/>
                  </w14:solidFill>
                </w14:textFill>
              </w:rPr>
              <w:t>9分</w:t>
            </w:r>
          </w:p>
        </w:tc>
        <w:tc>
          <w:tcPr>
            <w:tcW w:w="3420" w:type="pct"/>
            <w:vAlign w:val="center"/>
          </w:tcPr>
          <w:p w14:paraId="08EB3F34">
            <w:pPr>
              <w:spacing w:before="31" w:beforeLines="10" w:after="30" w:line="440" w:lineRule="exact"/>
              <w:rPr>
                <w:rFonts w:hint="eastAsia" w:ascii="黑体" w:hAnsi="黑体" w:eastAsia="黑体"/>
                <w:color w:val="000000" w:themeColor="text1"/>
                <w:szCs w:val="21"/>
                <w14:textFill>
                  <w14:solidFill>
                    <w14:schemeClr w14:val="tx1"/>
                  </w14:solidFill>
                </w14:textFill>
              </w:rPr>
            </w:pPr>
            <w:r>
              <w:rPr>
                <w:rFonts w:hint="eastAsia" w:ascii="黑体" w:hAnsi="黑体" w:eastAsia="黑体" w:cs="宋体"/>
                <w:color w:val="000000" w:themeColor="text1"/>
                <w:kern w:val="0"/>
                <w:szCs w:val="21"/>
                <w14:textFill>
                  <w14:solidFill>
                    <w14:schemeClr w14:val="tx1"/>
                  </w14:solidFill>
                </w14:textFill>
              </w:rPr>
              <w:t>根据</w:t>
            </w:r>
            <w:r>
              <w:rPr>
                <w:rFonts w:hint="eastAsia" w:ascii="黑体" w:hAnsi="黑体" w:eastAsia="黑体" w:cs="宋体"/>
                <w:color w:val="000000" w:themeColor="text1"/>
                <w:kern w:val="0"/>
                <w:szCs w:val="21"/>
                <w:lang w:val="en-US" w:eastAsia="zh-CN"/>
                <w14:textFill>
                  <w14:solidFill>
                    <w14:schemeClr w14:val="tx1"/>
                  </w14:solidFill>
                </w14:textFill>
              </w:rPr>
              <w:t>投标人针对采购需求的“（六）售后服务（质保期）”</w:t>
            </w:r>
            <w:r>
              <w:rPr>
                <w:rFonts w:hint="eastAsia" w:ascii="黑体" w:hAnsi="黑体" w:eastAsia="黑体" w:cs="宋体"/>
                <w:color w:val="000000" w:themeColor="text1"/>
                <w:kern w:val="0"/>
                <w:szCs w:val="21"/>
                <w14:textFill>
                  <w14:solidFill>
                    <w14:schemeClr w14:val="tx1"/>
                  </w14:solidFill>
                </w14:textFill>
              </w:rPr>
              <w:t>提供</w:t>
            </w:r>
            <w:r>
              <w:rPr>
                <w:rFonts w:hint="eastAsia" w:ascii="黑体" w:hAnsi="黑体" w:eastAsia="黑体" w:cs="宋体"/>
                <w:color w:val="000000" w:themeColor="text1"/>
                <w:kern w:val="0"/>
                <w:szCs w:val="21"/>
                <w:lang w:val="en-US" w:eastAsia="zh-CN"/>
                <w14:textFill>
                  <w14:solidFill>
                    <w14:schemeClr w14:val="tx1"/>
                  </w14:solidFill>
                </w14:textFill>
              </w:rPr>
              <w:t>的售后服务</w:t>
            </w:r>
            <w:r>
              <w:rPr>
                <w:rFonts w:hint="eastAsia" w:ascii="黑体" w:hAnsi="黑体" w:eastAsia="黑体" w:cs="宋体"/>
                <w:color w:val="000000" w:themeColor="text1"/>
                <w:kern w:val="0"/>
                <w:szCs w:val="21"/>
                <w14:textFill>
                  <w14:solidFill>
                    <w14:schemeClr w14:val="tx1"/>
                  </w14:solidFill>
                </w14:textFill>
              </w:rPr>
              <w:t>方案进行评审：</w:t>
            </w:r>
            <w:r>
              <w:rPr>
                <w:rFonts w:hint="eastAsia" w:ascii="黑体" w:hAnsi="黑体" w:eastAsia="黑体"/>
                <w:color w:val="000000" w:themeColor="text1"/>
                <w:szCs w:val="21"/>
                <w14:textFill>
                  <w14:solidFill>
                    <w14:schemeClr w14:val="tx1"/>
                  </w14:solidFill>
                </w14:textFill>
              </w:rPr>
              <w:t xml:space="preserve"> </w:t>
            </w:r>
          </w:p>
          <w:p w14:paraId="74C405EB">
            <w:pPr>
              <w:spacing w:before="31" w:beforeLines="10" w:after="30" w:line="440" w:lineRule="exact"/>
              <w:rPr>
                <w:rFonts w:hint="eastAsia"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①投标人所提供的售后服务计划清晰明确、详细具体，售后服务专业技术力量投入充足、技术人员组织安排及跟进处理流程详细具体合理，售后服务承诺清晰、保修范围全面、售后保障措施清晰明确、详细具体，针对售后维修有详细可行的应对措施</w:t>
            </w:r>
            <w:r>
              <w:rPr>
                <w:rFonts w:hint="eastAsia" w:ascii="黑体" w:hAnsi="黑体" w:eastAsia="黑体"/>
                <w:color w:val="000000" w:themeColor="text1"/>
                <w:szCs w:val="21"/>
                <w:lang w:val="en-US" w:eastAsia="zh-CN"/>
                <w14:textFill>
                  <w14:solidFill>
                    <w14:schemeClr w14:val="tx1"/>
                  </w14:solidFill>
                </w14:textFill>
              </w:rPr>
              <w:t>的</w:t>
            </w:r>
            <w:r>
              <w:rPr>
                <w:rFonts w:hint="eastAsia" w:ascii="黑体" w:hAnsi="黑体" w:eastAsia="黑体"/>
                <w:color w:val="000000" w:themeColor="text1"/>
                <w:szCs w:val="21"/>
                <w14:textFill>
                  <w14:solidFill>
                    <w14:schemeClr w14:val="tx1"/>
                  </w14:solidFill>
                </w14:textFill>
              </w:rPr>
              <w:t>，得</w:t>
            </w:r>
            <w:r>
              <w:rPr>
                <w:rFonts w:hint="eastAsia" w:ascii="黑体" w:hAnsi="黑体" w:eastAsia="黑体"/>
                <w:color w:val="000000" w:themeColor="text1"/>
                <w:szCs w:val="21"/>
                <w:lang w:val="en-US" w:eastAsia="zh-CN"/>
                <w14:textFill>
                  <w14:solidFill>
                    <w14:schemeClr w14:val="tx1"/>
                  </w14:solidFill>
                </w14:textFill>
              </w:rPr>
              <w:t>9</w:t>
            </w:r>
            <w:r>
              <w:rPr>
                <w:rFonts w:hint="eastAsia" w:ascii="黑体" w:hAnsi="黑体" w:eastAsia="黑体"/>
                <w:color w:val="000000" w:themeColor="text1"/>
                <w:szCs w:val="21"/>
                <w14:textFill>
                  <w14:solidFill>
                    <w14:schemeClr w14:val="tx1"/>
                  </w14:solidFill>
                </w14:textFill>
              </w:rPr>
              <w:t xml:space="preserve">分； </w:t>
            </w:r>
          </w:p>
          <w:p w14:paraId="02A609B8">
            <w:pPr>
              <w:spacing w:before="31" w:beforeLines="10" w:after="30" w:line="440" w:lineRule="exact"/>
              <w:rPr>
                <w:rFonts w:hint="eastAsia"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②投标人所提供的售后服务计划清晰明确、详细具体，售后服务专业技术力量投入基本满足</w:t>
            </w:r>
            <w:r>
              <w:rPr>
                <w:rFonts w:hint="eastAsia" w:ascii="黑体" w:hAnsi="黑体" w:eastAsia="黑体"/>
                <w:color w:val="000000" w:themeColor="text1"/>
                <w:szCs w:val="21"/>
                <w:lang w:val="en-US" w:eastAsia="zh-CN"/>
                <w14:textFill>
                  <w14:solidFill>
                    <w14:schemeClr w14:val="tx1"/>
                  </w14:solidFill>
                </w14:textFill>
              </w:rPr>
              <w:t>采购</w:t>
            </w:r>
            <w:r>
              <w:rPr>
                <w:rFonts w:hint="eastAsia" w:ascii="黑体" w:hAnsi="黑体" w:eastAsia="黑体"/>
                <w:color w:val="000000" w:themeColor="text1"/>
                <w:szCs w:val="21"/>
                <w14:textFill>
                  <w14:solidFill>
                    <w14:schemeClr w14:val="tx1"/>
                  </w14:solidFill>
                </w14:textFill>
              </w:rPr>
              <w:t>需求、技术人员组织安排及跟进处理流程合理，售后服务承诺清晰、保修范围全面、售后保障措施清晰明确、详细具体，针对售后维修有详细可行的应对措施，得</w:t>
            </w:r>
            <w:r>
              <w:rPr>
                <w:rFonts w:hint="eastAsia" w:ascii="黑体" w:hAnsi="黑体" w:eastAsia="黑体"/>
                <w:color w:val="000000" w:themeColor="text1"/>
                <w:szCs w:val="21"/>
                <w:lang w:val="en-US" w:eastAsia="zh-CN"/>
                <w14:textFill>
                  <w14:solidFill>
                    <w14:schemeClr w14:val="tx1"/>
                  </w14:solidFill>
                </w14:textFill>
              </w:rPr>
              <w:t>7</w:t>
            </w:r>
            <w:r>
              <w:rPr>
                <w:rFonts w:hint="eastAsia" w:ascii="黑体" w:hAnsi="黑体" w:eastAsia="黑体"/>
                <w:color w:val="000000" w:themeColor="text1"/>
                <w:szCs w:val="21"/>
                <w14:textFill>
                  <w14:solidFill>
                    <w14:schemeClr w14:val="tx1"/>
                  </w14:solidFill>
                </w14:textFill>
              </w:rPr>
              <w:t xml:space="preserve">分； </w:t>
            </w:r>
          </w:p>
          <w:p w14:paraId="0B623135">
            <w:pPr>
              <w:spacing w:before="31" w:beforeLines="10" w:after="30" w:line="440" w:lineRule="exact"/>
              <w:rPr>
                <w:rFonts w:hint="eastAsia"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③投标人所提供的售后服务计划可行性一般，售后服务人员组织架构、专业技术力量</w:t>
            </w:r>
            <w:r>
              <w:rPr>
                <w:rFonts w:hint="eastAsia" w:ascii="黑体" w:hAnsi="黑体" w:eastAsia="黑体"/>
                <w:color w:val="000000" w:themeColor="text1"/>
                <w:szCs w:val="21"/>
                <w:lang w:val="en-US" w:eastAsia="zh-CN"/>
                <w14:textFill>
                  <w14:solidFill>
                    <w14:schemeClr w14:val="tx1"/>
                  </w14:solidFill>
                </w14:textFill>
              </w:rPr>
              <w:t>有一定针对性</w:t>
            </w:r>
            <w:r>
              <w:rPr>
                <w:rFonts w:hint="eastAsia" w:ascii="黑体" w:hAnsi="黑体" w:eastAsia="黑体"/>
                <w:color w:val="000000" w:themeColor="text1"/>
                <w:szCs w:val="21"/>
                <w14:textFill>
                  <w14:solidFill>
                    <w14:schemeClr w14:val="tx1"/>
                  </w14:solidFill>
                </w14:textFill>
              </w:rPr>
              <w:t>、技术人员组织安排及跟进处理流程</w:t>
            </w:r>
            <w:r>
              <w:rPr>
                <w:rFonts w:hint="eastAsia" w:ascii="黑体" w:hAnsi="黑体" w:eastAsia="黑体"/>
                <w:color w:val="000000" w:themeColor="text1"/>
                <w:szCs w:val="21"/>
                <w:lang w:val="en-US" w:eastAsia="zh-CN"/>
                <w14:textFill>
                  <w14:solidFill>
                    <w14:schemeClr w14:val="tx1"/>
                  </w14:solidFill>
                </w14:textFill>
              </w:rPr>
              <w:t>较清晰</w:t>
            </w:r>
            <w:r>
              <w:rPr>
                <w:rFonts w:hint="eastAsia" w:ascii="黑体" w:hAnsi="黑体" w:eastAsia="黑体"/>
                <w:color w:val="000000" w:themeColor="text1"/>
                <w:szCs w:val="21"/>
                <w14:textFill>
                  <w14:solidFill>
                    <w14:schemeClr w14:val="tx1"/>
                  </w14:solidFill>
                </w14:textFill>
              </w:rPr>
              <w:t>，售后服务承诺</w:t>
            </w:r>
            <w:r>
              <w:rPr>
                <w:rFonts w:hint="eastAsia" w:ascii="黑体" w:hAnsi="黑体" w:eastAsia="黑体"/>
                <w:color w:val="000000" w:themeColor="text1"/>
                <w:szCs w:val="21"/>
                <w:lang w:eastAsia="zh-CN"/>
                <w14:textFill>
                  <w14:solidFill>
                    <w14:schemeClr w14:val="tx1"/>
                  </w14:solidFill>
                </w14:textFill>
              </w:rPr>
              <w:t>、</w:t>
            </w:r>
            <w:r>
              <w:rPr>
                <w:rFonts w:hint="eastAsia" w:ascii="黑体" w:hAnsi="黑体" w:eastAsia="黑体"/>
                <w:color w:val="000000" w:themeColor="text1"/>
                <w:szCs w:val="21"/>
                <w14:textFill>
                  <w14:solidFill>
                    <w14:schemeClr w14:val="tx1"/>
                  </w14:solidFill>
                </w14:textFill>
              </w:rPr>
              <w:t>保修范围</w:t>
            </w:r>
            <w:r>
              <w:rPr>
                <w:rFonts w:hint="eastAsia" w:ascii="黑体" w:hAnsi="黑体" w:eastAsia="黑体"/>
                <w:color w:val="000000" w:themeColor="text1"/>
                <w:szCs w:val="21"/>
                <w:lang w:val="en-US" w:eastAsia="zh-CN"/>
                <w14:textFill>
                  <w14:solidFill>
                    <w14:schemeClr w14:val="tx1"/>
                  </w14:solidFill>
                </w14:textFill>
              </w:rPr>
              <w:t>较全</w:t>
            </w:r>
            <w:r>
              <w:rPr>
                <w:rFonts w:hint="eastAsia" w:ascii="黑体" w:hAnsi="黑体" w:eastAsia="黑体"/>
                <w:color w:val="000000" w:themeColor="text1"/>
                <w:szCs w:val="21"/>
                <w14:textFill>
                  <w14:solidFill>
                    <w14:schemeClr w14:val="tx1"/>
                  </w14:solidFill>
                </w14:textFill>
              </w:rPr>
              <w:t>、售后保障措施模糊</w:t>
            </w:r>
            <w:r>
              <w:rPr>
                <w:rFonts w:hint="eastAsia" w:ascii="黑体" w:hAnsi="黑体" w:eastAsia="黑体"/>
                <w:color w:val="000000" w:themeColor="text1"/>
                <w:szCs w:val="21"/>
                <w:lang w:val="en-US" w:eastAsia="zh-CN"/>
                <w14:textFill>
                  <w14:solidFill>
                    <w14:schemeClr w14:val="tx1"/>
                  </w14:solidFill>
                </w14:textFill>
              </w:rPr>
              <w:t>且</w:t>
            </w:r>
            <w:r>
              <w:rPr>
                <w:rFonts w:hint="eastAsia" w:ascii="黑体" w:hAnsi="黑体" w:eastAsia="黑体"/>
                <w:color w:val="000000" w:themeColor="text1"/>
                <w:szCs w:val="21"/>
                <w14:textFill>
                  <w14:solidFill>
                    <w14:schemeClr w14:val="tx1"/>
                  </w14:solidFill>
                </w14:textFill>
              </w:rPr>
              <w:t>可行性一般，得</w:t>
            </w:r>
            <w:r>
              <w:rPr>
                <w:rFonts w:hint="eastAsia" w:ascii="黑体" w:hAnsi="黑体" w:eastAsia="黑体"/>
                <w:color w:val="000000" w:themeColor="text1"/>
                <w:szCs w:val="21"/>
                <w:lang w:val="en-US" w:eastAsia="zh-CN"/>
                <w14:textFill>
                  <w14:solidFill>
                    <w14:schemeClr w14:val="tx1"/>
                  </w14:solidFill>
                </w14:textFill>
              </w:rPr>
              <w:t>4</w:t>
            </w:r>
            <w:r>
              <w:rPr>
                <w:rFonts w:hint="eastAsia" w:ascii="黑体" w:hAnsi="黑体" w:eastAsia="黑体"/>
                <w:color w:val="000000" w:themeColor="text1"/>
                <w:szCs w:val="21"/>
                <w14:textFill>
                  <w14:solidFill>
                    <w14:schemeClr w14:val="tx1"/>
                  </w14:solidFill>
                </w14:textFill>
              </w:rPr>
              <w:t xml:space="preserve">分； </w:t>
            </w:r>
          </w:p>
          <w:p w14:paraId="5BF04672">
            <w:pPr>
              <w:spacing w:before="31" w:beforeLines="10" w:after="30" w:line="440" w:lineRule="exact"/>
              <w:rPr>
                <w:rFonts w:hint="eastAsia"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④投标人所提供的售后服务计划不够清晰具体，售后服务专业技术力量投入不足、技术人员组织安排及跟进处理流程不清晰，售后服务承诺不明确、保修范围有缺失、售后保障措施可行性</w:t>
            </w:r>
            <w:r>
              <w:rPr>
                <w:rFonts w:hint="eastAsia" w:ascii="黑体" w:hAnsi="黑体" w:eastAsia="黑体"/>
                <w:color w:val="000000" w:themeColor="text1"/>
                <w:szCs w:val="21"/>
                <w:lang w:val="en-US" w:eastAsia="zh-CN"/>
                <w14:textFill>
                  <w14:solidFill>
                    <w14:schemeClr w14:val="tx1"/>
                  </w14:solidFill>
                </w14:textFill>
              </w:rPr>
              <w:t>较弱</w:t>
            </w:r>
            <w:r>
              <w:rPr>
                <w:rFonts w:hint="eastAsia" w:ascii="黑体" w:hAnsi="黑体" w:eastAsia="黑体"/>
                <w:color w:val="000000" w:themeColor="text1"/>
                <w:szCs w:val="21"/>
                <w14:textFill>
                  <w14:solidFill>
                    <w14:schemeClr w14:val="tx1"/>
                  </w14:solidFill>
                </w14:textFill>
              </w:rPr>
              <w:t>，得</w:t>
            </w:r>
            <w:r>
              <w:rPr>
                <w:rFonts w:hint="eastAsia" w:ascii="黑体" w:hAnsi="黑体" w:eastAsia="黑体"/>
                <w:color w:val="000000" w:themeColor="text1"/>
                <w:szCs w:val="21"/>
                <w:lang w:val="en-US" w:eastAsia="zh-CN"/>
                <w14:textFill>
                  <w14:solidFill>
                    <w14:schemeClr w14:val="tx1"/>
                  </w14:solidFill>
                </w14:textFill>
              </w:rPr>
              <w:t>1</w:t>
            </w:r>
            <w:r>
              <w:rPr>
                <w:rFonts w:hint="eastAsia" w:ascii="黑体" w:hAnsi="黑体" w:eastAsia="黑体"/>
                <w:color w:val="000000" w:themeColor="text1"/>
                <w:szCs w:val="21"/>
                <w14:textFill>
                  <w14:solidFill>
                    <w14:schemeClr w14:val="tx1"/>
                  </w14:solidFill>
                </w14:textFill>
              </w:rPr>
              <w:t>分；</w:t>
            </w:r>
          </w:p>
          <w:p w14:paraId="3DCB0A00">
            <w:pPr>
              <w:spacing w:before="31" w:beforeLines="10" w:after="30" w:line="440" w:lineRule="exac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⑤未提供相应方案的不得分。</w:t>
            </w:r>
          </w:p>
        </w:tc>
      </w:tr>
      <w:tr w14:paraId="24C64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395" w:type="pct"/>
            <w:vAlign w:val="center"/>
          </w:tcPr>
          <w:p w14:paraId="325865E5">
            <w:pPr>
              <w:spacing w:before="31" w:beforeLines="10" w:after="93" w:afterLines="30" w:line="440" w:lineRule="exact"/>
              <w:jc w:val="center"/>
              <w:rPr>
                <w:rFonts w:hint="eastAsia" w:ascii="黑体" w:hAnsi="黑体" w:eastAsia="黑体"/>
                <w:color w:val="000000" w:themeColor="text1"/>
                <w:szCs w:val="21"/>
                <w:lang w:val="en-US" w:eastAsia="zh-CN"/>
                <w14:textFill>
                  <w14:solidFill>
                    <w14:schemeClr w14:val="tx1"/>
                  </w14:solidFill>
                </w14:textFill>
              </w:rPr>
            </w:pPr>
            <w:r>
              <w:rPr>
                <w:rFonts w:hint="eastAsia" w:ascii="黑体" w:hAnsi="黑体" w:eastAsia="黑体"/>
                <w:color w:val="000000" w:themeColor="text1"/>
                <w:szCs w:val="21"/>
                <w:lang w:val="en-US" w:eastAsia="zh-CN"/>
                <w14:textFill>
                  <w14:solidFill>
                    <w14:schemeClr w14:val="tx1"/>
                  </w14:solidFill>
                </w14:textFill>
              </w:rPr>
              <w:t>6</w:t>
            </w:r>
          </w:p>
        </w:tc>
        <w:tc>
          <w:tcPr>
            <w:tcW w:w="684" w:type="pct"/>
            <w:vAlign w:val="center"/>
          </w:tcPr>
          <w:p w14:paraId="43820DFE">
            <w:pPr>
              <w:spacing w:before="31" w:beforeLines="10" w:after="30" w:line="440" w:lineRule="exact"/>
              <w:jc w:val="center"/>
              <w:rPr>
                <w:rFonts w:hint="eastAsia" w:ascii="黑体" w:hAnsi="黑体" w:eastAsia="黑体"/>
                <w:bCs/>
                <w:color w:val="000000" w:themeColor="text1"/>
                <w:szCs w:val="21"/>
                <w:lang w:val="en-US" w:eastAsia="zh-CN"/>
                <w14:textFill>
                  <w14:solidFill>
                    <w14:schemeClr w14:val="tx1"/>
                  </w14:solidFill>
                </w14:textFill>
              </w:rPr>
            </w:pPr>
            <w:r>
              <w:rPr>
                <w:rFonts w:hint="eastAsia" w:ascii="黑体" w:hAnsi="黑体" w:eastAsia="黑体"/>
                <w:bCs/>
                <w:szCs w:val="21"/>
              </w:rPr>
              <w:t>节能、环保产品投入情况</w:t>
            </w:r>
          </w:p>
        </w:tc>
        <w:tc>
          <w:tcPr>
            <w:tcW w:w="500" w:type="pct"/>
            <w:vAlign w:val="center"/>
          </w:tcPr>
          <w:p w14:paraId="3970C1C9">
            <w:pPr>
              <w:widowControl/>
              <w:spacing w:before="31" w:beforeLines="10" w:after="93" w:afterLines="30" w:line="440" w:lineRule="exact"/>
              <w:jc w:val="center"/>
              <w:rPr>
                <w:rFonts w:hint="eastAsia" w:ascii="黑体" w:hAnsi="黑体" w:eastAsia="黑体"/>
                <w:color w:val="000000" w:themeColor="text1"/>
                <w:szCs w:val="21"/>
                <w:lang w:val="en-US" w:eastAsia="zh-CN"/>
                <w14:textFill>
                  <w14:solidFill>
                    <w14:schemeClr w14:val="tx1"/>
                  </w14:solidFill>
                </w14:textFill>
              </w:rPr>
            </w:pPr>
            <w:r>
              <w:rPr>
                <w:rFonts w:hint="eastAsia" w:ascii="黑体" w:hAnsi="黑体" w:eastAsia="黑体"/>
                <w:szCs w:val="21"/>
                <w:lang w:val="en-US" w:eastAsia="zh-CN"/>
              </w:rPr>
              <w:t>1分</w:t>
            </w:r>
          </w:p>
        </w:tc>
        <w:tc>
          <w:tcPr>
            <w:tcW w:w="3420" w:type="pct"/>
            <w:vAlign w:val="center"/>
          </w:tcPr>
          <w:p w14:paraId="74086D8F">
            <w:pPr>
              <w:spacing w:before="31" w:beforeLines="10" w:after="30" w:line="440" w:lineRule="exact"/>
              <w:rPr>
                <w:rFonts w:hint="eastAsia" w:ascii="黑体" w:hAnsi="黑体" w:eastAsia="黑体"/>
                <w:color w:val="000000" w:themeColor="text1"/>
                <w:szCs w:val="21"/>
                <w14:textFill>
                  <w14:solidFill>
                    <w14:schemeClr w14:val="tx1"/>
                  </w14:solidFill>
                </w14:textFill>
              </w:rPr>
            </w:pPr>
            <w:r>
              <w:rPr>
                <w:rFonts w:hint="eastAsia" w:ascii="黑体" w:hAnsi="黑体" w:eastAsia="黑体"/>
                <w:b w:val="0"/>
                <w:bCs w:val="0"/>
                <w:szCs w:val="21"/>
                <w:u w:val="none"/>
              </w:rPr>
              <w:t>投标人所投产品(针对非政府强制采购产品)纳入财政部、发展改革委颁发最新节能产品或环境标志产品政府采购品目清单的，每一项得0.5分；所投产品同时属于“节能产品清单”及“环境标志产品清单”的，不重复得分，只计一次分。本项最高得1分。</w:t>
            </w:r>
            <w:r>
              <w:rPr>
                <w:rFonts w:hint="eastAsia" w:ascii="黑体" w:hAnsi="黑体" w:eastAsia="黑体"/>
                <w:b/>
                <w:bCs/>
                <w:szCs w:val="21"/>
                <w:u w:val="single"/>
              </w:rPr>
              <w:t xml:space="preserve"> 注：须提供投标产品有效期内的节能产品认证证书（或环境标志产品认证证书）复印件并加盖投标人公章。为便于评审，投标人须明显标记所投节能（环保标志）产品对应的货物清单序号。</w:t>
            </w:r>
          </w:p>
        </w:tc>
      </w:tr>
    </w:tbl>
    <w:p w14:paraId="452FDC80">
      <w:pPr>
        <w:rPr>
          <w:color w:val="000000" w:themeColor="text1"/>
          <w14:textFill>
            <w14:solidFill>
              <w14:schemeClr w14:val="tx1"/>
            </w14:solidFill>
          </w14:textFill>
        </w:rPr>
      </w:pPr>
    </w:p>
    <w:p w14:paraId="77F529A3">
      <w:pPr>
        <w:pStyle w:val="2"/>
        <w:keepNext w:val="0"/>
        <w:keepLines w:val="0"/>
        <w:pageBreakBefore/>
        <w:spacing w:line="360" w:lineRule="auto"/>
        <w:jc w:val="center"/>
        <w:rPr>
          <w:rFonts w:ascii="黑体" w:hAnsi="黑体" w:eastAsia="黑体"/>
          <w:color w:val="000000" w:themeColor="text1"/>
          <w:spacing w:val="20"/>
          <w:sz w:val="32"/>
          <w:szCs w:val="32"/>
          <w14:textFill>
            <w14:solidFill>
              <w14:schemeClr w14:val="tx1"/>
            </w14:solidFill>
          </w14:textFill>
        </w:rPr>
      </w:pPr>
      <w:bookmarkStart w:id="68" w:name="_Toc405313956"/>
      <w:bookmarkStart w:id="69" w:name="_Toc119514290"/>
      <w:bookmarkStart w:id="70" w:name="_Toc391627752"/>
      <w:r>
        <w:rPr>
          <w:rFonts w:hint="eastAsia" w:ascii="黑体" w:hAnsi="黑体" w:eastAsia="黑体"/>
          <w:color w:val="000000" w:themeColor="text1"/>
          <w:spacing w:val="20"/>
          <w:sz w:val="32"/>
          <w:szCs w:val="32"/>
          <w14:textFill>
            <w14:solidFill>
              <w14:schemeClr w14:val="tx1"/>
            </w14:solidFill>
          </w14:textFill>
        </w:rPr>
        <w:t>第六部分</w:t>
      </w:r>
      <w:r>
        <w:rPr>
          <w:rFonts w:ascii="黑体" w:hAnsi="黑体" w:eastAsia="黑体"/>
          <w:color w:val="000000" w:themeColor="text1"/>
          <w:spacing w:val="20"/>
          <w:sz w:val="32"/>
          <w:szCs w:val="32"/>
          <w14:textFill>
            <w14:solidFill>
              <w14:schemeClr w14:val="tx1"/>
            </w14:solidFill>
          </w14:textFill>
        </w:rPr>
        <w:t xml:space="preserve"> </w:t>
      </w:r>
      <w:r>
        <w:rPr>
          <w:rFonts w:hint="eastAsia" w:ascii="黑体" w:hAnsi="黑体" w:eastAsia="黑体"/>
          <w:color w:val="000000" w:themeColor="text1"/>
          <w:spacing w:val="20"/>
          <w:sz w:val="32"/>
          <w:szCs w:val="32"/>
          <w14:textFill>
            <w14:solidFill>
              <w14:schemeClr w14:val="tx1"/>
            </w14:solidFill>
          </w14:textFill>
        </w:rPr>
        <w:t>合同书格式</w:t>
      </w:r>
      <w:bookmarkEnd w:id="68"/>
      <w:bookmarkEnd w:id="69"/>
      <w:bookmarkEnd w:id="70"/>
    </w:p>
    <w:p w14:paraId="134B5412">
      <w:pPr>
        <w:spacing w:line="360" w:lineRule="auto"/>
        <w:jc w:val="center"/>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（本格式编排在招标文件中，供投标人参考，投标时不需填写）</w:t>
      </w:r>
    </w:p>
    <w:p w14:paraId="4BE4E1C6">
      <w:pPr>
        <w:spacing w:line="360" w:lineRule="auto"/>
        <w:jc w:val="center"/>
        <w:rPr>
          <w:rFonts w:ascii="黑体" w:hAnsi="黑体" w:eastAsia="黑体"/>
          <w:bCs/>
          <w:color w:val="000000" w:themeColor="text1"/>
          <w:szCs w:val="21"/>
          <w14:textFill>
            <w14:solidFill>
              <w14:schemeClr w14:val="tx1"/>
            </w14:solidFill>
          </w14:textFill>
        </w:rPr>
      </w:pPr>
    </w:p>
    <w:p w14:paraId="26B63B5A">
      <w:pPr>
        <w:spacing w:line="360" w:lineRule="auto"/>
        <w:jc w:val="center"/>
        <w:rPr>
          <w:rFonts w:ascii="黑体" w:hAnsi="黑体" w:eastAsia="黑体"/>
          <w:bCs/>
          <w:color w:val="000000" w:themeColor="text1"/>
          <w:sz w:val="50"/>
          <w:szCs w:val="50"/>
          <w14:textFill>
            <w14:solidFill>
              <w14:schemeClr w14:val="tx1"/>
            </w14:solidFill>
          </w14:textFill>
        </w:rPr>
      </w:pPr>
    </w:p>
    <w:p w14:paraId="77F918BB">
      <w:pPr>
        <w:spacing w:before="468" w:beforeLines="150" w:after="780" w:afterLines="250" w:line="360" w:lineRule="auto"/>
        <w:jc w:val="center"/>
        <w:rPr>
          <w:rFonts w:hint="eastAsia" w:ascii="黑体" w:hAnsi="黑体" w:eastAsia="黑体"/>
          <w:bCs/>
          <w:color w:val="000000" w:themeColor="text1"/>
          <w:sz w:val="50"/>
          <w:szCs w:val="50"/>
          <w14:textFill>
            <w14:solidFill>
              <w14:schemeClr w14:val="tx1"/>
            </w14:solidFill>
          </w14:textFill>
        </w:rPr>
      </w:pPr>
      <w:bookmarkStart w:id="71" w:name="_Hlk177998577"/>
      <w:bookmarkStart w:id="72" w:name="OLE_LINK4"/>
      <w:r>
        <w:rPr>
          <w:rFonts w:hint="eastAsia" w:ascii="黑体" w:hAnsi="黑体" w:eastAsia="黑体"/>
          <w:bCs/>
          <w:color w:val="000000" w:themeColor="text1"/>
          <w:sz w:val="50"/>
          <w:szCs w:val="50"/>
          <w14:textFill>
            <w14:solidFill>
              <w14:schemeClr w14:val="tx1"/>
            </w14:solidFill>
          </w14:textFill>
        </w:rPr>
        <w:t>东莞市黄江镇第一小学第二期厨具</w:t>
      </w:r>
      <w:r>
        <w:rPr>
          <w:rFonts w:hint="eastAsia" w:ascii="黑体" w:hAnsi="黑体" w:eastAsia="黑体"/>
          <w:bCs/>
          <w:color w:val="000000" w:themeColor="text1"/>
          <w:sz w:val="50"/>
          <w:szCs w:val="50"/>
          <w:lang w:val="en-US" w:eastAsia="zh-CN"/>
          <w14:textFill>
            <w14:solidFill>
              <w14:schemeClr w14:val="tx1"/>
            </w14:solidFill>
          </w14:textFill>
        </w:rPr>
        <w:t>采购</w:t>
      </w:r>
      <w:r>
        <w:rPr>
          <w:rFonts w:hint="eastAsia" w:ascii="黑体" w:hAnsi="黑体" w:eastAsia="黑体"/>
          <w:bCs/>
          <w:color w:val="000000" w:themeColor="text1"/>
          <w:sz w:val="50"/>
          <w:szCs w:val="50"/>
          <w14:textFill>
            <w14:solidFill>
              <w14:schemeClr w14:val="tx1"/>
            </w14:solidFill>
          </w14:textFill>
        </w:rPr>
        <w:t>项目采购合同</w:t>
      </w:r>
      <w:bookmarkEnd w:id="71"/>
      <w:bookmarkEnd w:id="72"/>
    </w:p>
    <w:p w14:paraId="04562BB4">
      <w:pPr>
        <w:spacing w:before="468" w:beforeLines="150" w:after="780" w:afterLines="250" w:line="360" w:lineRule="auto"/>
        <w:jc w:val="center"/>
        <w:rPr>
          <w:rFonts w:hint="eastAsia" w:ascii="黑体" w:hAnsi="黑体" w:eastAsia="黑体"/>
          <w:bCs/>
          <w:color w:val="000000" w:themeColor="text1"/>
          <w:sz w:val="50"/>
          <w:szCs w:val="50"/>
          <w14:textFill>
            <w14:solidFill>
              <w14:schemeClr w14:val="tx1"/>
            </w14:solidFill>
          </w14:textFill>
        </w:rPr>
      </w:pPr>
    </w:p>
    <w:p w14:paraId="257FEEED">
      <w:pPr>
        <w:spacing w:line="360" w:lineRule="auto"/>
        <w:rPr>
          <w:rFonts w:ascii="黑体" w:hAnsi="黑体" w:eastAsia="黑体" w:cs="黑体"/>
          <w:color w:val="000000"/>
          <w:szCs w:val="21"/>
        </w:rPr>
      </w:pPr>
      <w:r>
        <w:rPr>
          <w:rFonts w:hint="eastAsia" w:ascii="黑体" w:hAnsi="黑体" w:eastAsia="黑体" w:cs="黑体"/>
          <w:color w:val="000000"/>
          <w:szCs w:val="21"/>
        </w:rPr>
        <w:t>合同名称：东莞市黄江镇第一小学第二期厨具采购项目</w:t>
      </w:r>
    </w:p>
    <w:p w14:paraId="6F68122A">
      <w:pPr>
        <w:spacing w:line="360" w:lineRule="auto"/>
        <w:rPr>
          <w:rFonts w:ascii="黑体" w:hAnsi="黑体" w:eastAsia="黑体" w:cs="黑体"/>
          <w:color w:val="000000"/>
          <w:szCs w:val="21"/>
        </w:rPr>
      </w:pPr>
      <w:r>
        <w:rPr>
          <w:rFonts w:hint="eastAsia" w:ascii="黑体" w:hAnsi="黑体" w:eastAsia="黑体" w:cs="黑体"/>
          <w:color w:val="000000"/>
          <w:szCs w:val="21"/>
        </w:rPr>
        <w:t>合同编号：</w:t>
      </w:r>
    </w:p>
    <w:p w14:paraId="08BEBCC9">
      <w:pPr>
        <w:spacing w:line="360" w:lineRule="auto"/>
        <w:rPr>
          <w:rFonts w:ascii="黑体" w:hAnsi="黑体" w:eastAsia="黑体" w:cs="黑体"/>
          <w:color w:val="000000"/>
          <w:szCs w:val="21"/>
        </w:rPr>
      </w:pPr>
      <w:r>
        <w:rPr>
          <w:rFonts w:hint="eastAsia" w:ascii="黑体" w:hAnsi="黑体" w:eastAsia="黑体" w:cs="黑体"/>
          <w:color w:val="000000"/>
          <w:szCs w:val="21"/>
        </w:rPr>
        <w:t>甲方：东莞市黄江镇第一小学</w:t>
      </w:r>
    </w:p>
    <w:p w14:paraId="794ABDCF">
      <w:pPr>
        <w:spacing w:line="360" w:lineRule="auto"/>
        <w:rPr>
          <w:rFonts w:ascii="黑体" w:hAnsi="黑体" w:eastAsia="黑体" w:cs="黑体"/>
          <w:color w:val="000000"/>
          <w:szCs w:val="21"/>
        </w:rPr>
      </w:pPr>
      <w:r>
        <w:rPr>
          <w:rFonts w:hint="eastAsia" w:ascii="黑体" w:hAnsi="黑体" w:eastAsia="黑体" w:cs="黑体"/>
          <w:color w:val="000000"/>
          <w:szCs w:val="21"/>
        </w:rPr>
        <w:t>乙方：</w:t>
      </w:r>
      <w:r>
        <w:rPr>
          <w:rFonts w:ascii="黑体" w:hAnsi="黑体" w:eastAsia="黑体" w:cs="黑体"/>
          <w:color w:val="000000"/>
          <w:szCs w:val="21"/>
          <w:u w:val="single"/>
        </w:rPr>
        <w:t xml:space="preserve">    </w:t>
      </w:r>
      <w:r>
        <w:rPr>
          <w:rFonts w:hint="eastAsia" w:ascii="黑体" w:hAnsi="黑体" w:eastAsia="黑体" w:cs="黑体"/>
          <w:color w:val="000000"/>
          <w:szCs w:val="21"/>
          <w:u w:val="single"/>
          <w:lang w:val="en-US" w:eastAsia="zh-CN"/>
        </w:rPr>
        <w:t xml:space="preserve">    </w:t>
      </w:r>
      <w:r>
        <w:rPr>
          <w:rFonts w:ascii="黑体" w:hAnsi="黑体" w:eastAsia="黑体" w:cs="黑体"/>
          <w:color w:val="000000"/>
          <w:szCs w:val="21"/>
          <w:u w:val="single"/>
        </w:rPr>
        <w:t xml:space="preserve"> </w:t>
      </w:r>
    </w:p>
    <w:p w14:paraId="719A8969">
      <w:pPr>
        <w:spacing w:line="360" w:lineRule="auto"/>
        <w:rPr>
          <w:rFonts w:ascii="黑体" w:hAnsi="黑体" w:eastAsia="黑体" w:cs="黑体"/>
          <w:color w:val="auto"/>
          <w:szCs w:val="21"/>
        </w:rPr>
      </w:pPr>
      <w:r>
        <w:rPr>
          <w:rFonts w:hint="eastAsia" w:ascii="黑体" w:hAnsi="黑体" w:eastAsia="黑体" w:cs="黑体"/>
          <w:color w:val="auto"/>
          <w:szCs w:val="21"/>
        </w:rPr>
        <w:t>合同金额(元)：</w:t>
      </w:r>
      <w:bookmarkStart w:id="73" w:name="OLE_LINK5"/>
      <w:r>
        <w:rPr>
          <w:rFonts w:ascii="黑体" w:hAnsi="黑体" w:eastAsia="黑体" w:cs="黑体"/>
          <w:color w:val="auto"/>
          <w:szCs w:val="21"/>
          <w:u w:val="single"/>
        </w:rPr>
        <w:t xml:space="preserve">  </w:t>
      </w:r>
      <w:r>
        <w:rPr>
          <w:rFonts w:hint="eastAsia" w:ascii="黑体" w:hAnsi="黑体" w:eastAsia="黑体" w:cs="黑体"/>
          <w:color w:val="auto"/>
          <w:szCs w:val="21"/>
          <w:u w:val="single"/>
          <w:lang w:val="en-US" w:eastAsia="zh-CN"/>
        </w:rPr>
        <w:t xml:space="preserve">     </w:t>
      </w:r>
      <w:r>
        <w:rPr>
          <w:rFonts w:ascii="黑体" w:hAnsi="黑体" w:eastAsia="黑体" w:cs="黑体"/>
          <w:color w:val="auto"/>
          <w:szCs w:val="21"/>
          <w:u w:val="single"/>
        </w:rPr>
        <w:t xml:space="preserve">   </w:t>
      </w:r>
      <w:bookmarkEnd w:id="73"/>
    </w:p>
    <w:p w14:paraId="794979DD">
      <w:pPr>
        <w:spacing w:line="360" w:lineRule="auto"/>
        <w:rPr>
          <w:rFonts w:ascii="黑体" w:hAnsi="黑体" w:eastAsia="黑体" w:cs="黑体"/>
          <w:color w:val="auto"/>
          <w:szCs w:val="21"/>
        </w:rPr>
      </w:pPr>
      <w:r>
        <w:rPr>
          <w:rFonts w:hint="eastAsia" w:ascii="黑体" w:hAnsi="黑体" w:eastAsia="黑体" w:cs="黑体"/>
          <w:color w:val="auto"/>
          <w:szCs w:val="21"/>
        </w:rPr>
        <w:t>人民币大写：</w:t>
      </w:r>
      <w:r>
        <w:rPr>
          <w:rFonts w:ascii="黑体" w:hAnsi="黑体" w:eastAsia="黑体" w:cs="黑体"/>
          <w:color w:val="auto"/>
          <w:szCs w:val="21"/>
          <w:u w:val="single"/>
        </w:rPr>
        <w:t xml:space="preserve">   </w:t>
      </w:r>
      <w:r>
        <w:rPr>
          <w:rFonts w:hint="eastAsia" w:ascii="黑体" w:hAnsi="黑体" w:eastAsia="黑体" w:cs="黑体"/>
          <w:color w:val="auto"/>
          <w:szCs w:val="21"/>
          <w:u w:val="single"/>
          <w:lang w:val="en-US" w:eastAsia="zh-CN"/>
        </w:rPr>
        <w:t xml:space="preserve">     </w:t>
      </w:r>
      <w:r>
        <w:rPr>
          <w:rFonts w:ascii="黑体" w:hAnsi="黑体" w:eastAsia="黑体" w:cs="黑体"/>
          <w:color w:val="auto"/>
          <w:szCs w:val="21"/>
          <w:u w:val="single"/>
        </w:rPr>
        <w:t xml:space="preserve">  </w:t>
      </w:r>
    </w:p>
    <w:p w14:paraId="1EB264F2">
      <w:pPr>
        <w:spacing w:line="360" w:lineRule="auto"/>
        <w:ind w:firstLine="420" w:firstLineChars="200"/>
        <w:rPr>
          <w:rFonts w:ascii="黑体" w:hAnsi="黑体" w:eastAsia="黑体" w:cs="黑体"/>
          <w:color w:val="auto"/>
          <w:szCs w:val="21"/>
        </w:rPr>
      </w:pPr>
      <w:r>
        <w:rPr>
          <w:rFonts w:hint="eastAsia" w:ascii="黑体" w:hAnsi="黑体" w:eastAsia="黑体" w:cs="黑体"/>
          <w:color w:val="auto"/>
          <w:szCs w:val="21"/>
        </w:rPr>
        <w:t>为保护甲乙双方合法权益，根据《中华人民共和国民法典》、《中华人民共和国政府采购法》等相关法律、法规，以及广东省定点采购相关规定，签订本合同，并共同遵守。</w:t>
      </w:r>
    </w:p>
    <w:p w14:paraId="7C5C398A">
      <w:pPr>
        <w:spacing w:line="360" w:lineRule="auto"/>
        <w:ind w:firstLine="480"/>
        <w:jc w:val="left"/>
        <w:rPr>
          <w:rFonts w:ascii="黑体" w:hAnsi="黑体" w:eastAsia="黑体" w:cs="黑体"/>
          <w:b/>
          <w:bCs/>
          <w:color w:val="auto"/>
          <w:szCs w:val="21"/>
        </w:rPr>
      </w:pPr>
      <w:r>
        <w:rPr>
          <w:rFonts w:hint="eastAsia" w:ascii="黑体" w:hAnsi="黑体" w:eastAsia="黑体" w:cs="黑体"/>
          <w:b/>
          <w:bCs/>
          <w:color w:val="auto"/>
          <w:szCs w:val="21"/>
        </w:rPr>
        <w:t>一、合同标的</w:t>
      </w:r>
    </w:p>
    <w:p w14:paraId="5A4B4407">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服务内容：采购东莞市黄江镇第一小学第二期</w:t>
      </w:r>
      <w:r>
        <w:rPr>
          <w:rFonts w:hint="eastAsia" w:ascii="黑体" w:hAnsi="黑体" w:eastAsia="黑体" w:cs="黑体"/>
          <w:color w:val="auto"/>
          <w:szCs w:val="21"/>
          <w:lang w:val="en-US" w:eastAsia="zh-CN"/>
        </w:rPr>
        <w:t>厨具</w:t>
      </w:r>
      <w:r>
        <w:rPr>
          <w:rFonts w:hint="eastAsia" w:ascii="黑体" w:hAnsi="黑体" w:eastAsia="黑体" w:cs="黑体"/>
          <w:color w:val="auto"/>
          <w:szCs w:val="21"/>
        </w:rPr>
        <w:t>。</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5"/>
        <w:gridCol w:w="1246"/>
        <w:gridCol w:w="1246"/>
        <w:gridCol w:w="1246"/>
        <w:gridCol w:w="1043"/>
        <w:gridCol w:w="1448"/>
        <w:gridCol w:w="1293"/>
      </w:tblGrid>
      <w:tr w14:paraId="0E665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8" w:type="dxa"/>
            <w:noWrap w:val="0"/>
            <w:vAlign w:val="center"/>
          </w:tcPr>
          <w:p w14:paraId="2B5038CC">
            <w:pPr>
              <w:spacing w:line="360" w:lineRule="auto"/>
              <w:jc w:val="center"/>
              <w:rPr>
                <w:rFonts w:ascii="黑体" w:hAnsi="黑体" w:eastAsia="黑体" w:cs="黑体"/>
                <w:color w:val="auto"/>
                <w:szCs w:val="21"/>
              </w:rPr>
            </w:pPr>
            <w:r>
              <w:rPr>
                <w:rFonts w:hint="eastAsia" w:ascii="黑体" w:hAnsi="黑体" w:eastAsia="黑体"/>
                <w:color w:val="auto"/>
              </w:rPr>
              <w:t>品目名称</w:t>
            </w:r>
          </w:p>
        </w:tc>
        <w:tc>
          <w:tcPr>
            <w:tcW w:w="1349" w:type="dxa"/>
            <w:noWrap w:val="0"/>
            <w:vAlign w:val="center"/>
          </w:tcPr>
          <w:p w14:paraId="6E225855">
            <w:pPr>
              <w:spacing w:line="360" w:lineRule="auto"/>
              <w:jc w:val="center"/>
              <w:rPr>
                <w:rFonts w:ascii="黑体" w:hAnsi="黑体" w:eastAsia="黑体" w:cs="黑体"/>
                <w:color w:val="auto"/>
                <w:szCs w:val="21"/>
              </w:rPr>
            </w:pPr>
            <w:r>
              <w:rPr>
                <w:rFonts w:hint="eastAsia" w:ascii="黑体" w:hAnsi="黑体" w:eastAsia="黑体"/>
                <w:color w:val="auto"/>
              </w:rPr>
              <w:t>需求描述</w:t>
            </w:r>
          </w:p>
        </w:tc>
        <w:tc>
          <w:tcPr>
            <w:tcW w:w="1349" w:type="dxa"/>
            <w:noWrap w:val="0"/>
            <w:vAlign w:val="center"/>
          </w:tcPr>
          <w:p w14:paraId="739D75D8">
            <w:pPr>
              <w:spacing w:line="360" w:lineRule="auto"/>
              <w:jc w:val="center"/>
              <w:rPr>
                <w:rFonts w:ascii="黑体" w:hAnsi="黑体" w:eastAsia="黑体" w:cs="黑体"/>
                <w:color w:val="auto"/>
                <w:szCs w:val="21"/>
              </w:rPr>
            </w:pPr>
            <w:r>
              <w:rPr>
                <w:rFonts w:hint="eastAsia" w:ascii="黑体" w:hAnsi="黑体" w:eastAsia="黑体"/>
                <w:color w:val="auto"/>
              </w:rPr>
              <w:t>采购数量</w:t>
            </w:r>
          </w:p>
        </w:tc>
        <w:tc>
          <w:tcPr>
            <w:tcW w:w="1349" w:type="dxa"/>
            <w:noWrap w:val="0"/>
            <w:vAlign w:val="center"/>
          </w:tcPr>
          <w:p w14:paraId="45933BAD">
            <w:pPr>
              <w:spacing w:line="360" w:lineRule="auto"/>
              <w:jc w:val="center"/>
              <w:rPr>
                <w:rFonts w:ascii="黑体" w:hAnsi="黑体" w:eastAsia="黑体" w:cs="黑体"/>
                <w:color w:val="auto"/>
                <w:szCs w:val="21"/>
              </w:rPr>
            </w:pPr>
            <w:r>
              <w:rPr>
                <w:rFonts w:hint="eastAsia" w:ascii="黑体" w:hAnsi="黑体" w:eastAsia="黑体"/>
                <w:color w:val="auto"/>
              </w:rPr>
              <w:t>计量单位</w:t>
            </w:r>
          </w:p>
        </w:tc>
        <w:tc>
          <w:tcPr>
            <w:tcW w:w="1121" w:type="dxa"/>
            <w:noWrap w:val="0"/>
            <w:vAlign w:val="center"/>
          </w:tcPr>
          <w:p w14:paraId="2DE0773E">
            <w:pPr>
              <w:spacing w:line="360" w:lineRule="auto"/>
              <w:jc w:val="center"/>
              <w:rPr>
                <w:rFonts w:ascii="黑体" w:hAnsi="黑体" w:eastAsia="黑体" w:cs="黑体"/>
                <w:color w:val="auto"/>
                <w:szCs w:val="21"/>
              </w:rPr>
            </w:pPr>
            <w:r>
              <w:rPr>
                <w:rFonts w:hint="eastAsia" w:ascii="黑体" w:hAnsi="黑体" w:eastAsia="黑体"/>
                <w:color w:val="auto"/>
              </w:rPr>
              <w:t>单价</w:t>
            </w:r>
          </w:p>
        </w:tc>
        <w:tc>
          <w:tcPr>
            <w:tcW w:w="1577" w:type="dxa"/>
            <w:noWrap w:val="0"/>
            <w:vAlign w:val="center"/>
          </w:tcPr>
          <w:p w14:paraId="3BF7492F">
            <w:pPr>
              <w:spacing w:line="360" w:lineRule="auto"/>
              <w:jc w:val="center"/>
              <w:rPr>
                <w:rFonts w:ascii="黑体" w:hAnsi="黑体" w:eastAsia="黑体" w:cs="黑体"/>
                <w:color w:val="auto"/>
                <w:szCs w:val="21"/>
              </w:rPr>
            </w:pPr>
            <w:r>
              <w:rPr>
                <w:rFonts w:hint="eastAsia" w:ascii="黑体" w:hAnsi="黑体" w:eastAsia="黑体"/>
                <w:color w:val="auto"/>
              </w:rPr>
              <w:t>其他服务类容</w:t>
            </w:r>
          </w:p>
        </w:tc>
        <w:tc>
          <w:tcPr>
            <w:tcW w:w="1349" w:type="dxa"/>
            <w:noWrap w:val="0"/>
            <w:vAlign w:val="center"/>
          </w:tcPr>
          <w:p w14:paraId="6D4A3919">
            <w:pPr>
              <w:spacing w:line="360" w:lineRule="auto"/>
              <w:jc w:val="center"/>
              <w:rPr>
                <w:rFonts w:ascii="黑体" w:hAnsi="黑体" w:eastAsia="黑体" w:cs="黑体"/>
                <w:color w:val="auto"/>
                <w:szCs w:val="21"/>
              </w:rPr>
            </w:pPr>
            <w:r>
              <w:rPr>
                <w:rFonts w:hint="eastAsia" w:ascii="黑体" w:hAnsi="黑体" w:eastAsia="黑体"/>
                <w:color w:val="auto"/>
              </w:rPr>
              <w:t>金额（元）</w:t>
            </w:r>
          </w:p>
        </w:tc>
      </w:tr>
      <w:tr w14:paraId="2AC1B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8" w:type="dxa"/>
            <w:noWrap w:val="0"/>
            <w:vAlign w:val="center"/>
          </w:tcPr>
          <w:p w14:paraId="45B37163">
            <w:pPr>
              <w:spacing w:line="360" w:lineRule="auto"/>
              <w:jc w:val="center"/>
              <w:rPr>
                <w:rFonts w:ascii="黑体" w:hAnsi="黑体" w:eastAsia="黑体" w:cs="黑体"/>
                <w:color w:val="auto"/>
                <w:szCs w:val="21"/>
              </w:rPr>
            </w:pPr>
          </w:p>
        </w:tc>
        <w:tc>
          <w:tcPr>
            <w:tcW w:w="1349" w:type="dxa"/>
            <w:noWrap w:val="0"/>
            <w:vAlign w:val="center"/>
          </w:tcPr>
          <w:p w14:paraId="36ABA7EE">
            <w:pPr>
              <w:spacing w:line="360" w:lineRule="auto"/>
              <w:jc w:val="center"/>
              <w:rPr>
                <w:rFonts w:ascii="黑体" w:hAnsi="黑体" w:eastAsia="黑体" w:cs="黑体"/>
                <w:color w:val="auto"/>
                <w:szCs w:val="21"/>
              </w:rPr>
            </w:pPr>
          </w:p>
        </w:tc>
        <w:tc>
          <w:tcPr>
            <w:tcW w:w="1349" w:type="dxa"/>
            <w:noWrap w:val="0"/>
            <w:vAlign w:val="center"/>
          </w:tcPr>
          <w:p w14:paraId="3A51AB01">
            <w:pPr>
              <w:spacing w:line="360" w:lineRule="auto"/>
              <w:jc w:val="center"/>
              <w:rPr>
                <w:rFonts w:ascii="黑体" w:hAnsi="黑体" w:eastAsia="黑体" w:cs="黑体"/>
                <w:color w:val="auto"/>
                <w:szCs w:val="21"/>
              </w:rPr>
            </w:pPr>
          </w:p>
        </w:tc>
        <w:tc>
          <w:tcPr>
            <w:tcW w:w="1349" w:type="dxa"/>
            <w:noWrap w:val="0"/>
            <w:vAlign w:val="center"/>
          </w:tcPr>
          <w:p w14:paraId="4325625C">
            <w:pPr>
              <w:spacing w:line="360" w:lineRule="auto"/>
              <w:jc w:val="center"/>
              <w:rPr>
                <w:rFonts w:ascii="黑体" w:hAnsi="黑体" w:eastAsia="黑体" w:cs="黑体"/>
                <w:color w:val="auto"/>
                <w:szCs w:val="21"/>
              </w:rPr>
            </w:pPr>
          </w:p>
        </w:tc>
        <w:tc>
          <w:tcPr>
            <w:tcW w:w="1121" w:type="dxa"/>
            <w:noWrap w:val="0"/>
            <w:vAlign w:val="center"/>
          </w:tcPr>
          <w:p w14:paraId="3611FEB3">
            <w:pPr>
              <w:spacing w:line="360" w:lineRule="auto"/>
              <w:jc w:val="center"/>
              <w:rPr>
                <w:rFonts w:ascii="黑体" w:hAnsi="黑体" w:eastAsia="黑体" w:cs="黑体"/>
                <w:color w:val="auto"/>
                <w:szCs w:val="21"/>
              </w:rPr>
            </w:pPr>
          </w:p>
        </w:tc>
        <w:tc>
          <w:tcPr>
            <w:tcW w:w="1577" w:type="dxa"/>
            <w:noWrap w:val="0"/>
            <w:vAlign w:val="center"/>
          </w:tcPr>
          <w:p w14:paraId="680B7ABC">
            <w:pPr>
              <w:spacing w:line="360" w:lineRule="auto"/>
              <w:jc w:val="center"/>
              <w:rPr>
                <w:rFonts w:ascii="黑体" w:hAnsi="黑体" w:eastAsia="黑体" w:cs="黑体"/>
                <w:color w:val="auto"/>
                <w:szCs w:val="21"/>
              </w:rPr>
            </w:pPr>
          </w:p>
        </w:tc>
        <w:tc>
          <w:tcPr>
            <w:tcW w:w="1349" w:type="dxa"/>
            <w:noWrap w:val="0"/>
            <w:vAlign w:val="center"/>
          </w:tcPr>
          <w:p w14:paraId="41FA181C">
            <w:pPr>
              <w:spacing w:line="360" w:lineRule="auto"/>
              <w:jc w:val="center"/>
              <w:rPr>
                <w:rFonts w:ascii="黑体" w:hAnsi="黑体" w:eastAsia="黑体" w:cs="黑体"/>
                <w:color w:val="auto"/>
                <w:szCs w:val="21"/>
              </w:rPr>
            </w:pPr>
          </w:p>
        </w:tc>
      </w:tr>
      <w:tr w14:paraId="44AF8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8" w:type="dxa"/>
            <w:noWrap w:val="0"/>
            <w:vAlign w:val="center"/>
          </w:tcPr>
          <w:p w14:paraId="666793F7">
            <w:pPr>
              <w:spacing w:line="360" w:lineRule="auto"/>
              <w:jc w:val="center"/>
              <w:rPr>
                <w:rFonts w:ascii="黑体" w:hAnsi="黑体" w:eastAsia="黑体" w:cs="黑体"/>
                <w:color w:val="auto"/>
                <w:szCs w:val="21"/>
              </w:rPr>
            </w:pPr>
          </w:p>
        </w:tc>
        <w:tc>
          <w:tcPr>
            <w:tcW w:w="1349" w:type="dxa"/>
            <w:noWrap w:val="0"/>
            <w:vAlign w:val="center"/>
          </w:tcPr>
          <w:p w14:paraId="4F8064EA">
            <w:pPr>
              <w:spacing w:line="360" w:lineRule="auto"/>
              <w:jc w:val="center"/>
              <w:rPr>
                <w:rFonts w:ascii="黑体" w:hAnsi="黑体" w:eastAsia="黑体" w:cs="黑体"/>
                <w:color w:val="auto"/>
                <w:szCs w:val="21"/>
              </w:rPr>
            </w:pPr>
          </w:p>
        </w:tc>
        <w:tc>
          <w:tcPr>
            <w:tcW w:w="1349" w:type="dxa"/>
            <w:noWrap w:val="0"/>
            <w:vAlign w:val="center"/>
          </w:tcPr>
          <w:p w14:paraId="2F4F8103">
            <w:pPr>
              <w:spacing w:line="360" w:lineRule="auto"/>
              <w:jc w:val="center"/>
              <w:rPr>
                <w:rFonts w:ascii="黑体" w:hAnsi="黑体" w:eastAsia="黑体" w:cs="黑体"/>
                <w:color w:val="auto"/>
                <w:szCs w:val="21"/>
              </w:rPr>
            </w:pPr>
          </w:p>
        </w:tc>
        <w:tc>
          <w:tcPr>
            <w:tcW w:w="1349" w:type="dxa"/>
            <w:noWrap w:val="0"/>
            <w:vAlign w:val="center"/>
          </w:tcPr>
          <w:p w14:paraId="43FF21AC">
            <w:pPr>
              <w:spacing w:line="360" w:lineRule="auto"/>
              <w:jc w:val="center"/>
              <w:rPr>
                <w:rFonts w:ascii="黑体" w:hAnsi="黑体" w:eastAsia="黑体" w:cs="黑体"/>
                <w:color w:val="auto"/>
                <w:szCs w:val="21"/>
              </w:rPr>
            </w:pPr>
          </w:p>
        </w:tc>
        <w:tc>
          <w:tcPr>
            <w:tcW w:w="1121" w:type="dxa"/>
            <w:noWrap w:val="0"/>
            <w:vAlign w:val="center"/>
          </w:tcPr>
          <w:p w14:paraId="177782C1">
            <w:pPr>
              <w:spacing w:line="360" w:lineRule="auto"/>
              <w:jc w:val="center"/>
              <w:rPr>
                <w:rFonts w:ascii="黑体" w:hAnsi="黑体" w:eastAsia="黑体" w:cs="黑体"/>
                <w:color w:val="auto"/>
                <w:szCs w:val="21"/>
              </w:rPr>
            </w:pPr>
          </w:p>
        </w:tc>
        <w:tc>
          <w:tcPr>
            <w:tcW w:w="1577" w:type="dxa"/>
            <w:noWrap w:val="0"/>
            <w:vAlign w:val="center"/>
          </w:tcPr>
          <w:p w14:paraId="569D3078">
            <w:pPr>
              <w:spacing w:line="360" w:lineRule="auto"/>
              <w:jc w:val="center"/>
              <w:rPr>
                <w:rFonts w:ascii="黑体" w:hAnsi="黑体" w:eastAsia="黑体" w:cs="黑体"/>
                <w:color w:val="auto"/>
                <w:szCs w:val="21"/>
              </w:rPr>
            </w:pPr>
          </w:p>
        </w:tc>
        <w:tc>
          <w:tcPr>
            <w:tcW w:w="1349" w:type="dxa"/>
            <w:noWrap w:val="0"/>
            <w:vAlign w:val="center"/>
          </w:tcPr>
          <w:p w14:paraId="36527DAB">
            <w:pPr>
              <w:spacing w:line="360" w:lineRule="auto"/>
              <w:jc w:val="center"/>
              <w:rPr>
                <w:rFonts w:ascii="黑体" w:hAnsi="黑体" w:eastAsia="黑体" w:cs="黑体"/>
                <w:color w:val="auto"/>
                <w:szCs w:val="21"/>
              </w:rPr>
            </w:pPr>
          </w:p>
        </w:tc>
      </w:tr>
      <w:tr w14:paraId="673BD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8" w:type="dxa"/>
            <w:noWrap w:val="0"/>
            <w:vAlign w:val="center"/>
          </w:tcPr>
          <w:p w14:paraId="678D2344">
            <w:pPr>
              <w:spacing w:line="360" w:lineRule="auto"/>
              <w:jc w:val="center"/>
              <w:rPr>
                <w:rFonts w:ascii="黑体" w:hAnsi="黑体" w:eastAsia="黑体" w:cs="黑体"/>
                <w:color w:val="auto"/>
                <w:szCs w:val="21"/>
              </w:rPr>
            </w:pPr>
          </w:p>
        </w:tc>
        <w:tc>
          <w:tcPr>
            <w:tcW w:w="1349" w:type="dxa"/>
            <w:noWrap w:val="0"/>
            <w:vAlign w:val="center"/>
          </w:tcPr>
          <w:p w14:paraId="1BE2E66C">
            <w:pPr>
              <w:spacing w:line="360" w:lineRule="auto"/>
              <w:jc w:val="center"/>
              <w:rPr>
                <w:rFonts w:ascii="黑体" w:hAnsi="黑体" w:eastAsia="黑体" w:cs="黑体"/>
                <w:color w:val="auto"/>
                <w:szCs w:val="21"/>
              </w:rPr>
            </w:pPr>
          </w:p>
        </w:tc>
        <w:tc>
          <w:tcPr>
            <w:tcW w:w="1349" w:type="dxa"/>
            <w:noWrap w:val="0"/>
            <w:vAlign w:val="center"/>
          </w:tcPr>
          <w:p w14:paraId="455F0242">
            <w:pPr>
              <w:spacing w:line="360" w:lineRule="auto"/>
              <w:jc w:val="center"/>
              <w:rPr>
                <w:rFonts w:ascii="黑体" w:hAnsi="黑体" w:eastAsia="黑体" w:cs="黑体"/>
                <w:color w:val="auto"/>
                <w:szCs w:val="21"/>
              </w:rPr>
            </w:pPr>
          </w:p>
        </w:tc>
        <w:tc>
          <w:tcPr>
            <w:tcW w:w="1349" w:type="dxa"/>
            <w:noWrap w:val="0"/>
            <w:vAlign w:val="center"/>
          </w:tcPr>
          <w:p w14:paraId="2BA007D6">
            <w:pPr>
              <w:spacing w:line="360" w:lineRule="auto"/>
              <w:jc w:val="center"/>
              <w:rPr>
                <w:rFonts w:ascii="黑体" w:hAnsi="黑体" w:eastAsia="黑体" w:cs="黑体"/>
                <w:color w:val="auto"/>
                <w:szCs w:val="21"/>
              </w:rPr>
            </w:pPr>
          </w:p>
        </w:tc>
        <w:tc>
          <w:tcPr>
            <w:tcW w:w="1121" w:type="dxa"/>
            <w:noWrap w:val="0"/>
            <w:vAlign w:val="center"/>
          </w:tcPr>
          <w:p w14:paraId="69673AC0">
            <w:pPr>
              <w:spacing w:line="360" w:lineRule="auto"/>
              <w:jc w:val="center"/>
              <w:rPr>
                <w:rFonts w:ascii="黑体" w:hAnsi="黑体" w:eastAsia="黑体" w:cs="黑体"/>
                <w:color w:val="auto"/>
                <w:szCs w:val="21"/>
              </w:rPr>
            </w:pPr>
          </w:p>
        </w:tc>
        <w:tc>
          <w:tcPr>
            <w:tcW w:w="1577" w:type="dxa"/>
            <w:noWrap w:val="0"/>
            <w:vAlign w:val="center"/>
          </w:tcPr>
          <w:p w14:paraId="01FD9164">
            <w:pPr>
              <w:spacing w:line="360" w:lineRule="auto"/>
              <w:jc w:val="center"/>
              <w:rPr>
                <w:rFonts w:ascii="黑体" w:hAnsi="黑体" w:eastAsia="黑体" w:cs="黑体"/>
                <w:color w:val="auto"/>
                <w:szCs w:val="21"/>
              </w:rPr>
            </w:pPr>
          </w:p>
        </w:tc>
        <w:tc>
          <w:tcPr>
            <w:tcW w:w="1349" w:type="dxa"/>
            <w:noWrap w:val="0"/>
            <w:vAlign w:val="center"/>
          </w:tcPr>
          <w:p w14:paraId="0B1C2C73">
            <w:pPr>
              <w:spacing w:line="360" w:lineRule="auto"/>
              <w:jc w:val="center"/>
              <w:rPr>
                <w:rFonts w:ascii="黑体" w:hAnsi="黑体" w:eastAsia="黑体" w:cs="黑体"/>
                <w:color w:val="auto"/>
                <w:szCs w:val="21"/>
              </w:rPr>
            </w:pPr>
          </w:p>
        </w:tc>
      </w:tr>
      <w:tr w14:paraId="37F01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8" w:type="dxa"/>
            <w:noWrap w:val="0"/>
            <w:vAlign w:val="center"/>
          </w:tcPr>
          <w:p w14:paraId="050568F8">
            <w:pPr>
              <w:spacing w:line="360" w:lineRule="auto"/>
              <w:jc w:val="center"/>
              <w:rPr>
                <w:rFonts w:ascii="黑体" w:hAnsi="黑体" w:eastAsia="黑体" w:cs="黑体"/>
                <w:color w:val="auto"/>
                <w:szCs w:val="21"/>
              </w:rPr>
            </w:pPr>
            <w:r>
              <w:rPr>
                <w:rFonts w:hint="eastAsia" w:ascii="黑体" w:hAnsi="黑体" w:eastAsia="黑体" w:cs="黑体"/>
                <w:color w:val="auto"/>
                <w:szCs w:val="21"/>
              </w:rPr>
              <w:t>合计</w:t>
            </w:r>
          </w:p>
        </w:tc>
        <w:tc>
          <w:tcPr>
            <w:tcW w:w="8094" w:type="dxa"/>
            <w:gridSpan w:val="6"/>
            <w:noWrap w:val="0"/>
            <w:vAlign w:val="center"/>
          </w:tcPr>
          <w:p w14:paraId="619C262B">
            <w:pPr>
              <w:spacing w:line="360" w:lineRule="auto"/>
              <w:jc w:val="center"/>
              <w:rPr>
                <w:rFonts w:ascii="黑体" w:hAnsi="黑体" w:eastAsia="黑体" w:cs="黑体"/>
                <w:color w:val="auto"/>
                <w:szCs w:val="21"/>
              </w:rPr>
            </w:pPr>
            <w:r>
              <w:rPr>
                <w:rFonts w:eastAsia="黑体" w:cs="Calibri"/>
                <w:color w:val="auto"/>
                <w:szCs w:val="21"/>
              </w:rPr>
              <w:t>¥</w:t>
            </w:r>
            <w:r>
              <w:rPr>
                <w:rFonts w:ascii="黑体" w:hAnsi="黑体" w:eastAsia="黑体" w:cs="黑体"/>
                <w:color w:val="auto"/>
                <w:szCs w:val="21"/>
                <w:u w:val="single"/>
              </w:rPr>
              <w:t xml:space="preserve">      </w:t>
            </w:r>
            <w:r>
              <w:rPr>
                <w:rFonts w:ascii="黑体" w:hAnsi="黑体" w:eastAsia="黑体" w:cs="黑体"/>
                <w:color w:val="auto"/>
                <w:szCs w:val="21"/>
              </w:rPr>
              <w:t xml:space="preserve"> </w:t>
            </w:r>
            <w:r>
              <w:rPr>
                <w:rFonts w:hint="eastAsia" w:ascii="黑体" w:hAnsi="黑体" w:eastAsia="黑体" w:cs="黑体"/>
                <w:color w:val="auto"/>
                <w:szCs w:val="21"/>
              </w:rPr>
              <w:t>大写（人民币）：</w:t>
            </w:r>
            <w:r>
              <w:rPr>
                <w:rFonts w:hint="eastAsia" w:ascii="黑体" w:hAnsi="黑体" w:eastAsia="黑体" w:cs="黑体"/>
                <w:color w:val="auto"/>
                <w:szCs w:val="21"/>
                <w:u w:val="single"/>
              </w:rPr>
              <w:t xml:space="preserve"> </w:t>
            </w:r>
            <w:r>
              <w:rPr>
                <w:rFonts w:ascii="黑体" w:hAnsi="黑体" w:eastAsia="黑体" w:cs="黑体"/>
                <w:color w:val="auto"/>
                <w:szCs w:val="21"/>
                <w:u w:val="single"/>
              </w:rPr>
              <w:t xml:space="preserve">      </w:t>
            </w:r>
            <w:r>
              <w:rPr>
                <w:rFonts w:hint="eastAsia" w:ascii="黑体" w:hAnsi="黑体" w:eastAsia="黑体" w:cs="黑体"/>
                <w:color w:val="auto"/>
                <w:szCs w:val="21"/>
              </w:rPr>
              <w:t>元整</w:t>
            </w:r>
          </w:p>
        </w:tc>
      </w:tr>
    </w:tbl>
    <w:p w14:paraId="05E4EA92">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合同</w:t>
      </w:r>
      <w:r>
        <w:rPr>
          <w:rFonts w:hint="eastAsia" w:ascii="黑体" w:hAnsi="黑体" w:eastAsia="黑体" w:cs="Times New Roman"/>
          <w:color w:val="auto"/>
        </w:rPr>
        <w:t>总价包括但不限于货物采购、制造、检测、运输、保险、现场仓储、安装人工费、调试、水电接驳费</w:t>
      </w:r>
      <w:r>
        <w:rPr>
          <w:rFonts w:hint="eastAsia" w:ascii="黑体" w:hAnsi="黑体" w:eastAsia="黑体" w:cs="Times New Roman"/>
          <w:color w:val="auto"/>
          <w:lang w:eastAsia="zh-CN"/>
        </w:rPr>
        <w:t>、辅助材料费、</w:t>
      </w:r>
      <w:r>
        <w:rPr>
          <w:rFonts w:hint="eastAsia" w:ascii="黑体" w:hAnsi="黑体" w:eastAsia="黑体" w:cs="Times New Roman"/>
          <w:color w:val="auto"/>
        </w:rPr>
        <w:t>税费以及培训、技术服务（包括技术资料）、质保期保障及设备达到使用标准等相关的全部费用</w:t>
      </w:r>
      <w:r>
        <w:rPr>
          <w:rFonts w:hint="eastAsia" w:ascii="黑体" w:hAnsi="黑体" w:eastAsia="黑体" w:cs="黑体"/>
          <w:color w:val="auto"/>
          <w:szCs w:val="21"/>
        </w:rPr>
        <w:t>。</w:t>
      </w:r>
    </w:p>
    <w:p w14:paraId="0248FC76">
      <w:pPr>
        <w:spacing w:line="360" w:lineRule="auto"/>
        <w:ind w:firstLine="480"/>
        <w:jc w:val="left"/>
        <w:rPr>
          <w:rFonts w:ascii="黑体" w:hAnsi="黑体" w:eastAsia="黑体" w:cs="黑体"/>
          <w:b/>
          <w:bCs/>
          <w:color w:val="auto"/>
          <w:szCs w:val="21"/>
        </w:rPr>
      </w:pPr>
      <w:r>
        <w:rPr>
          <w:rFonts w:hint="eastAsia" w:ascii="黑体" w:hAnsi="黑体" w:eastAsia="黑体" w:cs="黑体"/>
          <w:b/>
          <w:bCs/>
          <w:color w:val="auto"/>
          <w:szCs w:val="21"/>
        </w:rPr>
        <w:t>二、甲方的权利和义务</w:t>
      </w:r>
    </w:p>
    <w:p w14:paraId="16A23B2D">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（一）甲方的权利</w:t>
      </w:r>
    </w:p>
    <w:p w14:paraId="181D4ED1">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1.要求乙方按质按量按期提供合同约定的货物及相关服务。</w:t>
      </w:r>
    </w:p>
    <w:p w14:paraId="377C6D8F">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2.对乙方提供的</w:t>
      </w:r>
      <w:r>
        <w:rPr>
          <w:rFonts w:hint="eastAsia" w:ascii="黑体" w:hAnsi="黑体" w:eastAsia="黑体" w:cs="黑体"/>
          <w:color w:val="auto"/>
          <w:szCs w:val="21"/>
          <w:lang w:val="en-US" w:eastAsia="zh-CN"/>
        </w:rPr>
        <w:t>厨具</w:t>
      </w:r>
      <w:r>
        <w:rPr>
          <w:rFonts w:hint="eastAsia" w:ascii="黑体" w:hAnsi="黑体" w:eastAsia="黑体" w:cs="黑体"/>
          <w:color w:val="auto"/>
          <w:szCs w:val="21"/>
        </w:rPr>
        <w:t>进行验收。</w:t>
      </w:r>
    </w:p>
    <w:p w14:paraId="79CB38D6">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（二）甲方的义务</w:t>
      </w:r>
    </w:p>
    <w:p w14:paraId="6D5DBB39">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1.为乙方提供必要的工作合作。</w:t>
      </w:r>
    </w:p>
    <w:p w14:paraId="5318D235">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2.协调解决项目开展中出现的问题。</w:t>
      </w:r>
    </w:p>
    <w:p w14:paraId="42E94D1B">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3.按规定的方式进行付款。</w:t>
      </w:r>
    </w:p>
    <w:p w14:paraId="18F8C13D">
      <w:pPr>
        <w:spacing w:line="360" w:lineRule="auto"/>
        <w:ind w:firstLine="480"/>
        <w:jc w:val="left"/>
        <w:rPr>
          <w:rFonts w:ascii="黑体" w:hAnsi="黑体" w:eastAsia="黑体" w:cs="黑体"/>
          <w:b/>
          <w:bCs/>
          <w:color w:val="auto"/>
          <w:szCs w:val="21"/>
        </w:rPr>
      </w:pPr>
      <w:r>
        <w:rPr>
          <w:rFonts w:hint="eastAsia" w:ascii="黑体" w:hAnsi="黑体" w:eastAsia="黑体" w:cs="黑体"/>
          <w:b/>
          <w:bCs/>
          <w:color w:val="auto"/>
          <w:szCs w:val="21"/>
        </w:rPr>
        <w:t>三、乙方的权利和义务</w:t>
      </w:r>
    </w:p>
    <w:p w14:paraId="4CCED938">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（一）乙方的权利</w:t>
      </w:r>
    </w:p>
    <w:p w14:paraId="78C08C7B">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1.要求甲方为本合同标的项目工作的开展提供必要的资料和便利。</w:t>
      </w:r>
    </w:p>
    <w:p w14:paraId="1BA5AADE">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2.要求甲方按本合同约定及时支付合同款项。</w:t>
      </w:r>
    </w:p>
    <w:p w14:paraId="61D5C959">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（二）乙方的义务</w:t>
      </w:r>
    </w:p>
    <w:p w14:paraId="0761A3D0">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1.向甲方提供满足合同要求的货物及相关服务，承担货物、运输、安装、调试、免费期质保等工作及一切费用。</w:t>
      </w:r>
    </w:p>
    <w:p w14:paraId="54EC58EC">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2.不得将本合同委托的事项转委托第三方。</w:t>
      </w:r>
    </w:p>
    <w:p w14:paraId="30080912">
      <w:pPr>
        <w:spacing w:line="360" w:lineRule="auto"/>
        <w:ind w:firstLine="480"/>
        <w:jc w:val="left"/>
        <w:rPr>
          <w:rFonts w:hint="eastAsia" w:ascii="黑体" w:hAnsi="黑体" w:eastAsia="黑体" w:cs="黑体"/>
          <w:b/>
          <w:bCs/>
          <w:color w:val="auto"/>
          <w:szCs w:val="21"/>
          <w:lang w:val="en-US" w:eastAsia="zh-CN"/>
        </w:rPr>
      </w:pPr>
      <w:r>
        <w:rPr>
          <w:rFonts w:hint="eastAsia" w:ascii="黑体" w:hAnsi="黑体" w:eastAsia="黑体" w:cs="黑体"/>
          <w:b/>
          <w:bCs/>
          <w:color w:val="auto"/>
          <w:szCs w:val="21"/>
          <w:lang w:val="en-US" w:eastAsia="zh-CN"/>
        </w:rPr>
        <w:t>四、包装、运输</w:t>
      </w:r>
    </w:p>
    <w:p w14:paraId="696A03C5">
      <w:pPr>
        <w:numPr>
          <w:ilvl w:val="0"/>
          <w:numId w:val="0"/>
        </w:numPr>
        <w:tabs>
          <w:tab w:val="left" w:pos="426"/>
        </w:tabs>
        <w:spacing w:line="360" w:lineRule="auto"/>
        <w:ind w:leftChars="0" w:firstLine="420" w:firstLineChars="200"/>
        <w:rPr>
          <w:rFonts w:ascii="黑体" w:hAnsi="黑体" w:eastAsia="黑体" w:cs="Times New Roman"/>
          <w:color w:val="auto"/>
        </w:rPr>
      </w:pPr>
      <w:r>
        <w:rPr>
          <w:rFonts w:hint="eastAsia" w:ascii="黑体" w:hAnsi="黑体" w:eastAsia="黑体" w:cs="Times New Roman"/>
          <w:color w:val="auto"/>
          <w:lang w:val="en-US" w:eastAsia="zh-CN"/>
        </w:rPr>
        <w:t>1.乙方</w:t>
      </w:r>
      <w:r>
        <w:rPr>
          <w:rFonts w:ascii="黑体" w:hAnsi="黑体" w:eastAsia="黑体" w:cs="Times New Roman"/>
          <w:color w:val="auto"/>
        </w:rPr>
        <w:t>提供的全部货物均应按标准保护措施进行包装。该包装应适应于远距离运输、防潮、防尘、防震、防锈和防野蛮装卸，以确保货物安全无损运抵</w:t>
      </w:r>
      <w:r>
        <w:rPr>
          <w:rFonts w:hint="eastAsia" w:ascii="黑体" w:hAnsi="黑体" w:eastAsia="黑体" w:cs="Times New Roman"/>
          <w:color w:val="auto"/>
          <w:lang w:val="en-US" w:eastAsia="zh-CN"/>
        </w:rPr>
        <w:t>甲方</w:t>
      </w:r>
      <w:r>
        <w:rPr>
          <w:rFonts w:ascii="黑体" w:hAnsi="黑体" w:eastAsia="黑体" w:cs="Times New Roman"/>
          <w:color w:val="auto"/>
        </w:rPr>
        <w:t>指定地点。由于包装不善所引起的货物损失、损坏、损毁或运输引起的灭失以及由此导致</w:t>
      </w:r>
      <w:r>
        <w:rPr>
          <w:rFonts w:hint="eastAsia" w:ascii="黑体" w:hAnsi="黑体" w:eastAsia="黑体" w:cs="Times New Roman"/>
          <w:color w:val="auto"/>
          <w:lang w:val="en-US" w:eastAsia="zh-CN"/>
        </w:rPr>
        <w:t>甲方</w:t>
      </w:r>
      <w:r>
        <w:rPr>
          <w:rFonts w:ascii="黑体" w:hAnsi="黑体" w:eastAsia="黑体" w:cs="Times New Roman"/>
          <w:color w:val="auto"/>
        </w:rPr>
        <w:t>的损失均由</w:t>
      </w:r>
      <w:r>
        <w:rPr>
          <w:rFonts w:hint="eastAsia" w:ascii="黑体" w:hAnsi="黑体" w:eastAsia="黑体" w:cs="Times New Roman"/>
          <w:color w:val="auto"/>
          <w:lang w:val="en-US" w:eastAsia="zh-CN"/>
        </w:rPr>
        <w:t>乙方</w:t>
      </w:r>
      <w:r>
        <w:rPr>
          <w:rFonts w:ascii="黑体" w:hAnsi="黑体" w:eastAsia="黑体" w:cs="Times New Roman"/>
          <w:color w:val="auto"/>
        </w:rPr>
        <w:t>承担。如货物损坏或货物质量不符合标准，</w:t>
      </w:r>
      <w:r>
        <w:rPr>
          <w:rFonts w:hint="eastAsia" w:ascii="黑体" w:hAnsi="黑体" w:eastAsia="黑体" w:cs="Times New Roman"/>
          <w:color w:val="auto"/>
          <w:lang w:val="en-US" w:eastAsia="zh-CN"/>
        </w:rPr>
        <w:t>甲方</w:t>
      </w:r>
      <w:r>
        <w:rPr>
          <w:rFonts w:ascii="黑体" w:hAnsi="黑体" w:eastAsia="黑体" w:cs="Times New Roman"/>
          <w:color w:val="auto"/>
        </w:rPr>
        <w:t>有权拒收货物，</w:t>
      </w:r>
      <w:r>
        <w:rPr>
          <w:rFonts w:hint="eastAsia" w:ascii="黑体" w:hAnsi="黑体" w:eastAsia="黑体" w:cs="Times New Roman"/>
          <w:color w:val="auto"/>
          <w:lang w:val="en-US" w:eastAsia="zh-CN"/>
        </w:rPr>
        <w:t>乙方</w:t>
      </w:r>
      <w:r>
        <w:rPr>
          <w:rFonts w:ascii="黑体" w:hAnsi="黑体" w:eastAsia="黑体" w:cs="Times New Roman"/>
          <w:color w:val="auto"/>
        </w:rPr>
        <w:t>应按照</w:t>
      </w:r>
      <w:r>
        <w:rPr>
          <w:rFonts w:hint="eastAsia" w:ascii="黑体" w:hAnsi="黑体" w:eastAsia="黑体" w:cs="Times New Roman"/>
          <w:color w:val="auto"/>
          <w:lang w:val="en-US" w:eastAsia="zh-CN"/>
        </w:rPr>
        <w:t>甲方</w:t>
      </w:r>
      <w:r>
        <w:rPr>
          <w:rFonts w:ascii="黑体" w:hAnsi="黑体" w:eastAsia="黑体" w:cs="Times New Roman"/>
          <w:color w:val="auto"/>
        </w:rPr>
        <w:t>的要求在限定的时间内应予以更换或重新供货直至通过</w:t>
      </w:r>
      <w:r>
        <w:rPr>
          <w:rFonts w:hint="eastAsia" w:ascii="黑体" w:hAnsi="黑体" w:eastAsia="黑体" w:cs="Times New Roman"/>
          <w:color w:val="auto"/>
          <w:lang w:val="en-US" w:eastAsia="zh-CN"/>
        </w:rPr>
        <w:t>甲方</w:t>
      </w:r>
      <w:r>
        <w:rPr>
          <w:rFonts w:ascii="黑体" w:hAnsi="黑体" w:eastAsia="黑体" w:cs="Times New Roman"/>
          <w:color w:val="auto"/>
        </w:rPr>
        <w:t>验收，货物交期不予顺延，否则</w:t>
      </w:r>
      <w:r>
        <w:rPr>
          <w:rFonts w:hint="eastAsia" w:ascii="黑体" w:hAnsi="黑体" w:eastAsia="黑体" w:cs="Times New Roman"/>
          <w:color w:val="auto"/>
          <w:lang w:val="en-US" w:eastAsia="zh-CN"/>
        </w:rPr>
        <w:t>甲方</w:t>
      </w:r>
      <w:r>
        <w:rPr>
          <w:rFonts w:ascii="黑体" w:hAnsi="黑体" w:eastAsia="黑体" w:cs="Times New Roman"/>
          <w:color w:val="auto"/>
        </w:rPr>
        <w:t>有权按照本项目合同约定追究</w:t>
      </w:r>
      <w:r>
        <w:rPr>
          <w:rFonts w:hint="eastAsia" w:ascii="黑体" w:hAnsi="黑体" w:eastAsia="黑体" w:cs="Times New Roman"/>
          <w:color w:val="auto"/>
          <w:lang w:val="en-US" w:eastAsia="zh-CN"/>
        </w:rPr>
        <w:t>乙方</w:t>
      </w:r>
      <w:r>
        <w:rPr>
          <w:rFonts w:ascii="黑体" w:hAnsi="黑体" w:eastAsia="黑体" w:cs="Times New Roman"/>
          <w:color w:val="auto"/>
        </w:rPr>
        <w:t xml:space="preserve">的违约责任。 </w:t>
      </w:r>
    </w:p>
    <w:p w14:paraId="2DAE1B57">
      <w:pPr>
        <w:numPr>
          <w:ilvl w:val="0"/>
          <w:numId w:val="0"/>
        </w:numPr>
        <w:tabs>
          <w:tab w:val="left" w:pos="426"/>
        </w:tabs>
        <w:spacing w:line="360" w:lineRule="auto"/>
        <w:ind w:leftChars="0" w:firstLine="420" w:firstLineChars="200"/>
        <w:rPr>
          <w:rFonts w:ascii="黑体" w:hAnsi="黑体" w:eastAsia="黑体" w:cs="Times New Roman"/>
          <w:color w:val="auto"/>
        </w:rPr>
      </w:pPr>
      <w:r>
        <w:rPr>
          <w:rFonts w:hint="eastAsia" w:ascii="黑体" w:hAnsi="黑体" w:eastAsia="黑体" w:cs="Times New Roman"/>
          <w:color w:val="auto"/>
          <w:lang w:val="en-US" w:eastAsia="zh-CN"/>
        </w:rPr>
        <w:t>2.乙方使用的运输工具在运输过程前，应有全面的消毒和清洗，保证本项目厨具设备在运输过程中的外观干净卫生。</w:t>
      </w:r>
    </w:p>
    <w:p w14:paraId="754C7B29">
      <w:pPr>
        <w:numPr>
          <w:ilvl w:val="0"/>
          <w:numId w:val="0"/>
        </w:numPr>
        <w:tabs>
          <w:tab w:val="left" w:pos="426"/>
        </w:tabs>
        <w:spacing w:line="360" w:lineRule="auto"/>
        <w:ind w:leftChars="0" w:firstLine="420" w:firstLineChars="200"/>
        <w:rPr>
          <w:rFonts w:ascii="黑体" w:hAnsi="黑体" w:eastAsia="黑体" w:cs="Times New Roman"/>
          <w:color w:val="auto"/>
        </w:rPr>
      </w:pPr>
      <w:r>
        <w:rPr>
          <w:rFonts w:hint="eastAsia" w:ascii="黑体" w:hAnsi="黑体" w:eastAsia="黑体" w:cs="Times New Roman"/>
          <w:color w:val="auto"/>
          <w:lang w:val="en-US" w:eastAsia="zh-CN"/>
        </w:rPr>
        <w:t>3.乙方</w:t>
      </w:r>
      <w:r>
        <w:rPr>
          <w:rFonts w:ascii="黑体" w:hAnsi="黑体" w:eastAsia="黑体" w:cs="Times New Roman"/>
          <w:color w:val="auto"/>
        </w:rPr>
        <w:t>负责将货到现场过程中的全部运输，包括装卸车、货物现场的搬运以及拆掉外包装的垃圾清理。</w:t>
      </w:r>
    </w:p>
    <w:p w14:paraId="2A73EACA">
      <w:pPr>
        <w:numPr>
          <w:ilvl w:val="0"/>
          <w:numId w:val="0"/>
        </w:numPr>
        <w:tabs>
          <w:tab w:val="left" w:pos="426"/>
        </w:tabs>
        <w:spacing w:line="360" w:lineRule="auto"/>
        <w:ind w:leftChars="0" w:firstLine="420" w:firstLineChars="200"/>
        <w:rPr>
          <w:rFonts w:hint="default" w:ascii="黑体" w:hAnsi="黑体" w:eastAsia="黑体" w:cs="黑体"/>
          <w:b/>
          <w:bCs/>
          <w:color w:val="auto"/>
          <w:szCs w:val="21"/>
          <w:lang w:val="en-US" w:eastAsia="zh-CN"/>
        </w:rPr>
      </w:pPr>
      <w:r>
        <w:rPr>
          <w:rFonts w:hint="eastAsia" w:ascii="黑体" w:hAnsi="黑体" w:eastAsia="黑体" w:cs="Times New Roman"/>
          <w:color w:val="auto"/>
          <w:lang w:val="en-US" w:eastAsia="zh-CN"/>
        </w:rPr>
        <w:t>4.</w:t>
      </w:r>
      <w:r>
        <w:rPr>
          <w:rFonts w:ascii="黑体" w:hAnsi="黑体" w:eastAsia="黑体" w:cs="Times New Roman"/>
          <w:color w:val="auto"/>
        </w:rPr>
        <w:t>货物至</w:t>
      </w:r>
      <w:r>
        <w:rPr>
          <w:rFonts w:hint="eastAsia" w:ascii="黑体" w:hAnsi="黑体" w:eastAsia="黑体" w:cs="Times New Roman"/>
          <w:color w:val="auto"/>
          <w:lang w:val="en-US" w:eastAsia="zh-CN"/>
        </w:rPr>
        <w:t>甲方</w:t>
      </w:r>
      <w:r>
        <w:rPr>
          <w:rFonts w:ascii="黑体" w:hAnsi="黑体" w:eastAsia="黑体" w:cs="Times New Roman"/>
          <w:color w:val="auto"/>
        </w:rPr>
        <w:t>指定的使用现场的包装、保险及发运等环节和费用均由</w:t>
      </w:r>
      <w:r>
        <w:rPr>
          <w:rFonts w:hint="eastAsia" w:ascii="黑体" w:hAnsi="黑体" w:eastAsia="黑体" w:cs="Times New Roman"/>
          <w:color w:val="auto"/>
          <w:lang w:val="en-US" w:eastAsia="zh-CN"/>
        </w:rPr>
        <w:t>乙方</w:t>
      </w:r>
      <w:r>
        <w:rPr>
          <w:rFonts w:ascii="黑体" w:hAnsi="黑体" w:eastAsia="黑体" w:cs="Times New Roman"/>
          <w:color w:val="auto"/>
        </w:rPr>
        <w:t>负责。</w:t>
      </w:r>
    </w:p>
    <w:p w14:paraId="15913D2B">
      <w:pPr>
        <w:spacing w:line="360" w:lineRule="auto"/>
        <w:ind w:firstLine="480"/>
        <w:jc w:val="left"/>
        <w:rPr>
          <w:rFonts w:ascii="黑体" w:hAnsi="黑体" w:eastAsia="黑体" w:cs="黑体"/>
          <w:b/>
          <w:bCs/>
          <w:color w:val="auto"/>
          <w:szCs w:val="21"/>
        </w:rPr>
      </w:pPr>
      <w:r>
        <w:rPr>
          <w:rFonts w:hint="eastAsia" w:ascii="黑体" w:hAnsi="黑体" w:eastAsia="黑体" w:cs="黑体"/>
          <w:b/>
          <w:bCs/>
          <w:color w:val="auto"/>
          <w:szCs w:val="21"/>
        </w:rPr>
        <w:t>四、交货</w:t>
      </w:r>
    </w:p>
    <w:p w14:paraId="638B68E3">
      <w:pPr>
        <w:spacing w:line="360" w:lineRule="auto"/>
        <w:ind w:firstLine="480"/>
        <w:jc w:val="left"/>
        <w:rPr>
          <w:rFonts w:hint="eastAsia" w:ascii="黑体" w:hAnsi="黑体" w:eastAsia="黑体" w:cs="黑体"/>
          <w:color w:val="auto"/>
          <w:szCs w:val="21"/>
          <w:lang w:eastAsia="zh-CN"/>
        </w:rPr>
      </w:pPr>
      <w:r>
        <w:rPr>
          <w:rFonts w:hint="eastAsia" w:ascii="黑体" w:hAnsi="黑体" w:eastAsia="黑体" w:cs="黑体"/>
          <w:color w:val="auto"/>
          <w:szCs w:val="21"/>
        </w:rPr>
        <w:t>1.</w:t>
      </w:r>
      <w:r>
        <w:rPr>
          <w:rFonts w:hint="eastAsia" w:ascii="黑体" w:hAnsi="黑体" w:eastAsia="黑体" w:cs="黑体"/>
          <w:color w:val="auto"/>
          <w:szCs w:val="21"/>
          <w:lang w:val="en-US" w:eastAsia="zh-CN"/>
        </w:rPr>
        <w:t>自本合同签订后</w:t>
      </w:r>
      <w:r>
        <w:rPr>
          <w:rFonts w:hint="eastAsia" w:ascii="黑体" w:hAnsi="黑体" w:eastAsia="黑体" w:cs="黑体"/>
          <w:color w:val="auto"/>
          <w:szCs w:val="21"/>
          <w:u w:val="single"/>
        </w:rPr>
        <w:t xml:space="preserve"> </w:t>
      </w:r>
      <w:r>
        <w:rPr>
          <w:rFonts w:hint="eastAsia" w:ascii="黑体" w:hAnsi="黑体" w:eastAsia="黑体" w:cs="黑体"/>
          <w:color w:val="auto"/>
          <w:szCs w:val="21"/>
          <w:u w:val="single"/>
          <w:lang w:val="en-US" w:eastAsia="zh-CN"/>
        </w:rPr>
        <w:t xml:space="preserve">  </w:t>
      </w:r>
      <w:r>
        <w:rPr>
          <w:rFonts w:ascii="黑体" w:hAnsi="黑体" w:eastAsia="黑体" w:cs="黑体"/>
          <w:color w:val="auto"/>
          <w:szCs w:val="21"/>
          <w:u w:val="single"/>
        </w:rPr>
        <w:t xml:space="preserve"> </w:t>
      </w:r>
      <w:r>
        <w:rPr>
          <w:rFonts w:hint="eastAsia" w:ascii="黑体" w:hAnsi="黑体" w:eastAsia="黑体" w:cs="黑体"/>
          <w:color w:val="auto"/>
          <w:szCs w:val="21"/>
        </w:rPr>
        <w:t>天</w:t>
      </w:r>
      <w:r>
        <w:rPr>
          <w:rFonts w:hint="eastAsia" w:ascii="黑体" w:hAnsi="黑体" w:eastAsia="黑体" w:cs="黑体"/>
          <w:color w:val="auto"/>
          <w:szCs w:val="21"/>
          <w:lang w:val="en-US" w:eastAsia="zh-CN"/>
        </w:rPr>
        <w:t>内完成</w:t>
      </w:r>
      <w:r>
        <w:rPr>
          <w:rFonts w:hint="eastAsia" w:ascii="黑体" w:hAnsi="黑体" w:eastAsia="黑体" w:cs="黑体"/>
          <w:color w:val="auto"/>
          <w:szCs w:val="21"/>
        </w:rPr>
        <w:t>交货</w:t>
      </w:r>
      <w:r>
        <w:rPr>
          <w:rFonts w:hint="eastAsia" w:ascii="黑体" w:hAnsi="黑体" w:eastAsia="黑体" w:cs="黑体"/>
          <w:color w:val="auto"/>
          <w:szCs w:val="21"/>
          <w:lang w:val="en-US" w:eastAsia="zh-CN"/>
        </w:rPr>
        <w:t>并安装调试完毕。</w:t>
      </w:r>
    </w:p>
    <w:p w14:paraId="4A507908">
      <w:pPr>
        <w:spacing w:line="360" w:lineRule="auto"/>
        <w:ind w:firstLine="480"/>
        <w:jc w:val="left"/>
        <w:rPr>
          <w:rFonts w:hint="eastAsia" w:ascii="黑体" w:hAnsi="黑体" w:eastAsia="黑体" w:cs="黑体"/>
          <w:color w:val="auto"/>
          <w:szCs w:val="21"/>
          <w:lang w:eastAsia="zh-CN"/>
        </w:rPr>
      </w:pPr>
      <w:r>
        <w:rPr>
          <w:rFonts w:hint="eastAsia" w:ascii="黑体" w:hAnsi="黑体" w:eastAsia="黑体" w:cs="黑体"/>
          <w:color w:val="auto"/>
          <w:szCs w:val="21"/>
        </w:rPr>
        <w:t>2.交货地点：东莞市黄江镇第一小学</w:t>
      </w:r>
      <w:r>
        <w:rPr>
          <w:rFonts w:hint="eastAsia" w:ascii="黑体" w:hAnsi="黑体" w:eastAsia="黑体" w:cs="黑体"/>
          <w:color w:val="auto"/>
          <w:szCs w:val="21"/>
          <w:lang w:eastAsia="zh-CN"/>
        </w:rPr>
        <w:t>。</w:t>
      </w:r>
    </w:p>
    <w:p w14:paraId="4C1481F1">
      <w:pPr>
        <w:spacing w:line="360" w:lineRule="auto"/>
        <w:ind w:firstLine="480"/>
        <w:jc w:val="left"/>
        <w:rPr>
          <w:rFonts w:ascii="黑体" w:hAnsi="黑体" w:eastAsia="黑体" w:cs="黑体"/>
          <w:b/>
          <w:bCs/>
          <w:color w:val="auto"/>
          <w:szCs w:val="21"/>
        </w:rPr>
      </w:pPr>
      <w:r>
        <w:rPr>
          <w:rFonts w:hint="eastAsia" w:ascii="黑体" w:hAnsi="黑体" w:eastAsia="黑体" w:cs="黑体"/>
          <w:b/>
          <w:bCs/>
          <w:color w:val="auto"/>
          <w:szCs w:val="21"/>
        </w:rPr>
        <w:t>五、验收</w:t>
      </w:r>
    </w:p>
    <w:p w14:paraId="0EEC8515">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1.所有货物生产前及生产期间，甲方有权就乙方用于生产甲方所购产品的备料单进行抽检，对进货材料（含板材、五金配件等）随机抽样送产品质量检验所检验，取得相应的检验报告。如检验结果与乙方提供的检测报告不符，检验费由乙方支付，反之则由甲方支付。</w:t>
      </w:r>
    </w:p>
    <w:p w14:paraId="1368D756">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2.甲方有权拒绝乙方使用检验不合格的材料投入生产，有权拒绝对不合格产品进行验收。</w:t>
      </w:r>
    </w:p>
    <w:p w14:paraId="550320DB">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3.在产品生产过程中和安装完成后，乙方应主动配合甲方的验收小组进行验收，如检测达不到国家规定的质量和环保要求，甲方有权退货，乙方须承担甲方因此而造成的相关损失。</w:t>
      </w:r>
    </w:p>
    <w:p w14:paraId="4103D835">
      <w:pPr>
        <w:spacing w:line="360" w:lineRule="auto"/>
        <w:ind w:firstLine="480"/>
        <w:jc w:val="left"/>
        <w:rPr>
          <w:rFonts w:ascii="黑体" w:hAnsi="黑体" w:eastAsia="黑体" w:cs="黑体"/>
          <w:b/>
          <w:bCs/>
          <w:color w:val="auto"/>
          <w:szCs w:val="21"/>
        </w:rPr>
      </w:pPr>
      <w:r>
        <w:rPr>
          <w:rFonts w:hint="eastAsia" w:ascii="黑体" w:hAnsi="黑体" w:eastAsia="黑体" w:cs="黑体"/>
          <w:b/>
          <w:bCs/>
          <w:color w:val="auto"/>
          <w:szCs w:val="21"/>
        </w:rPr>
        <w:t>六、售后服务</w:t>
      </w:r>
    </w:p>
    <w:p w14:paraId="27D9202E">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1.免费质保期：乙方须提供</w:t>
      </w:r>
      <w:r>
        <w:rPr>
          <w:rFonts w:hint="eastAsia" w:ascii="黑体" w:hAnsi="黑体" w:eastAsia="黑体" w:cs="黑体"/>
          <w:color w:val="auto"/>
          <w:szCs w:val="21"/>
          <w:u w:val="single"/>
        </w:rPr>
        <w:t xml:space="preserve"> </w:t>
      </w:r>
      <w:r>
        <w:rPr>
          <w:rFonts w:ascii="黑体" w:hAnsi="黑体" w:eastAsia="黑体" w:cs="黑体"/>
          <w:color w:val="auto"/>
          <w:szCs w:val="21"/>
          <w:u w:val="single"/>
        </w:rPr>
        <w:t xml:space="preserve">   </w:t>
      </w:r>
      <w:r>
        <w:rPr>
          <w:rFonts w:hint="eastAsia" w:ascii="黑体" w:hAnsi="黑体" w:eastAsia="黑体" w:cs="黑体"/>
          <w:color w:val="auto"/>
          <w:szCs w:val="21"/>
        </w:rPr>
        <w:t>年免费质保期（质保期的计算自所有</w:t>
      </w:r>
      <w:r>
        <w:rPr>
          <w:rFonts w:hint="eastAsia" w:ascii="黑体" w:hAnsi="黑体" w:eastAsia="黑体" w:cs="黑体"/>
          <w:color w:val="auto"/>
          <w:szCs w:val="21"/>
          <w:lang w:val="en-US" w:eastAsia="zh-CN"/>
        </w:rPr>
        <w:t>厨具</w:t>
      </w:r>
      <w:r>
        <w:rPr>
          <w:rFonts w:hint="eastAsia" w:ascii="黑体" w:hAnsi="黑体" w:eastAsia="黑体" w:cs="黑体"/>
          <w:color w:val="auto"/>
          <w:szCs w:val="21"/>
        </w:rPr>
        <w:t>设备安装调试到位并通过检测验收合格后开始。免费质保期内实行“三包”，时间自</w:t>
      </w:r>
      <w:r>
        <w:rPr>
          <w:rFonts w:hint="eastAsia" w:ascii="黑体" w:hAnsi="黑体" w:eastAsia="黑体" w:cs="黑体"/>
          <w:color w:val="auto"/>
          <w:szCs w:val="21"/>
          <w:lang w:val="en-US" w:eastAsia="zh-CN"/>
        </w:rPr>
        <w:t>厨具</w:t>
      </w:r>
      <w:r>
        <w:rPr>
          <w:rFonts w:hint="eastAsia" w:ascii="黑体" w:hAnsi="黑体" w:eastAsia="黑体" w:cs="黑体"/>
          <w:color w:val="auto"/>
          <w:szCs w:val="21"/>
        </w:rPr>
        <w:t>最终验收合格并交付使用之日起计算）。</w:t>
      </w:r>
    </w:p>
    <w:p w14:paraId="49A5EFD6">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2.服务响应时间：接到维修通知后</w:t>
      </w:r>
      <w:r>
        <w:rPr>
          <w:rFonts w:ascii="黑体" w:hAnsi="黑体" w:eastAsia="黑体" w:cs="黑体"/>
          <w:color w:val="auto"/>
          <w:szCs w:val="21"/>
          <w:u w:val="single"/>
        </w:rPr>
        <w:t xml:space="preserve">  </w:t>
      </w:r>
      <w:r>
        <w:rPr>
          <w:rFonts w:hint="eastAsia" w:ascii="黑体" w:hAnsi="黑体" w:eastAsia="黑体" w:cs="黑体"/>
          <w:color w:val="auto"/>
          <w:szCs w:val="21"/>
        </w:rPr>
        <w:t>小时内响应，</w:t>
      </w:r>
      <w:r>
        <w:rPr>
          <w:rFonts w:ascii="黑体" w:hAnsi="黑体" w:eastAsia="黑体" w:cs="黑体"/>
          <w:color w:val="auto"/>
          <w:szCs w:val="21"/>
          <w:u w:val="single"/>
        </w:rPr>
        <w:t xml:space="preserve">  </w:t>
      </w:r>
      <w:r>
        <w:rPr>
          <w:rFonts w:hint="eastAsia" w:ascii="黑体" w:hAnsi="黑体" w:eastAsia="黑体" w:cs="黑体"/>
          <w:color w:val="auto"/>
          <w:szCs w:val="21"/>
        </w:rPr>
        <w:t>小时内到达现场。</w:t>
      </w:r>
    </w:p>
    <w:p w14:paraId="766613D2">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3.质保期内如出现严重质量问题，</w:t>
      </w:r>
      <w:r>
        <w:rPr>
          <w:rFonts w:ascii="黑体" w:hAnsi="黑体" w:eastAsia="黑体" w:cs="黑体"/>
          <w:color w:val="auto"/>
          <w:szCs w:val="21"/>
        </w:rPr>
        <w:t>48</w:t>
      </w:r>
      <w:r>
        <w:rPr>
          <w:rFonts w:hint="eastAsia" w:ascii="黑体" w:hAnsi="黑体" w:eastAsia="黑体" w:cs="黑体"/>
          <w:color w:val="auto"/>
          <w:szCs w:val="21"/>
        </w:rPr>
        <w:t>小时内不能完成维修，则乙方最迟应在15日内免费向甲方提供同样规格要求的替代品。</w:t>
      </w:r>
    </w:p>
    <w:p w14:paraId="2C4746A3">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4.在质保期内，同一缺陷经三次维修、调换后仍无法达到质量标准的，则认定该类产品均不合格，甲方有权将该类产品无条件退货。由此造成的损失，全部由乙方承担。</w:t>
      </w:r>
    </w:p>
    <w:p w14:paraId="719ABAE0">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5.免费质保期内，非甲方的人为原因而出现的产品质量及安装问题，由乙方负责包修、包换或包退，并承担因此而产生的一切费用。</w:t>
      </w:r>
    </w:p>
    <w:p w14:paraId="0E9B2B59">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6.所有货物保修服务方式均为乙方上门保修，即由乙方派员到使用现场维修，由此产生的一切费用均由乙方负责。</w:t>
      </w:r>
    </w:p>
    <w:p w14:paraId="503CCA1B">
      <w:pPr>
        <w:spacing w:line="360" w:lineRule="auto"/>
        <w:ind w:firstLine="480"/>
        <w:jc w:val="left"/>
        <w:rPr>
          <w:rFonts w:hint="eastAsia" w:ascii="黑体" w:hAnsi="黑体" w:eastAsia="黑体" w:cs="黑体"/>
          <w:b/>
          <w:bCs/>
          <w:color w:val="auto"/>
          <w:szCs w:val="21"/>
        </w:rPr>
      </w:pPr>
      <w:r>
        <w:rPr>
          <w:rFonts w:hint="eastAsia" w:ascii="黑体" w:hAnsi="黑体" w:eastAsia="黑体" w:cs="黑体"/>
          <w:b/>
          <w:bCs/>
          <w:color w:val="auto"/>
          <w:szCs w:val="21"/>
        </w:rPr>
        <w:t>七、付款</w:t>
      </w:r>
    </w:p>
    <w:p w14:paraId="727D0347">
      <w:pPr>
        <w:spacing w:line="360" w:lineRule="auto"/>
        <w:ind w:firstLine="480"/>
        <w:jc w:val="left"/>
        <w:rPr>
          <w:rFonts w:hint="eastAsia" w:ascii="黑体" w:hAnsi="黑体" w:eastAsia="黑体" w:cs="黑体"/>
          <w:b w:val="0"/>
          <w:bCs w:val="0"/>
          <w:color w:val="auto"/>
          <w:szCs w:val="21"/>
        </w:rPr>
      </w:pPr>
      <w:r>
        <w:rPr>
          <w:rFonts w:hint="eastAsia" w:ascii="黑体" w:hAnsi="黑体" w:eastAsia="黑体" w:cs="黑体"/>
          <w:b w:val="0"/>
          <w:bCs w:val="0"/>
          <w:color w:val="auto"/>
          <w:szCs w:val="21"/>
        </w:rPr>
        <w:t>分三期支付：</w:t>
      </w:r>
    </w:p>
    <w:p w14:paraId="155335A9">
      <w:pPr>
        <w:spacing w:line="360" w:lineRule="auto"/>
        <w:ind w:firstLine="480"/>
        <w:jc w:val="left"/>
        <w:rPr>
          <w:rFonts w:hint="eastAsia" w:ascii="黑体" w:hAnsi="黑体" w:eastAsia="黑体" w:cs="黑体"/>
          <w:b w:val="0"/>
          <w:bCs w:val="0"/>
          <w:color w:val="auto"/>
          <w:szCs w:val="21"/>
        </w:rPr>
      </w:pPr>
      <w:r>
        <w:rPr>
          <w:rFonts w:hint="eastAsia" w:ascii="黑体" w:hAnsi="黑体" w:eastAsia="黑体" w:cs="黑体"/>
          <w:b w:val="0"/>
          <w:bCs w:val="0"/>
          <w:color w:val="auto"/>
          <w:szCs w:val="21"/>
        </w:rPr>
        <w:t>1期：支付比例30%,预付款：合同签定后，采购人应在收到中标人提供的请款报告及相关资料后，按镇政府财政请款流程，向中标人支付合同总价的30%的款项。</w:t>
      </w:r>
    </w:p>
    <w:p w14:paraId="12868333">
      <w:pPr>
        <w:spacing w:line="360" w:lineRule="auto"/>
        <w:ind w:firstLine="480"/>
        <w:jc w:val="left"/>
        <w:rPr>
          <w:rFonts w:hint="eastAsia" w:ascii="黑体" w:hAnsi="黑体" w:eastAsia="黑体" w:cs="黑体"/>
          <w:b w:val="0"/>
          <w:bCs w:val="0"/>
          <w:color w:val="auto"/>
          <w:szCs w:val="21"/>
        </w:rPr>
      </w:pPr>
      <w:r>
        <w:rPr>
          <w:rFonts w:hint="eastAsia" w:ascii="黑体" w:hAnsi="黑体" w:eastAsia="黑体" w:cs="黑体"/>
          <w:b w:val="0"/>
          <w:bCs w:val="0"/>
          <w:color w:val="auto"/>
          <w:szCs w:val="21"/>
        </w:rPr>
        <w:t>2期：支付比例50%,进度款：货物送至采购人指定地点，采购人清点完毕并现场确认，提交符合采购人要求的请款报告后，按镇政府财政请款流程，向中标人支付合同总价的80% 的款项。</w:t>
      </w:r>
    </w:p>
    <w:p w14:paraId="5FF5FE24">
      <w:pPr>
        <w:spacing w:line="360" w:lineRule="auto"/>
        <w:ind w:firstLine="480"/>
        <w:jc w:val="left"/>
        <w:rPr>
          <w:rFonts w:hint="eastAsia" w:ascii="黑体" w:hAnsi="黑体" w:eastAsia="黑体" w:cs="黑体"/>
          <w:b w:val="0"/>
          <w:bCs w:val="0"/>
          <w:color w:val="auto"/>
          <w:szCs w:val="21"/>
        </w:rPr>
      </w:pPr>
      <w:r>
        <w:rPr>
          <w:rFonts w:hint="eastAsia" w:ascii="黑体" w:hAnsi="黑体" w:eastAsia="黑体" w:cs="黑体"/>
          <w:b w:val="0"/>
          <w:bCs w:val="0"/>
          <w:color w:val="auto"/>
          <w:szCs w:val="21"/>
        </w:rPr>
        <w:t>3期：支付比例20%,尾款：所有货物及安装最终验收合格后，提交符合采购人要求的请款报告后，按镇政府财政请款流程，向中标人支付合同余下全部款项。</w:t>
      </w:r>
    </w:p>
    <w:p w14:paraId="6A04F56A">
      <w:pPr>
        <w:numPr>
          <w:ilvl w:val="0"/>
          <w:numId w:val="85"/>
        </w:numPr>
        <w:spacing w:line="360" w:lineRule="auto"/>
        <w:ind w:firstLine="480"/>
        <w:jc w:val="left"/>
        <w:rPr>
          <w:rFonts w:hint="eastAsia" w:ascii="黑体" w:hAnsi="黑体" w:eastAsia="黑体" w:cs="黑体"/>
          <w:b/>
          <w:bCs/>
          <w:color w:val="auto"/>
          <w:szCs w:val="21"/>
          <w:lang w:val="en-US" w:eastAsia="zh-CN"/>
        </w:rPr>
      </w:pPr>
      <w:r>
        <w:rPr>
          <w:rFonts w:hint="eastAsia" w:ascii="黑体" w:hAnsi="黑体" w:eastAsia="黑体" w:cs="黑体"/>
          <w:b/>
          <w:bCs/>
          <w:color w:val="auto"/>
          <w:szCs w:val="21"/>
          <w:lang w:val="en-US" w:eastAsia="zh-CN"/>
        </w:rPr>
        <w:t>合同解除</w:t>
      </w:r>
    </w:p>
    <w:p w14:paraId="4410F3A9">
      <w:pPr>
        <w:spacing w:line="360" w:lineRule="auto"/>
        <w:ind w:firstLine="480"/>
        <w:jc w:val="left"/>
        <w:rPr>
          <w:rFonts w:hint="default" w:ascii="黑体" w:hAnsi="黑体" w:eastAsia="黑体" w:cs="黑体"/>
          <w:b/>
          <w:bCs/>
          <w:color w:val="auto"/>
          <w:szCs w:val="21"/>
          <w:lang w:val="en-US" w:eastAsia="zh-CN"/>
        </w:rPr>
      </w:pPr>
      <w:r>
        <w:rPr>
          <w:rFonts w:hint="eastAsia" w:ascii="黑体" w:hAnsi="黑体" w:eastAsia="黑体" w:cs="黑体"/>
          <w:color w:val="auto"/>
          <w:szCs w:val="21"/>
          <w:lang w:val="en-US" w:eastAsia="zh-CN"/>
        </w:rPr>
        <w:t>1.乙方超过本合同约定的期限30天以上，仍未内完成交货或安装调试，甲方有权解除合同；乙方在甲方通知解除合同后，应将已收的款项本金退回给甲方，并按合同价款的10%承担违约金。</w:t>
      </w:r>
    </w:p>
    <w:p w14:paraId="3DF7F31E">
      <w:pPr>
        <w:spacing w:line="360" w:lineRule="auto"/>
        <w:ind w:firstLine="480"/>
        <w:jc w:val="left"/>
        <w:rPr>
          <w:rFonts w:hint="default" w:ascii="黑体" w:hAnsi="黑体" w:eastAsia="黑体" w:cs="黑体"/>
          <w:b/>
          <w:bCs/>
          <w:color w:val="auto"/>
          <w:szCs w:val="21"/>
          <w:lang w:val="en-US" w:eastAsia="zh-CN"/>
        </w:rPr>
      </w:pPr>
      <w:r>
        <w:rPr>
          <w:rFonts w:hint="eastAsia" w:ascii="黑体" w:hAnsi="黑体" w:eastAsia="黑体" w:cs="黑体"/>
          <w:color w:val="auto"/>
          <w:szCs w:val="21"/>
          <w:lang w:val="en-US" w:eastAsia="zh-CN"/>
        </w:rPr>
        <w:t>2.</w:t>
      </w:r>
      <w:r>
        <w:rPr>
          <w:rFonts w:hint="eastAsia" w:ascii="黑体" w:hAnsi="黑体" w:eastAsia="黑体" w:cs="黑体"/>
          <w:color w:val="auto"/>
          <w:szCs w:val="21"/>
        </w:rPr>
        <w:t>质保期内，</w:t>
      </w:r>
      <w:r>
        <w:rPr>
          <w:rFonts w:hint="eastAsia" w:ascii="黑体" w:hAnsi="黑体" w:eastAsia="黑体" w:cs="黑体"/>
          <w:color w:val="auto"/>
          <w:szCs w:val="21"/>
          <w:lang w:val="en-US" w:eastAsia="zh-CN"/>
        </w:rPr>
        <w:t>任一货品的</w:t>
      </w:r>
      <w:r>
        <w:rPr>
          <w:rFonts w:hint="eastAsia" w:ascii="黑体" w:hAnsi="黑体" w:eastAsia="黑体" w:cs="黑体"/>
          <w:color w:val="auto"/>
          <w:szCs w:val="21"/>
        </w:rPr>
        <w:t>缺陷经三次维修、调换后仍无法达到质量标准的，则认定</w:t>
      </w:r>
      <w:r>
        <w:rPr>
          <w:rFonts w:hint="eastAsia" w:ascii="黑体" w:hAnsi="黑体" w:eastAsia="黑体" w:cs="黑体"/>
          <w:color w:val="auto"/>
          <w:szCs w:val="21"/>
          <w:lang w:val="en-US" w:eastAsia="zh-CN"/>
        </w:rPr>
        <w:t>乙方提供的全部</w:t>
      </w:r>
      <w:r>
        <w:rPr>
          <w:rFonts w:hint="eastAsia" w:ascii="黑体" w:hAnsi="黑体" w:eastAsia="黑体" w:cs="黑体"/>
          <w:color w:val="auto"/>
          <w:szCs w:val="21"/>
        </w:rPr>
        <w:t>产品均不合格，甲方有权</w:t>
      </w:r>
      <w:r>
        <w:rPr>
          <w:rFonts w:hint="eastAsia" w:ascii="黑体" w:hAnsi="黑体" w:eastAsia="黑体" w:cs="黑体"/>
          <w:color w:val="auto"/>
          <w:szCs w:val="21"/>
          <w:lang w:val="en-US" w:eastAsia="zh-CN"/>
        </w:rPr>
        <w:t>解除本合同；乙方在甲方通知解除合同后，应将已收的款项退回给甲方，并按合同价款的10%承担违约金。</w:t>
      </w:r>
    </w:p>
    <w:p w14:paraId="7ADE5C1F">
      <w:pPr>
        <w:spacing w:line="360" w:lineRule="auto"/>
        <w:ind w:firstLine="480"/>
        <w:jc w:val="left"/>
        <w:rPr>
          <w:rFonts w:ascii="黑体" w:hAnsi="黑体" w:eastAsia="黑体" w:cs="黑体"/>
          <w:b/>
          <w:bCs/>
          <w:color w:val="auto"/>
          <w:szCs w:val="21"/>
        </w:rPr>
      </w:pPr>
      <w:r>
        <w:rPr>
          <w:rFonts w:hint="eastAsia" w:ascii="黑体" w:hAnsi="黑体" w:eastAsia="黑体" w:cs="黑体"/>
          <w:b/>
          <w:bCs/>
          <w:color w:val="auto"/>
          <w:szCs w:val="21"/>
          <w:lang w:val="en-US" w:eastAsia="zh-CN"/>
        </w:rPr>
        <w:t>九</w:t>
      </w:r>
      <w:r>
        <w:rPr>
          <w:rFonts w:hint="eastAsia" w:ascii="黑体" w:hAnsi="黑体" w:eastAsia="黑体" w:cs="黑体"/>
          <w:b/>
          <w:bCs/>
          <w:color w:val="auto"/>
          <w:szCs w:val="21"/>
        </w:rPr>
        <w:t>、保密</w:t>
      </w:r>
    </w:p>
    <w:p w14:paraId="6F9DA8AE">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甲乙双方在订立合同、合同履约过程中，知悉的商业秘密或者其他应当保密的信息，不得泄露或者不正当地使用；泄露、不正当地使用该商业秘密或者信息，造成对方损失的，应当承担赔偿责任。</w:t>
      </w:r>
    </w:p>
    <w:p w14:paraId="12847998">
      <w:pPr>
        <w:spacing w:line="360" w:lineRule="auto"/>
        <w:ind w:firstLine="480"/>
        <w:jc w:val="left"/>
        <w:rPr>
          <w:rFonts w:ascii="黑体" w:hAnsi="黑体" w:eastAsia="黑体" w:cs="黑体"/>
          <w:b/>
          <w:bCs/>
          <w:color w:val="auto"/>
          <w:szCs w:val="21"/>
        </w:rPr>
      </w:pPr>
      <w:r>
        <w:rPr>
          <w:rFonts w:hint="eastAsia" w:ascii="黑体" w:hAnsi="黑体" w:eastAsia="黑体" w:cs="黑体"/>
          <w:b/>
          <w:bCs/>
          <w:color w:val="auto"/>
          <w:szCs w:val="21"/>
          <w:lang w:val="en-US" w:eastAsia="zh-CN"/>
        </w:rPr>
        <w:t>十</w:t>
      </w:r>
      <w:r>
        <w:rPr>
          <w:rFonts w:hint="eastAsia" w:ascii="黑体" w:hAnsi="黑体" w:eastAsia="黑体" w:cs="黑体"/>
          <w:b/>
          <w:bCs/>
          <w:color w:val="auto"/>
          <w:szCs w:val="21"/>
        </w:rPr>
        <w:t>、争议处理</w:t>
      </w:r>
    </w:p>
    <w:p w14:paraId="236649F5">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因本合同引起的争议，甲乙双方应首先通过友好协商解决。如果协商或调解不能解决争议，则向</w:t>
      </w:r>
      <w:r>
        <w:rPr>
          <w:rFonts w:hint="eastAsia" w:ascii="黑体" w:hAnsi="黑体" w:eastAsia="黑体" w:cs="黑体"/>
          <w:color w:val="auto"/>
          <w:szCs w:val="21"/>
          <w:lang w:val="en-US" w:eastAsia="zh-CN"/>
        </w:rPr>
        <w:t>东莞</w:t>
      </w:r>
      <w:r>
        <w:rPr>
          <w:rFonts w:hint="eastAsia" w:ascii="黑体" w:hAnsi="黑体" w:eastAsia="黑体" w:cs="黑体"/>
          <w:color w:val="auto"/>
          <w:szCs w:val="21"/>
        </w:rPr>
        <w:t>仲裁委员会申请仲裁解决。</w:t>
      </w:r>
    </w:p>
    <w:p w14:paraId="3C544F7C">
      <w:pPr>
        <w:spacing w:line="360" w:lineRule="auto"/>
        <w:ind w:firstLine="480"/>
        <w:jc w:val="left"/>
        <w:rPr>
          <w:rFonts w:ascii="黑体" w:hAnsi="黑体" w:eastAsia="黑体" w:cs="黑体"/>
          <w:b/>
          <w:bCs/>
          <w:color w:val="auto"/>
          <w:szCs w:val="21"/>
        </w:rPr>
      </w:pPr>
      <w:r>
        <w:rPr>
          <w:rFonts w:hint="eastAsia" w:ascii="黑体" w:hAnsi="黑体" w:eastAsia="黑体" w:cs="黑体"/>
          <w:b/>
          <w:bCs/>
          <w:color w:val="auto"/>
          <w:szCs w:val="21"/>
        </w:rPr>
        <w:t>十</w:t>
      </w:r>
      <w:r>
        <w:rPr>
          <w:rFonts w:hint="eastAsia" w:ascii="黑体" w:hAnsi="黑体" w:eastAsia="黑体" w:cs="黑体"/>
          <w:b/>
          <w:bCs/>
          <w:color w:val="auto"/>
          <w:szCs w:val="21"/>
          <w:lang w:val="en-US" w:eastAsia="zh-CN"/>
        </w:rPr>
        <w:t>一</w:t>
      </w:r>
      <w:r>
        <w:rPr>
          <w:rFonts w:hint="eastAsia" w:ascii="黑体" w:hAnsi="黑体" w:eastAsia="黑体" w:cs="黑体"/>
          <w:b/>
          <w:bCs/>
          <w:color w:val="auto"/>
          <w:szCs w:val="21"/>
        </w:rPr>
        <w:t>、合同生效</w:t>
      </w:r>
    </w:p>
    <w:p w14:paraId="02406587">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1.合同履行期内甲乙双方均不得随意变更或解除合同。合同若有未尽事宜，需经双方共同协商，作出补充规定，补充规定与本合同有同等法律效力。</w:t>
      </w:r>
    </w:p>
    <w:p w14:paraId="2C36FE9C">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2.本合同一式</w:t>
      </w:r>
      <w:r>
        <w:rPr>
          <w:rFonts w:hint="eastAsia" w:ascii="黑体" w:hAnsi="黑体" w:eastAsia="黑体" w:cs="黑体"/>
          <w:color w:val="auto"/>
          <w:szCs w:val="21"/>
          <w:u w:val="single"/>
        </w:rPr>
        <w:t xml:space="preserve"> 4 </w:t>
      </w:r>
      <w:r>
        <w:rPr>
          <w:rFonts w:hint="eastAsia" w:ascii="黑体" w:hAnsi="黑体" w:eastAsia="黑体" w:cs="黑体"/>
          <w:color w:val="auto"/>
          <w:szCs w:val="21"/>
        </w:rPr>
        <w:t>份，由甲乙双方盖章即生效，具有同等法律效力。</w:t>
      </w:r>
    </w:p>
    <w:p w14:paraId="69F7528D">
      <w:pPr>
        <w:spacing w:line="360" w:lineRule="auto"/>
        <w:ind w:firstLine="480"/>
        <w:jc w:val="center"/>
        <w:rPr>
          <w:rFonts w:hint="eastAsia" w:ascii="黑体" w:hAnsi="黑体" w:eastAsia="黑体" w:cs="黑体"/>
          <w:color w:val="auto"/>
          <w:szCs w:val="21"/>
        </w:rPr>
      </w:pPr>
    </w:p>
    <w:p w14:paraId="617E30EE">
      <w:pPr>
        <w:spacing w:line="360" w:lineRule="auto"/>
        <w:ind w:firstLine="480"/>
        <w:jc w:val="center"/>
        <w:rPr>
          <w:rFonts w:hint="eastAsia" w:ascii="黑体" w:hAnsi="黑体" w:eastAsia="黑体" w:cs="黑体"/>
          <w:color w:val="auto"/>
          <w:szCs w:val="21"/>
        </w:rPr>
      </w:pPr>
    </w:p>
    <w:p w14:paraId="7F5B2D48">
      <w:pPr>
        <w:spacing w:line="360" w:lineRule="auto"/>
        <w:ind w:firstLine="480"/>
        <w:jc w:val="center"/>
        <w:rPr>
          <w:rFonts w:ascii="黑体" w:hAnsi="黑体" w:eastAsia="黑体" w:cs="黑体"/>
          <w:color w:val="auto"/>
          <w:szCs w:val="21"/>
        </w:rPr>
      </w:pPr>
      <w:r>
        <w:rPr>
          <w:rFonts w:hint="eastAsia" w:ascii="黑体" w:hAnsi="黑体" w:eastAsia="黑体" w:cs="黑体"/>
          <w:color w:val="auto"/>
          <w:szCs w:val="21"/>
        </w:rPr>
        <w:t>(以下无正文)</w:t>
      </w:r>
    </w:p>
    <w:p w14:paraId="5833AC01">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甲方(盖章)：</w:t>
      </w:r>
      <w:r>
        <w:rPr>
          <w:rFonts w:hint="eastAsia" w:ascii="黑体" w:hAnsi="黑体" w:eastAsia="黑体"/>
          <w:bCs/>
          <w:color w:val="auto"/>
          <w:szCs w:val="21"/>
        </w:rPr>
        <w:t>东莞市黄江镇第一小学</w:t>
      </w:r>
    </w:p>
    <w:p w14:paraId="39B2C55A">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 xml:space="preserve">甲方联系人： </w:t>
      </w:r>
    </w:p>
    <w:p w14:paraId="00EE6C80">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联系电话：</w:t>
      </w:r>
      <w:r>
        <w:rPr>
          <w:rFonts w:ascii="黑体" w:hAnsi="黑体" w:eastAsia="黑体" w:cs="黑体"/>
          <w:color w:val="auto"/>
          <w:szCs w:val="21"/>
        </w:rPr>
        <w:t xml:space="preserve"> </w:t>
      </w:r>
    </w:p>
    <w:p w14:paraId="01886B9D">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合同签订日期：</w:t>
      </w:r>
    </w:p>
    <w:p w14:paraId="33C7D900">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合同履约开始日期：</w:t>
      </w:r>
      <w:r>
        <w:rPr>
          <w:rFonts w:ascii="黑体" w:hAnsi="黑体" w:eastAsia="黑体" w:cs="黑体"/>
          <w:color w:val="auto"/>
          <w:szCs w:val="21"/>
        </w:rPr>
        <w:t xml:space="preserve"> </w:t>
      </w:r>
    </w:p>
    <w:p w14:paraId="287A5BC6">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合同履约截止日期：</w:t>
      </w:r>
    </w:p>
    <w:p w14:paraId="7B3AB316">
      <w:pPr>
        <w:spacing w:line="360" w:lineRule="auto"/>
        <w:ind w:firstLine="480"/>
        <w:jc w:val="left"/>
        <w:rPr>
          <w:rFonts w:hint="eastAsia" w:ascii="黑体" w:hAnsi="黑体" w:eastAsia="黑体" w:cs="黑体"/>
          <w:color w:val="auto"/>
          <w:szCs w:val="21"/>
        </w:rPr>
      </w:pPr>
    </w:p>
    <w:p w14:paraId="5DC2BA03">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 xml:space="preserve">乙方(盖章)： </w:t>
      </w:r>
    </w:p>
    <w:p w14:paraId="7ED47EB7">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 xml:space="preserve">开户银行： </w:t>
      </w:r>
    </w:p>
    <w:p w14:paraId="486AAD77">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银行账号：</w:t>
      </w:r>
      <w:r>
        <w:rPr>
          <w:rFonts w:ascii="黑体" w:hAnsi="黑体" w:eastAsia="黑体" w:cs="黑体"/>
          <w:color w:val="auto"/>
          <w:szCs w:val="21"/>
        </w:rPr>
        <w:t xml:space="preserve"> </w:t>
      </w:r>
    </w:p>
    <w:p w14:paraId="73FA39B1">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 xml:space="preserve">乙方联系人： </w:t>
      </w:r>
    </w:p>
    <w:p w14:paraId="6352A3BB">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联系电话：</w:t>
      </w:r>
      <w:r>
        <w:rPr>
          <w:rFonts w:ascii="黑体" w:hAnsi="黑体" w:eastAsia="黑体" w:cs="黑体"/>
          <w:color w:val="auto"/>
          <w:szCs w:val="21"/>
        </w:rPr>
        <w:t xml:space="preserve"> </w:t>
      </w:r>
    </w:p>
    <w:p w14:paraId="6C4FAF7D">
      <w:pPr>
        <w:spacing w:line="360" w:lineRule="auto"/>
        <w:ind w:firstLine="480"/>
        <w:jc w:val="left"/>
        <w:rPr>
          <w:rFonts w:ascii="黑体" w:hAnsi="黑体" w:eastAsia="黑体" w:cs="黑体"/>
          <w:color w:val="auto"/>
          <w:szCs w:val="21"/>
        </w:rPr>
      </w:pPr>
      <w:r>
        <w:rPr>
          <w:rFonts w:hint="eastAsia" w:ascii="黑体" w:hAnsi="黑体" w:eastAsia="黑体" w:cs="黑体"/>
          <w:color w:val="auto"/>
          <w:szCs w:val="21"/>
        </w:rPr>
        <w:t>合同签订日期：</w:t>
      </w:r>
    </w:p>
    <w:p w14:paraId="18F79265"/>
    <w:p w14:paraId="1F3B8131">
      <w:pPr>
        <w:spacing w:after="156" w:afterLines="50" w:line="360" w:lineRule="auto"/>
        <w:rPr>
          <w:rFonts w:ascii="黑体" w:hAnsi="黑体" w:eastAsia="黑体"/>
          <w:b/>
          <w:color w:val="000000" w:themeColor="text1"/>
          <w:spacing w:val="20"/>
          <w:szCs w:val="21"/>
          <w14:textFill>
            <w14:solidFill>
              <w14:schemeClr w14:val="tx1"/>
            </w14:solidFill>
          </w14:textFill>
        </w:rPr>
      </w:pPr>
    </w:p>
    <w:p w14:paraId="2C8176EC">
      <w:pPr>
        <w:spacing w:after="156" w:afterLines="50" w:line="360" w:lineRule="auto"/>
        <w:rPr>
          <w:rFonts w:ascii="黑体" w:hAnsi="黑体" w:eastAsia="黑体"/>
          <w:b/>
          <w:color w:val="000000" w:themeColor="text1"/>
          <w:spacing w:val="20"/>
          <w:szCs w:val="21"/>
          <w14:textFill>
            <w14:solidFill>
              <w14:schemeClr w14:val="tx1"/>
            </w14:solidFill>
          </w14:textFill>
        </w:rPr>
      </w:pPr>
    </w:p>
    <w:p w14:paraId="7DBC107A">
      <w:pPr>
        <w:pStyle w:val="2"/>
        <w:keepNext w:val="0"/>
        <w:keepLines w:val="0"/>
        <w:pageBreakBefore/>
        <w:spacing w:line="360" w:lineRule="auto"/>
        <w:jc w:val="center"/>
        <w:rPr>
          <w:rFonts w:ascii="黑体" w:hAnsi="黑体" w:eastAsia="黑体"/>
          <w:color w:val="000000" w:themeColor="text1"/>
          <w:spacing w:val="20"/>
          <w:sz w:val="32"/>
          <w:szCs w:val="32"/>
          <w14:textFill>
            <w14:solidFill>
              <w14:schemeClr w14:val="tx1"/>
            </w14:solidFill>
          </w14:textFill>
        </w:rPr>
      </w:pPr>
      <w:bookmarkStart w:id="74" w:name="_Toc391627753"/>
      <w:bookmarkStart w:id="75" w:name="_Toc119514291"/>
      <w:bookmarkStart w:id="76" w:name="_Toc405313957"/>
      <w:r>
        <w:rPr>
          <w:rFonts w:hint="eastAsia" w:ascii="黑体" w:hAnsi="黑体" w:eastAsia="黑体"/>
          <w:color w:val="000000" w:themeColor="text1"/>
          <w:spacing w:val="20"/>
          <w:sz w:val="32"/>
          <w:szCs w:val="32"/>
          <w14:textFill>
            <w14:solidFill>
              <w14:schemeClr w14:val="tx1"/>
            </w14:solidFill>
          </w14:textFill>
        </w:rPr>
        <w:t>第七部分</w:t>
      </w:r>
      <w:r>
        <w:rPr>
          <w:rFonts w:ascii="黑体" w:hAnsi="黑体" w:eastAsia="黑体"/>
          <w:color w:val="000000" w:themeColor="text1"/>
          <w:spacing w:val="20"/>
          <w:sz w:val="32"/>
          <w:szCs w:val="32"/>
          <w14:textFill>
            <w14:solidFill>
              <w14:schemeClr w14:val="tx1"/>
            </w14:solidFill>
          </w14:textFill>
        </w:rPr>
        <w:t xml:space="preserve"> </w:t>
      </w:r>
      <w:r>
        <w:rPr>
          <w:rFonts w:hint="eastAsia" w:ascii="黑体" w:hAnsi="黑体" w:eastAsia="黑体"/>
          <w:color w:val="000000" w:themeColor="text1"/>
          <w:spacing w:val="20"/>
          <w:sz w:val="32"/>
          <w:szCs w:val="32"/>
          <w14:textFill>
            <w14:solidFill>
              <w14:schemeClr w14:val="tx1"/>
            </w14:solidFill>
          </w14:textFill>
        </w:rPr>
        <w:t>投标文件格式</w:t>
      </w:r>
      <w:bookmarkEnd w:id="74"/>
      <w:bookmarkEnd w:id="75"/>
      <w:bookmarkEnd w:id="76"/>
    </w:p>
    <w:p w14:paraId="1767E3E1">
      <w:pPr>
        <w:pStyle w:val="29"/>
        <w:spacing w:after="312" w:afterLines="100" w:line="360" w:lineRule="auto"/>
        <w:ind w:left="420" w:right="108" w:firstLine="0" w:firstLineChars="0"/>
        <w:jc w:val="right"/>
        <w:rPr>
          <w:rFonts w:ascii="黑体" w:hAnsi="黑体" w:eastAsia="黑体"/>
          <w:b/>
          <w:color w:val="000000" w:themeColor="text1"/>
          <w:sz w:val="36"/>
          <w:szCs w:val="36"/>
          <w14:textFill>
            <w14:solidFill>
              <w14:schemeClr w14:val="tx1"/>
            </w14:solidFill>
          </w14:textFill>
        </w:rPr>
      </w:pPr>
      <w:r>
        <w:rPr>
          <w:rFonts w:hint="eastAsia" w:ascii="黑体" w:hAnsi="黑体" w:eastAsia="黑体"/>
          <w:b/>
          <w:color w:val="000000" w:themeColor="text1"/>
          <w:sz w:val="36"/>
          <w:szCs w:val="36"/>
          <w14:textFill>
            <w14:solidFill>
              <w14:schemeClr w14:val="tx1"/>
            </w14:solidFill>
          </w14:textFill>
        </w:rPr>
        <w:t>正本</w:t>
      </w:r>
      <w:r>
        <w:rPr>
          <w:rFonts w:ascii="黑体" w:hAnsi="黑体" w:eastAsia="黑体"/>
          <w:b/>
          <w:color w:val="000000" w:themeColor="text1"/>
          <w:sz w:val="36"/>
          <w:szCs w:val="36"/>
          <w14:textFill>
            <w14:solidFill>
              <w14:schemeClr w14:val="tx1"/>
            </w14:solidFill>
          </w14:textFill>
        </w:rPr>
        <w:t>/副本</w:t>
      </w:r>
    </w:p>
    <w:p w14:paraId="079DF16E">
      <w:pPr>
        <w:spacing w:before="1092" w:beforeLines="350" w:after="780" w:afterLines="250" w:line="360" w:lineRule="auto"/>
        <w:jc w:val="center"/>
        <w:rPr>
          <w:rFonts w:ascii="黑体" w:hAnsi="黑体" w:eastAsia="黑体"/>
          <w:bCs/>
          <w:color w:val="000000" w:themeColor="text1"/>
          <w:sz w:val="50"/>
          <w:szCs w:val="50"/>
          <w14:textFill>
            <w14:solidFill>
              <w14:schemeClr w14:val="tx1"/>
            </w14:solidFill>
          </w14:textFill>
        </w:rPr>
      </w:pPr>
      <w:r>
        <w:rPr>
          <w:rFonts w:hint="eastAsia" w:ascii="黑体" w:hAnsi="黑体" w:eastAsia="黑体"/>
          <w:bCs/>
          <w:color w:val="000000" w:themeColor="text1"/>
          <w:sz w:val="50"/>
          <w:szCs w:val="50"/>
          <w14:textFill>
            <w14:solidFill>
              <w14:schemeClr w14:val="tx1"/>
            </w14:solidFill>
          </w14:textFill>
        </w:rPr>
        <w:t>东莞市黄江镇第一小学第二期厨具</w:t>
      </w:r>
      <w:r>
        <w:rPr>
          <w:rFonts w:hint="eastAsia" w:ascii="黑体" w:hAnsi="黑体" w:eastAsia="黑体"/>
          <w:bCs/>
          <w:color w:val="000000" w:themeColor="text1"/>
          <w:sz w:val="50"/>
          <w:szCs w:val="50"/>
          <w:lang w:val="en-US" w:eastAsia="zh-CN"/>
          <w14:textFill>
            <w14:solidFill>
              <w14:schemeClr w14:val="tx1"/>
            </w14:solidFill>
          </w14:textFill>
        </w:rPr>
        <w:t>采购</w:t>
      </w:r>
      <w:r>
        <w:rPr>
          <w:rFonts w:hint="eastAsia" w:ascii="黑体" w:hAnsi="黑体" w:eastAsia="黑体"/>
          <w:bCs/>
          <w:color w:val="000000" w:themeColor="text1"/>
          <w:sz w:val="50"/>
          <w:szCs w:val="50"/>
          <w14:textFill>
            <w14:solidFill>
              <w14:schemeClr w14:val="tx1"/>
            </w14:solidFill>
          </w14:textFill>
        </w:rPr>
        <w:t>项</w:t>
      </w:r>
      <w:r>
        <w:rPr>
          <w:rFonts w:ascii="黑体" w:hAnsi="黑体" w:eastAsia="黑体"/>
          <w:bCs/>
          <w:color w:val="000000" w:themeColor="text1"/>
          <w:sz w:val="50"/>
          <w:szCs w:val="50"/>
          <w14:textFill>
            <w14:solidFill>
              <w14:schemeClr w14:val="tx1"/>
            </w14:solidFill>
          </w14:textFill>
        </w:rPr>
        <w:t>目</w:t>
      </w:r>
    </w:p>
    <w:p w14:paraId="5143AF66">
      <w:pPr>
        <w:spacing w:line="360" w:lineRule="auto"/>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（项目编号：</w:t>
      </w:r>
      <w:r>
        <w:rPr>
          <w:rFonts w:ascii="黑体" w:hAnsi="黑体" w:eastAsia="黑体"/>
          <w:b/>
          <w:color w:val="000000" w:themeColor="text1"/>
          <w:szCs w:val="21"/>
          <w:u w:val="single"/>
          <w14:textFill>
            <w14:solidFill>
              <w14:schemeClr w14:val="tx1"/>
            </w14:solidFill>
          </w14:textFill>
        </w:rPr>
        <w:t xml:space="preserve">             </w:t>
      </w:r>
      <w:r>
        <w:rPr>
          <w:rFonts w:hint="eastAsia" w:ascii="黑体" w:hAnsi="黑体" w:eastAsia="黑体"/>
          <w:b/>
          <w:color w:val="000000" w:themeColor="text1"/>
          <w:szCs w:val="21"/>
          <w14:textFill>
            <w14:solidFill>
              <w14:schemeClr w14:val="tx1"/>
            </w14:solidFill>
          </w14:textFill>
        </w:rPr>
        <w:t>）</w:t>
      </w:r>
    </w:p>
    <w:p w14:paraId="2CACBCDD">
      <w:pPr>
        <w:spacing w:before="1248" w:beforeLines="400" w:line="360" w:lineRule="auto"/>
        <w:jc w:val="center"/>
        <w:rPr>
          <w:rFonts w:ascii="黑体" w:hAnsi="黑体" w:eastAsia="黑体"/>
          <w:b/>
          <w:spacing w:val="60"/>
          <w:sz w:val="72"/>
          <w:szCs w:val="72"/>
        </w:rPr>
      </w:pPr>
      <w:r>
        <w:rPr>
          <w:rFonts w:hint="eastAsia" w:ascii="黑体" w:hAnsi="黑体" w:eastAsia="黑体"/>
          <w:b/>
          <w:spacing w:val="60"/>
          <w:sz w:val="72"/>
          <w:szCs w:val="72"/>
        </w:rPr>
        <w:t>投标文件</w:t>
      </w:r>
    </w:p>
    <w:p w14:paraId="79D637D5">
      <w:pPr>
        <w:spacing w:after="1560" w:afterLines="500" w:line="360" w:lineRule="auto"/>
        <w:jc w:val="center"/>
        <w:rPr>
          <w:rFonts w:ascii="黑体" w:hAnsi="黑体" w:eastAsia="黑体"/>
          <w:b/>
          <w:szCs w:val="21"/>
        </w:rPr>
      </w:pPr>
      <w:r>
        <w:rPr>
          <w:rFonts w:hint="eastAsia" w:ascii="黑体" w:hAnsi="黑体" w:eastAsia="黑体"/>
          <w:b/>
          <w:szCs w:val="21"/>
        </w:rPr>
        <w:t>（封面格式仅供参考）</w:t>
      </w:r>
    </w:p>
    <w:tbl>
      <w:tblPr>
        <w:tblStyle w:val="20"/>
        <w:tblW w:w="4184"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85"/>
        <w:gridCol w:w="5251"/>
      </w:tblGrid>
      <w:tr w14:paraId="2617EE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jc w:val="center"/>
        </w:trPr>
        <w:tc>
          <w:tcPr>
            <w:tcW w:w="1421" w:type="pct"/>
            <w:vAlign w:val="center"/>
          </w:tcPr>
          <w:p w14:paraId="2A28E682">
            <w:pPr>
              <w:spacing w:line="360" w:lineRule="auto"/>
              <w:jc w:val="right"/>
              <w:rPr>
                <w:rFonts w:ascii="黑体" w:hAnsi="黑体" w:eastAsia="黑体"/>
                <w:color w:val="000000" w:themeColor="text1"/>
                <w:sz w:val="24"/>
                <w:szCs w:val="24"/>
                <w14:textFill>
                  <w14:solidFill>
                    <w14:schemeClr w14:val="tx1"/>
                  </w14:solidFill>
                </w14:textFill>
              </w:rPr>
            </w:pPr>
            <w:r>
              <w:rPr>
                <w:rFonts w:hint="eastAsia" w:ascii="黑体" w:hAnsi="黑体" w:eastAsia="黑体"/>
                <w:color w:val="000000" w:themeColor="text1"/>
                <w:sz w:val="24"/>
                <w:szCs w:val="24"/>
                <w14:textFill>
                  <w14:solidFill>
                    <w14:schemeClr w14:val="tx1"/>
                  </w14:solidFill>
                </w14:textFill>
              </w:rPr>
              <w:t>投标人名称：</w:t>
            </w:r>
          </w:p>
        </w:tc>
        <w:tc>
          <w:tcPr>
            <w:tcW w:w="3579" w:type="pct"/>
            <w:vAlign w:val="center"/>
          </w:tcPr>
          <w:p w14:paraId="7E1FD414">
            <w:pPr>
              <w:spacing w:line="360" w:lineRule="auto"/>
              <w:jc w:val="left"/>
              <w:rPr>
                <w:rFonts w:ascii="黑体" w:hAnsi="黑体" w:eastAsia="黑体"/>
                <w:color w:val="000000" w:themeColor="text1"/>
                <w:sz w:val="24"/>
                <w:szCs w:val="24"/>
                <w:u w:val="single"/>
                <w14:textFill>
                  <w14:solidFill>
                    <w14:schemeClr w14:val="tx1"/>
                  </w14:solidFill>
                </w14:textFill>
              </w:rPr>
            </w:pPr>
            <w:r>
              <w:rPr>
                <w:rFonts w:ascii="黑体" w:hAnsi="黑体" w:eastAsia="黑体"/>
                <w:color w:val="000000" w:themeColor="text1"/>
                <w:sz w:val="24"/>
                <w:szCs w:val="24"/>
                <w:u w:val="single"/>
                <w14:textFill>
                  <w14:solidFill>
                    <w14:schemeClr w14:val="tx1"/>
                  </w14:solidFill>
                </w14:textFill>
              </w:rPr>
              <w:t xml:space="preserve">                                       </w:t>
            </w:r>
          </w:p>
        </w:tc>
      </w:tr>
      <w:tr w14:paraId="1E3D18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1421" w:type="pct"/>
            <w:vAlign w:val="center"/>
          </w:tcPr>
          <w:p w14:paraId="7F2DA83C">
            <w:pPr>
              <w:spacing w:line="360" w:lineRule="auto"/>
              <w:jc w:val="right"/>
              <w:rPr>
                <w:rFonts w:ascii="黑体" w:hAnsi="黑体" w:eastAsia="黑体"/>
                <w:color w:val="000000" w:themeColor="text1"/>
                <w:sz w:val="24"/>
                <w:szCs w:val="24"/>
                <w14:textFill>
                  <w14:solidFill>
                    <w14:schemeClr w14:val="tx1"/>
                  </w14:solidFill>
                </w14:textFill>
              </w:rPr>
            </w:pPr>
            <w:r>
              <w:rPr>
                <w:rFonts w:hint="eastAsia" w:ascii="黑体" w:hAnsi="黑体" w:eastAsia="黑体"/>
                <w:color w:val="000000" w:themeColor="text1"/>
                <w:sz w:val="24"/>
                <w:szCs w:val="24"/>
                <w14:textFill>
                  <w14:solidFill>
                    <w14:schemeClr w14:val="tx1"/>
                  </w14:solidFill>
                </w14:textFill>
              </w:rPr>
              <w:t>投标人地址：</w:t>
            </w:r>
          </w:p>
        </w:tc>
        <w:tc>
          <w:tcPr>
            <w:tcW w:w="3579" w:type="pct"/>
            <w:vAlign w:val="center"/>
          </w:tcPr>
          <w:p w14:paraId="159C0A20">
            <w:pPr>
              <w:spacing w:line="360" w:lineRule="auto"/>
              <w:jc w:val="left"/>
              <w:rPr>
                <w:rFonts w:ascii="黑体" w:hAnsi="黑体" w:eastAsia="黑体"/>
                <w:color w:val="000000" w:themeColor="text1"/>
                <w:sz w:val="24"/>
                <w:szCs w:val="24"/>
                <w:u w:val="single"/>
                <w14:textFill>
                  <w14:solidFill>
                    <w14:schemeClr w14:val="tx1"/>
                  </w14:solidFill>
                </w14:textFill>
              </w:rPr>
            </w:pPr>
            <w:r>
              <w:rPr>
                <w:rFonts w:ascii="黑体" w:hAnsi="黑体" w:eastAsia="黑体"/>
                <w:color w:val="000000" w:themeColor="text1"/>
                <w:sz w:val="24"/>
                <w:szCs w:val="24"/>
                <w:u w:val="single"/>
                <w14:textFill>
                  <w14:solidFill>
                    <w14:schemeClr w14:val="tx1"/>
                  </w14:solidFill>
                </w14:textFill>
              </w:rPr>
              <w:t xml:space="preserve">                                       </w:t>
            </w:r>
          </w:p>
        </w:tc>
      </w:tr>
      <w:tr w14:paraId="3E461A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1421" w:type="pct"/>
            <w:vAlign w:val="center"/>
          </w:tcPr>
          <w:p w14:paraId="28E9C29A">
            <w:pPr>
              <w:spacing w:line="360" w:lineRule="auto"/>
              <w:jc w:val="right"/>
              <w:rPr>
                <w:rFonts w:ascii="黑体" w:hAnsi="黑体" w:eastAsia="黑体"/>
                <w:color w:val="000000" w:themeColor="text1"/>
                <w:spacing w:val="-10"/>
                <w:sz w:val="24"/>
                <w:szCs w:val="24"/>
                <w14:textFill>
                  <w14:solidFill>
                    <w14:schemeClr w14:val="tx1"/>
                  </w14:solidFill>
                </w14:textFill>
              </w:rPr>
            </w:pPr>
            <w:r>
              <w:rPr>
                <w:rFonts w:hint="eastAsia" w:ascii="黑体" w:hAnsi="黑体" w:eastAsia="黑体"/>
                <w:color w:val="000000" w:themeColor="text1"/>
                <w:sz w:val="24"/>
                <w:szCs w:val="24"/>
                <w14:textFill>
                  <w14:solidFill>
                    <w14:schemeClr w14:val="tx1"/>
                  </w14:solidFill>
                </w14:textFill>
              </w:rPr>
              <w:t>投标联系人</w:t>
            </w:r>
            <w:r>
              <w:rPr>
                <w:rFonts w:hint="eastAsia" w:ascii="黑体" w:hAnsi="黑体" w:eastAsia="黑体"/>
                <w:color w:val="000000" w:themeColor="text1"/>
                <w:spacing w:val="-10"/>
                <w:sz w:val="24"/>
                <w:szCs w:val="24"/>
                <w14:textFill>
                  <w14:solidFill>
                    <w14:schemeClr w14:val="tx1"/>
                  </w14:solidFill>
                </w14:textFill>
              </w:rPr>
              <w:t>：</w:t>
            </w:r>
          </w:p>
        </w:tc>
        <w:tc>
          <w:tcPr>
            <w:tcW w:w="3579" w:type="pct"/>
            <w:vAlign w:val="center"/>
          </w:tcPr>
          <w:p w14:paraId="2ADB6889">
            <w:pPr>
              <w:spacing w:line="360" w:lineRule="auto"/>
              <w:jc w:val="left"/>
              <w:rPr>
                <w:rFonts w:ascii="黑体" w:hAnsi="黑体" w:eastAsia="黑体"/>
                <w:color w:val="000000" w:themeColor="text1"/>
                <w:sz w:val="24"/>
                <w:szCs w:val="24"/>
                <w:u w:val="single"/>
                <w14:textFill>
                  <w14:solidFill>
                    <w14:schemeClr w14:val="tx1"/>
                  </w14:solidFill>
                </w14:textFill>
              </w:rPr>
            </w:pPr>
            <w:r>
              <w:rPr>
                <w:rFonts w:ascii="黑体" w:hAnsi="黑体" w:eastAsia="黑体"/>
                <w:color w:val="000000" w:themeColor="text1"/>
                <w:sz w:val="24"/>
                <w:szCs w:val="24"/>
                <w:u w:val="single"/>
                <w14:textFill>
                  <w14:solidFill>
                    <w14:schemeClr w14:val="tx1"/>
                  </w14:solidFill>
                </w14:textFill>
              </w:rPr>
              <w:t xml:space="preserve">                                       </w:t>
            </w:r>
          </w:p>
        </w:tc>
      </w:tr>
      <w:tr w14:paraId="5C1E5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1421" w:type="pct"/>
            <w:vAlign w:val="center"/>
          </w:tcPr>
          <w:p w14:paraId="226F9199">
            <w:pPr>
              <w:tabs>
                <w:tab w:val="left" w:pos="170"/>
              </w:tabs>
              <w:spacing w:line="360" w:lineRule="auto"/>
              <w:jc w:val="right"/>
              <w:rPr>
                <w:rFonts w:ascii="黑体" w:hAnsi="黑体" w:eastAsia="黑体"/>
                <w:color w:val="000000" w:themeColor="text1"/>
                <w:sz w:val="24"/>
                <w:szCs w:val="24"/>
                <w14:textFill>
                  <w14:solidFill>
                    <w14:schemeClr w14:val="tx1"/>
                  </w14:solidFill>
                </w14:textFill>
              </w:rPr>
            </w:pPr>
            <w:r>
              <w:rPr>
                <w:rFonts w:hint="eastAsia" w:ascii="黑体" w:hAnsi="黑体" w:eastAsia="黑体"/>
                <w:color w:val="000000" w:themeColor="text1"/>
                <w:spacing w:val="24"/>
                <w:sz w:val="24"/>
                <w:szCs w:val="24"/>
                <w14:textFill>
                  <w14:solidFill>
                    <w14:schemeClr w14:val="tx1"/>
                  </w14:solidFill>
                </w14:textFill>
              </w:rPr>
              <w:t>联系电话</w:t>
            </w:r>
            <w:r>
              <w:rPr>
                <w:rFonts w:hint="eastAsia" w:ascii="黑体" w:hAnsi="黑体" w:eastAsia="黑体"/>
                <w:color w:val="000000" w:themeColor="text1"/>
                <w:sz w:val="24"/>
                <w:szCs w:val="24"/>
                <w14:textFill>
                  <w14:solidFill>
                    <w14:schemeClr w14:val="tx1"/>
                  </w14:solidFill>
                </w14:textFill>
              </w:rPr>
              <w:t>：</w:t>
            </w:r>
          </w:p>
        </w:tc>
        <w:tc>
          <w:tcPr>
            <w:tcW w:w="3579" w:type="pct"/>
            <w:vAlign w:val="center"/>
          </w:tcPr>
          <w:p w14:paraId="2D316C8E">
            <w:pPr>
              <w:spacing w:line="360" w:lineRule="auto"/>
              <w:jc w:val="left"/>
              <w:rPr>
                <w:rFonts w:ascii="黑体" w:hAnsi="黑体" w:eastAsia="黑体"/>
                <w:color w:val="000000" w:themeColor="text1"/>
                <w:sz w:val="24"/>
                <w:szCs w:val="24"/>
                <w:u w:val="single"/>
                <w14:textFill>
                  <w14:solidFill>
                    <w14:schemeClr w14:val="tx1"/>
                  </w14:solidFill>
                </w14:textFill>
              </w:rPr>
            </w:pPr>
            <w:r>
              <w:rPr>
                <w:rFonts w:ascii="黑体" w:hAnsi="黑体" w:eastAsia="黑体"/>
                <w:color w:val="000000" w:themeColor="text1"/>
                <w:sz w:val="24"/>
                <w:szCs w:val="24"/>
                <w:u w:val="single"/>
                <w14:textFill>
                  <w14:solidFill>
                    <w14:schemeClr w14:val="tx1"/>
                  </w14:solidFill>
                </w14:textFill>
              </w:rPr>
              <w:t xml:space="preserve">                                       </w:t>
            </w:r>
          </w:p>
        </w:tc>
      </w:tr>
    </w:tbl>
    <w:p w14:paraId="54D85693">
      <w:pPr>
        <w:spacing w:before="936" w:beforeLines="300" w:line="600" w:lineRule="exact"/>
        <w:jc w:val="center"/>
        <w:rPr>
          <w:rFonts w:ascii="黑体" w:hAnsi="黑体" w:eastAsia="黑体"/>
          <w:b/>
          <w:spacing w:val="40"/>
          <w:sz w:val="24"/>
          <w:szCs w:val="24"/>
        </w:rPr>
      </w:pPr>
      <w:r>
        <w:rPr>
          <w:rFonts w:hint="eastAsia" w:ascii="黑体" w:hAnsi="黑体" w:eastAsia="黑体"/>
          <w:b/>
          <w:spacing w:val="40"/>
          <w:sz w:val="24"/>
          <w:szCs w:val="24"/>
        </w:rPr>
        <w:t>日期：</w:t>
      </w:r>
      <w:r>
        <w:rPr>
          <w:rFonts w:hint="eastAsia" w:ascii="黑体" w:hAnsi="黑体" w:eastAsia="黑体"/>
          <w:b/>
          <w:spacing w:val="20"/>
          <w:szCs w:val="21"/>
        </w:rPr>
        <w:t xml:space="preserve">    </w:t>
      </w:r>
      <w:r>
        <w:rPr>
          <w:rFonts w:hint="eastAsia" w:ascii="黑体" w:hAnsi="黑体" w:eastAsia="黑体"/>
          <w:b/>
          <w:spacing w:val="40"/>
          <w:sz w:val="24"/>
          <w:szCs w:val="24"/>
        </w:rPr>
        <w:t>年</w:t>
      </w:r>
      <w:r>
        <w:rPr>
          <w:rFonts w:ascii="黑体" w:hAnsi="黑体" w:eastAsia="黑体"/>
          <w:b/>
          <w:spacing w:val="40"/>
          <w:sz w:val="24"/>
          <w:szCs w:val="24"/>
        </w:rPr>
        <w:t xml:space="preserve">  </w:t>
      </w:r>
      <w:r>
        <w:rPr>
          <w:rFonts w:hint="eastAsia" w:ascii="黑体" w:hAnsi="黑体" w:eastAsia="黑体"/>
          <w:b/>
          <w:spacing w:val="40"/>
          <w:sz w:val="24"/>
          <w:szCs w:val="24"/>
        </w:rPr>
        <w:t>月</w:t>
      </w:r>
      <w:r>
        <w:rPr>
          <w:rFonts w:ascii="黑体" w:hAnsi="黑体" w:eastAsia="黑体"/>
          <w:b/>
          <w:spacing w:val="40"/>
          <w:sz w:val="24"/>
          <w:szCs w:val="24"/>
        </w:rPr>
        <w:t xml:space="preserve">  </w:t>
      </w:r>
      <w:r>
        <w:rPr>
          <w:rFonts w:hint="eastAsia" w:ascii="黑体" w:hAnsi="黑体" w:eastAsia="黑体"/>
          <w:b/>
          <w:spacing w:val="40"/>
          <w:sz w:val="24"/>
          <w:szCs w:val="24"/>
        </w:rPr>
        <w:t>日</w:t>
      </w:r>
    </w:p>
    <w:p w14:paraId="5BE9B55C">
      <w:pPr>
        <w:spacing w:before="936" w:beforeLines="300" w:line="600" w:lineRule="exact"/>
        <w:jc w:val="center"/>
        <w:rPr>
          <w:rFonts w:ascii="黑体" w:hAnsi="黑体" w:eastAsia="黑体"/>
          <w:b/>
          <w:spacing w:val="40"/>
          <w:sz w:val="24"/>
          <w:szCs w:val="24"/>
        </w:rPr>
      </w:pPr>
    </w:p>
    <w:p w14:paraId="41931D54">
      <w:pPr>
        <w:rPr>
          <w:rFonts w:ascii="黑体" w:hAnsi="黑体" w:eastAsia="黑体"/>
          <w:b/>
          <w:bCs/>
        </w:rPr>
      </w:pPr>
      <w:bookmarkStart w:id="77" w:name="_Toc391627754"/>
      <w:bookmarkStart w:id="78" w:name="_Toc405313958"/>
      <w:bookmarkStart w:id="79" w:name="_Hlk81205692"/>
      <w:r>
        <w:rPr>
          <w:rFonts w:hint="eastAsia" w:ascii="黑体" w:hAnsi="黑体" w:eastAsia="黑体"/>
          <w:b/>
          <w:bCs/>
        </w:rPr>
        <w:t>投标文件目录（投标文件包括但不限于以下组成内容，请按顺序制作。）</w:t>
      </w:r>
      <w:r>
        <w:rPr>
          <w:rFonts w:ascii="黑体" w:hAnsi="黑体" w:eastAsia="黑体"/>
          <w:b/>
          <w:bCs/>
        </w:rPr>
        <w:cr/>
      </w:r>
    </w:p>
    <w:p w14:paraId="173D1D11">
      <w:pPr>
        <w:pStyle w:val="29"/>
        <w:numPr>
          <w:ilvl w:val="3"/>
          <w:numId w:val="86"/>
        </w:numPr>
        <w:spacing w:line="360" w:lineRule="auto"/>
        <w:ind w:left="567" w:hanging="425" w:firstLineChars="0"/>
        <w:jc w:val="left"/>
        <w:rPr>
          <w:rFonts w:ascii="黑体" w:hAnsi="黑体" w:eastAsia="黑体"/>
        </w:rPr>
      </w:pPr>
      <w:r>
        <w:rPr>
          <w:rFonts w:ascii="黑体" w:hAnsi="黑体" w:eastAsia="黑体"/>
        </w:rPr>
        <w:t>资格性自查索引表</w:t>
      </w:r>
    </w:p>
    <w:p w14:paraId="1E90D9BD">
      <w:pPr>
        <w:pStyle w:val="29"/>
        <w:numPr>
          <w:ilvl w:val="3"/>
          <w:numId w:val="86"/>
        </w:numPr>
        <w:spacing w:line="360" w:lineRule="auto"/>
        <w:ind w:left="567" w:hanging="425" w:firstLineChars="0"/>
        <w:jc w:val="left"/>
        <w:rPr>
          <w:rFonts w:ascii="黑体" w:hAnsi="黑体" w:eastAsia="黑体"/>
        </w:rPr>
      </w:pPr>
      <w:r>
        <w:rPr>
          <w:rFonts w:ascii="黑体" w:hAnsi="黑体" w:eastAsia="黑体"/>
        </w:rPr>
        <w:t>符合性自查索引表</w:t>
      </w:r>
    </w:p>
    <w:p w14:paraId="35FDE2DB">
      <w:pPr>
        <w:pStyle w:val="29"/>
        <w:numPr>
          <w:ilvl w:val="3"/>
          <w:numId w:val="86"/>
        </w:numPr>
        <w:spacing w:line="360" w:lineRule="auto"/>
        <w:ind w:left="567" w:hanging="425" w:firstLineChars="0"/>
        <w:jc w:val="left"/>
        <w:rPr>
          <w:rFonts w:ascii="黑体" w:hAnsi="黑体" w:eastAsia="黑体"/>
        </w:rPr>
      </w:pPr>
      <w:r>
        <w:rPr>
          <w:rFonts w:ascii="黑体" w:hAnsi="黑体" w:eastAsia="黑体"/>
        </w:rPr>
        <w:t>详细评审索引表</w:t>
      </w:r>
    </w:p>
    <w:p w14:paraId="67F4B210">
      <w:pPr>
        <w:pStyle w:val="29"/>
        <w:numPr>
          <w:ilvl w:val="3"/>
          <w:numId w:val="86"/>
        </w:numPr>
        <w:spacing w:line="360" w:lineRule="auto"/>
        <w:ind w:left="567" w:hanging="425" w:firstLineChars="0"/>
        <w:jc w:val="left"/>
        <w:rPr>
          <w:rFonts w:ascii="黑体" w:hAnsi="黑体" w:eastAsia="黑体"/>
        </w:rPr>
      </w:pPr>
      <w:r>
        <w:rPr>
          <w:rFonts w:ascii="黑体" w:hAnsi="黑体" w:eastAsia="黑体"/>
        </w:rPr>
        <w:t>开标一览表</w:t>
      </w:r>
    </w:p>
    <w:p w14:paraId="31600D18">
      <w:pPr>
        <w:pStyle w:val="29"/>
        <w:numPr>
          <w:ilvl w:val="3"/>
          <w:numId w:val="86"/>
        </w:numPr>
        <w:spacing w:line="360" w:lineRule="auto"/>
        <w:ind w:left="567" w:hanging="425" w:firstLineChars="0"/>
        <w:jc w:val="left"/>
        <w:rPr>
          <w:rFonts w:ascii="黑体" w:hAnsi="黑体" w:eastAsia="黑体"/>
        </w:rPr>
      </w:pPr>
      <w:r>
        <w:rPr>
          <w:rFonts w:hint="eastAsia" w:ascii="黑体" w:hAnsi="黑体" w:eastAsia="黑体"/>
        </w:rPr>
        <w:t>分项报价表</w:t>
      </w:r>
    </w:p>
    <w:p w14:paraId="4CE3202B">
      <w:pPr>
        <w:pStyle w:val="29"/>
        <w:numPr>
          <w:ilvl w:val="3"/>
          <w:numId w:val="86"/>
        </w:numPr>
        <w:spacing w:line="360" w:lineRule="auto"/>
        <w:ind w:left="567" w:hanging="425" w:firstLineChars="0"/>
        <w:jc w:val="left"/>
        <w:rPr>
          <w:rFonts w:ascii="黑体" w:hAnsi="黑体" w:eastAsia="黑体"/>
        </w:rPr>
      </w:pPr>
      <w:r>
        <w:rPr>
          <w:rFonts w:ascii="黑体" w:hAnsi="黑体" w:eastAsia="黑体"/>
        </w:rPr>
        <w:t>中小企业声明函（如需）</w:t>
      </w:r>
    </w:p>
    <w:p w14:paraId="4055F247">
      <w:pPr>
        <w:pStyle w:val="29"/>
        <w:numPr>
          <w:ilvl w:val="3"/>
          <w:numId w:val="86"/>
        </w:numPr>
        <w:spacing w:line="360" w:lineRule="auto"/>
        <w:ind w:left="567" w:hanging="425" w:firstLineChars="0"/>
        <w:jc w:val="left"/>
        <w:rPr>
          <w:rFonts w:ascii="黑体" w:hAnsi="黑体" w:eastAsia="黑体"/>
        </w:rPr>
      </w:pPr>
      <w:r>
        <w:rPr>
          <w:rFonts w:ascii="黑体" w:hAnsi="黑体" w:eastAsia="黑体"/>
        </w:rPr>
        <w:t>残疾人福利性单位声明函（如需）</w:t>
      </w:r>
    </w:p>
    <w:p w14:paraId="3C3C73C5">
      <w:pPr>
        <w:pStyle w:val="29"/>
        <w:numPr>
          <w:ilvl w:val="3"/>
          <w:numId w:val="86"/>
        </w:numPr>
        <w:spacing w:line="360" w:lineRule="auto"/>
        <w:ind w:left="567" w:hanging="425" w:firstLineChars="0"/>
        <w:jc w:val="left"/>
        <w:rPr>
          <w:rFonts w:ascii="黑体" w:hAnsi="黑体" w:eastAsia="黑体"/>
        </w:rPr>
      </w:pPr>
      <w:r>
        <w:rPr>
          <w:rFonts w:ascii="黑体" w:hAnsi="黑体" w:eastAsia="黑体"/>
        </w:rPr>
        <w:t>监狱企业的证明文件（如需）</w:t>
      </w:r>
    </w:p>
    <w:p w14:paraId="76322E92">
      <w:pPr>
        <w:pStyle w:val="29"/>
        <w:numPr>
          <w:ilvl w:val="3"/>
          <w:numId w:val="86"/>
        </w:numPr>
        <w:spacing w:line="360" w:lineRule="auto"/>
        <w:ind w:left="567" w:hanging="425" w:firstLineChars="0"/>
        <w:jc w:val="left"/>
        <w:rPr>
          <w:rFonts w:ascii="黑体" w:hAnsi="黑体" w:eastAsia="黑体"/>
        </w:rPr>
      </w:pPr>
      <w:r>
        <w:rPr>
          <w:rFonts w:ascii="黑体" w:hAnsi="黑体" w:eastAsia="黑体"/>
        </w:rPr>
        <w:t>政策适用性说明（如需）</w:t>
      </w:r>
    </w:p>
    <w:p w14:paraId="7E31875A">
      <w:pPr>
        <w:pStyle w:val="29"/>
        <w:numPr>
          <w:ilvl w:val="3"/>
          <w:numId w:val="86"/>
        </w:numPr>
        <w:spacing w:line="360" w:lineRule="auto"/>
        <w:ind w:left="567" w:hanging="425" w:firstLineChars="0"/>
        <w:jc w:val="left"/>
        <w:rPr>
          <w:rFonts w:ascii="黑体" w:hAnsi="黑体" w:eastAsia="黑体"/>
        </w:rPr>
      </w:pPr>
      <w:r>
        <w:rPr>
          <w:rFonts w:ascii="黑体" w:hAnsi="黑体" w:eastAsia="黑体"/>
        </w:rPr>
        <w:t>投标函</w:t>
      </w:r>
    </w:p>
    <w:p w14:paraId="4D2292B0">
      <w:pPr>
        <w:pStyle w:val="29"/>
        <w:numPr>
          <w:ilvl w:val="3"/>
          <w:numId w:val="86"/>
        </w:numPr>
        <w:spacing w:line="360" w:lineRule="auto"/>
        <w:ind w:left="567" w:hanging="425" w:firstLineChars="0"/>
        <w:jc w:val="left"/>
        <w:rPr>
          <w:rFonts w:ascii="黑体" w:hAnsi="黑体" w:eastAsia="黑体"/>
        </w:rPr>
      </w:pPr>
      <w:r>
        <w:rPr>
          <w:rFonts w:ascii="黑体" w:hAnsi="黑体" w:eastAsia="黑体"/>
        </w:rPr>
        <w:t>资格声明函</w:t>
      </w:r>
    </w:p>
    <w:p w14:paraId="426241AE">
      <w:pPr>
        <w:pStyle w:val="29"/>
        <w:numPr>
          <w:ilvl w:val="3"/>
          <w:numId w:val="86"/>
        </w:numPr>
        <w:spacing w:line="360" w:lineRule="auto"/>
        <w:ind w:left="567" w:hanging="425" w:firstLineChars="0"/>
        <w:jc w:val="left"/>
        <w:rPr>
          <w:rFonts w:ascii="黑体" w:hAnsi="黑体" w:eastAsia="黑体"/>
        </w:rPr>
      </w:pPr>
      <w:r>
        <w:rPr>
          <w:rFonts w:ascii="黑体" w:hAnsi="黑体" w:eastAsia="黑体"/>
        </w:rPr>
        <w:t>法定代表人身份证明书</w:t>
      </w:r>
    </w:p>
    <w:p w14:paraId="4E7E7E96">
      <w:pPr>
        <w:pStyle w:val="29"/>
        <w:numPr>
          <w:ilvl w:val="3"/>
          <w:numId w:val="86"/>
        </w:numPr>
        <w:spacing w:line="360" w:lineRule="auto"/>
        <w:ind w:left="567" w:hanging="425" w:firstLineChars="0"/>
        <w:jc w:val="left"/>
        <w:rPr>
          <w:rFonts w:ascii="黑体" w:hAnsi="黑体" w:eastAsia="黑体"/>
        </w:rPr>
      </w:pPr>
      <w:r>
        <w:rPr>
          <w:rFonts w:ascii="黑体" w:hAnsi="黑体" w:eastAsia="黑体"/>
        </w:rPr>
        <w:t>法定代表人授权委托书</w:t>
      </w:r>
    </w:p>
    <w:p w14:paraId="65CB1A2E">
      <w:pPr>
        <w:pStyle w:val="29"/>
        <w:numPr>
          <w:ilvl w:val="3"/>
          <w:numId w:val="86"/>
        </w:numPr>
        <w:spacing w:line="360" w:lineRule="auto"/>
        <w:ind w:left="567" w:hanging="425" w:firstLineChars="0"/>
        <w:jc w:val="left"/>
        <w:rPr>
          <w:rFonts w:ascii="黑体" w:hAnsi="黑体" w:eastAsia="黑体"/>
        </w:rPr>
      </w:pPr>
      <w:r>
        <w:rPr>
          <w:rFonts w:ascii="黑体" w:hAnsi="黑体" w:eastAsia="黑体"/>
        </w:rPr>
        <w:t>投标人基本情况说明</w:t>
      </w:r>
    </w:p>
    <w:p w14:paraId="49A2C678">
      <w:pPr>
        <w:spacing w:line="360" w:lineRule="auto"/>
        <w:ind w:left="567" w:hanging="425"/>
        <w:jc w:val="left"/>
        <w:rPr>
          <w:rFonts w:ascii="黑体" w:hAnsi="黑体" w:eastAsia="黑体"/>
        </w:rPr>
      </w:pPr>
      <w:r>
        <w:rPr>
          <w:rFonts w:hint="eastAsia" w:ascii="黑体" w:hAnsi="黑体" w:eastAsia="黑体"/>
        </w:rPr>
        <w:t>1</w:t>
      </w:r>
      <w:r>
        <w:rPr>
          <w:rFonts w:ascii="黑体" w:hAnsi="黑体" w:eastAsia="黑体"/>
        </w:rPr>
        <w:t>4.1</w:t>
      </w:r>
      <w:bookmarkStart w:id="80" w:name="_Hlk81207453"/>
      <w:r>
        <w:rPr>
          <w:rFonts w:hint="eastAsia" w:ascii="黑体" w:hAnsi="黑体" w:eastAsia="黑体"/>
        </w:rPr>
        <w:t>投标人资格证明文件</w:t>
      </w:r>
      <w:bookmarkEnd w:id="80"/>
    </w:p>
    <w:p w14:paraId="269B26D5">
      <w:pPr>
        <w:pStyle w:val="29"/>
        <w:numPr>
          <w:ilvl w:val="3"/>
          <w:numId w:val="86"/>
        </w:numPr>
        <w:spacing w:line="360" w:lineRule="auto"/>
        <w:ind w:left="567" w:hanging="425" w:firstLineChars="0"/>
        <w:jc w:val="left"/>
        <w:rPr>
          <w:rFonts w:ascii="黑体" w:hAnsi="黑体" w:eastAsia="黑体"/>
        </w:rPr>
      </w:pPr>
      <w:r>
        <w:rPr>
          <w:rFonts w:ascii="黑体" w:hAnsi="黑体" w:eastAsia="黑体"/>
        </w:rPr>
        <w:t>业绩表</w:t>
      </w:r>
      <w:r>
        <w:rPr>
          <w:rFonts w:ascii="黑体" w:hAnsi="黑体" w:eastAsia="黑体"/>
        </w:rPr>
        <w:tab/>
      </w:r>
    </w:p>
    <w:p w14:paraId="292D86DB">
      <w:pPr>
        <w:pStyle w:val="29"/>
        <w:numPr>
          <w:ilvl w:val="3"/>
          <w:numId w:val="86"/>
        </w:numPr>
        <w:spacing w:line="360" w:lineRule="auto"/>
        <w:ind w:left="567" w:hanging="425" w:firstLineChars="0"/>
        <w:jc w:val="left"/>
        <w:rPr>
          <w:rFonts w:ascii="黑体" w:hAnsi="黑体" w:eastAsia="黑体"/>
        </w:rPr>
      </w:pPr>
      <w:r>
        <w:rPr>
          <w:rFonts w:ascii="黑体" w:hAnsi="黑体" w:eastAsia="黑体"/>
        </w:rPr>
        <w:t>商务要求偏离表</w:t>
      </w:r>
      <w:r>
        <w:rPr>
          <w:rFonts w:ascii="黑体" w:hAnsi="黑体" w:eastAsia="黑体"/>
        </w:rPr>
        <w:tab/>
      </w:r>
    </w:p>
    <w:p w14:paraId="3B905B4F">
      <w:pPr>
        <w:pStyle w:val="29"/>
        <w:numPr>
          <w:ilvl w:val="3"/>
          <w:numId w:val="86"/>
        </w:numPr>
        <w:spacing w:line="360" w:lineRule="auto"/>
        <w:ind w:left="567" w:hanging="425" w:firstLineChars="0"/>
        <w:jc w:val="left"/>
        <w:rPr>
          <w:rFonts w:ascii="黑体" w:hAnsi="黑体" w:eastAsia="黑体"/>
        </w:rPr>
      </w:pPr>
      <w:r>
        <w:rPr>
          <w:rFonts w:hint="eastAsia" w:ascii="黑体" w:hAnsi="黑体" w:eastAsia="黑体"/>
        </w:rPr>
        <w:t>投标货物详细说明</w:t>
      </w:r>
    </w:p>
    <w:p w14:paraId="529B525B">
      <w:pPr>
        <w:pStyle w:val="29"/>
        <w:numPr>
          <w:ilvl w:val="3"/>
          <w:numId w:val="86"/>
        </w:numPr>
        <w:spacing w:line="360" w:lineRule="auto"/>
        <w:ind w:left="567" w:hanging="425" w:firstLineChars="0"/>
        <w:jc w:val="left"/>
        <w:rPr>
          <w:rFonts w:ascii="黑体" w:hAnsi="黑体" w:eastAsia="黑体"/>
        </w:rPr>
      </w:pPr>
      <w:r>
        <w:rPr>
          <w:rFonts w:ascii="黑体" w:hAnsi="黑体" w:eastAsia="黑体"/>
        </w:rPr>
        <w:t>拟投入本项目设备情况表</w:t>
      </w:r>
    </w:p>
    <w:p w14:paraId="2BB33BE2">
      <w:pPr>
        <w:pStyle w:val="29"/>
        <w:numPr>
          <w:ilvl w:val="3"/>
          <w:numId w:val="86"/>
        </w:numPr>
        <w:spacing w:line="360" w:lineRule="auto"/>
        <w:ind w:left="567" w:hanging="425" w:firstLineChars="0"/>
        <w:jc w:val="left"/>
        <w:rPr>
          <w:rFonts w:ascii="黑体" w:hAnsi="黑体" w:eastAsia="黑体"/>
        </w:rPr>
      </w:pPr>
      <w:r>
        <w:rPr>
          <w:rFonts w:ascii="黑体" w:hAnsi="黑体" w:eastAsia="黑体"/>
        </w:rPr>
        <w:t>项目技术服务人员情况表</w:t>
      </w:r>
    </w:p>
    <w:p w14:paraId="160D2A3E">
      <w:pPr>
        <w:pStyle w:val="29"/>
        <w:numPr>
          <w:ilvl w:val="3"/>
          <w:numId w:val="86"/>
        </w:numPr>
        <w:spacing w:line="360" w:lineRule="auto"/>
        <w:ind w:left="567" w:hanging="425" w:firstLineChars="0"/>
        <w:jc w:val="left"/>
        <w:rPr>
          <w:rFonts w:ascii="黑体" w:hAnsi="黑体" w:eastAsia="黑体"/>
        </w:rPr>
      </w:pPr>
      <w:r>
        <w:rPr>
          <w:rFonts w:ascii="黑体" w:hAnsi="黑体" w:eastAsia="黑体"/>
        </w:rPr>
        <w:t>项目负责人简历表</w:t>
      </w:r>
    </w:p>
    <w:p w14:paraId="121A3789">
      <w:pPr>
        <w:pStyle w:val="29"/>
        <w:numPr>
          <w:ilvl w:val="3"/>
          <w:numId w:val="86"/>
        </w:numPr>
        <w:spacing w:line="360" w:lineRule="auto"/>
        <w:ind w:left="567" w:hanging="425" w:firstLineChars="0"/>
        <w:jc w:val="left"/>
        <w:rPr>
          <w:rFonts w:ascii="黑体" w:hAnsi="黑体" w:eastAsia="黑体"/>
        </w:rPr>
      </w:pPr>
      <w:r>
        <w:rPr>
          <w:rFonts w:ascii="黑体" w:hAnsi="黑体" w:eastAsia="黑体"/>
        </w:rPr>
        <w:t>技术要求偏离表</w:t>
      </w:r>
    </w:p>
    <w:p w14:paraId="12D1404A">
      <w:pPr>
        <w:pStyle w:val="29"/>
        <w:numPr>
          <w:ilvl w:val="3"/>
          <w:numId w:val="86"/>
        </w:numPr>
        <w:spacing w:line="360" w:lineRule="auto"/>
        <w:ind w:left="567" w:hanging="425" w:firstLineChars="0"/>
        <w:jc w:val="left"/>
        <w:rPr>
          <w:rFonts w:ascii="黑体" w:hAnsi="黑体" w:eastAsia="黑体"/>
        </w:rPr>
      </w:pPr>
      <w:r>
        <w:rPr>
          <w:rFonts w:hint="eastAsia" w:ascii="黑体" w:hAnsi="黑体" w:eastAsia="黑体"/>
        </w:rPr>
        <w:t>★号条款响应一览表（可选）</w:t>
      </w:r>
    </w:p>
    <w:p w14:paraId="009C0F3C">
      <w:pPr>
        <w:pStyle w:val="29"/>
        <w:numPr>
          <w:ilvl w:val="3"/>
          <w:numId w:val="86"/>
        </w:numPr>
        <w:spacing w:line="360" w:lineRule="auto"/>
        <w:ind w:left="567" w:hanging="425" w:firstLineChars="0"/>
        <w:jc w:val="left"/>
        <w:rPr>
          <w:rFonts w:ascii="黑体" w:hAnsi="黑体" w:eastAsia="黑体"/>
        </w:rPr>
      </w:pPr>
      <w:r>
        <w:rPr>
          <w:rFonts w:hint="eastAsia" w:ascii="黑体" w:hAnsi="黑体" w:eastAsia="黑体"/>
        </w:rPr>
        <w:t>▲号条款要求扣分明细响应表（可选）</w:t>
      </w:r>
    </w:p>
    <w:p w14:paraId="0A837E02">
      <w:pPr>
        <w:pStyle w:val="29"/>
        <w:numPr>
          <w:ilvl w:val="3"/>
          <w:numId w:val="86"/>
        </w:numPr>
        <w:spacing w:line="360" w:lineRule="auto"/>
        <w:ind w:left="567" w:hanging="425" w:firstLineChars="0"/>
        <w:jc w:val="left"/>
        <w:rPr>
          <w:rFonts w:ascii="黑体" w:hAnsi="黑体" w:eastAsia="黑体"/>
        </w:rPr>
      </w:pPr>
      <w:r>
        <w:rPr>
          <w:rFonts w:ascii="黑体" w:hAnsi="黑体" w:eastAsia="黑体"/>
        </w:rPr>
        <w:t>项目实施方案（投标人自行编写）</w:t>
      </w:r>
    </w:p>
    <w:p w14:paraId="215C1612">
      <w:pPr>
        <w:spacing w:line="360" w:lineRule="auto"/>
        <w:jc w:val="left"/>
        <w:rPr>
          <w:rFonts w:ascii="黑体" w:hAnsi="黑体" w:eastAsia="黑体"/>
        </w:rPr>
      </w:pPr>
    </w:p>
    <w:p w14:paraId="628384C3"/>
    <w:p w14:paraId="5E3F9225">
      <w:pPr>
        <w:pStyle w:val="29"/>
        <w:pageBreakBefore/>
        <w:numPr>
          <w:ilvl w:val="0"/>
          <w:numId w:val="87"/>
        </w:numPr>
        <w:tabs>
          <w:tab w:val="left" w:pos="284"/>
          <w:tab w:val="left" w:pos="426"/>
          <w:tab w:val="left" w:pos="709"/>
        </w:tabs>
        <w:ind w:left="1679" w:hanging="1537" w:firstLineChars="0"/>
        <w:jc w:val="left"/>
        <w:rPr>
          <w:rFonts w:ascii="黑体" w:hAnsi="黑体" w:eastAsia="黑体"/>
          <w:b/>
          <w:bCs/>
        </w:rPr>
      </w:pPr>
      <w:r>
        <w:rPr>
          <w:rFonts w:hint="eastAsia" w:ascii="黑体" w:hAnsi="黑体" w:eastAsia="黑体"/>
          <w:b/>
          <w:bCs/>
        </w:rPr>
        <w:t>资格性自查索引表</w:t>
      </w:r>
    </w:p>
    <w:p w14:paraId="47D68529">
      <w:pPr>
        <w:spacing w:before="312" w:beforeLines="100" w:after="312" w:afterLines="100"/>
        <w:jc w:val="center"/>
        <w:rPr>
          <w:rFonts w:ascii="黑体" w:hAnsi="黑体" w:eastAsia="黑体" w:cs="Times New Roman"/>
          <w:b/>
          <w:color w:val="000000" w:themeColor="text1"/>
          <w:spacing w:val="20"/>
          <w:sz w:val="30"/>
          <w:szCs w:val="30"/>
          <w14:textFill>
            <w14:solidFill>
              <w14:schemeClr w14:val="tx1"/>
            </w14:solidFill>
          </w14:textFill>
        </w:rPr>
      </w:pPr>
      <w:r>
        <w:rPr>
          <w:rFonts w:hint="eastAsia" w:ascii="黑体" w:hAnsi="黑体" w:eastAsia="黑体" w:cs="Times New Roman"/>
          <w:b/>
          <w:color w:val="000000" w:themeColor="text1"/>
          <w:spacing w:val="20"/>
          <w:sz w:val="30"/>
          <w:szCs w:val="30"/>
          <w14:textFill>
            <w14:solidFill>
              <w14:schemeClr w14:val="tx1"/>
            </w14:solidFill>
          </w14:textFill>
        </w:rPr>
        <w:t>资格性自查索引表</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4936"/>
        <w:gridCol w:w="1312"/>
        <w:gridCol w:w="1806"/>
      </w:tblGrid>
      <w:tr w14:paraId="3BC99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7" w:type="pct"/>
            <w:vAlign w:val="center"/>
          </w:tcPr>
          <w:p w14:paraId="1FB12337">
            <w:pPr>
              <w:spacing w:line="360" w:lineRule="auto"/>
              <w:jc w:val="center"/>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序号</w:t>
            </w:r>
          </w:p>
        </w:tc>
        <w:tc>
          <w:tcPr>
            <w:tcW w:w="2815" w:type="pct"/>
            <w:tcBorders>
              <w:bottom w:val="single" w:color="auto" w:sz="4" w:space="0"/>
              <w:tl2br w:val="nil"/>
            </w:tcBorders>
            <w:vAlign w:val="center"/>
          </w:tcPr>
          <w:p w14:paraId="69A0C839">
            <w:pPr>
              <w:spacing w:line="360" w:lineRule="auto"/>
              <w:ind w:left="211" w:hanging="211" w:hangingChars="100"/>
              <w:jc w:val="center"/>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审查内容</w:t>
            </w:r>
          </w:p>
        </w:tc>
        <w:tc>
          <w:tcPr>
            <w:tcW w:w="748" w:type="pct"/>
            <w:vAlign w:val="center"/>
          </w:tcPr>
          <w:p w14:paraId="582E2B57">
            <w:pPr>
              <w:spacing w:line="360" w:lineRule="auto"/>
              <w:jc w:val="center"/>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自查</w:t>
            </w:r>
          </w:p>
          <w:p w14:paraId="7E419360">
            <w:pPr>
              <w:spacing w:line="360" w:lineRule="auto"/>
              <w:jc w:val="center"/>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结论</w:t>
            </w:r>
          </w:p>
        </w:tc>
        <w:tc>
          <w:tcPr>
            <w:tcW w:w="1030" w:type="pct"/>
            <w:vAlign w:val="center"/>
          </w:tcPr>
          <w:p w14:paraId="34BFC3DC">
            <w:pPr>
              <w:spacing w:line="360" w:lineRule="auto"/>
              <w:jc w:val="center"/>
              <w:rPr>
                <w:rFonts w:ascii="黑体" w:hAnsi="黑体" w:eastAsia="黑体"/>
                <w:b/>
                <w:bCs/>
                <w:color w:val="000000" w:themeColor="text1"/>
                <w:spacing w:val="-10"/>
                <w:szCs w:val="21"/>
                <w14:textFill>
                  <w14:solidFill>
                    <w14:schemeClr w14:val="tx1"/>
                  </w14:solidFill>
                </w14:textFill>
              </w:rPr>
            </w:pPr>
            <w:r>
              <w:rPr>
                <w:rFonts w:ascii="黑体" w:hAnsi="黑体" w:eastAsia="黑体"/>
                <w:b/>
                <w:bCs/>
                <w:color w:val="000000" w:themeColor="text1"/>
                <w:spacing w:val="-10"/>
                <w:szCs w:val="21"/>
                <w14:textFill>
                  <w14:solidFill>
                    <w14:schemeClr w14:val="tx1"/>
                  </w14:solidFill>
                </w14:textFill>
              </w:rPr>
              <w:t>投标文件响应页码</w:t>
            </w:r>
          </w:p>
        </w:tc>
      </w:tr>
      <w:tr w14:paraId="2B67B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7" w:type="pct"/>
            <w:vAlign w:val="center"/>
          </w:tcPr>
          <w:p w14:paraId="40B2A5A7">
            <w:pPr>
              <w:spacing w:line="360" w:lineRule="auto"/>
              <w:jc w:val="center"/>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1</w:t>
            </w:r>
          </w:p>
        </w:tc>
        <w:tc>
          <w:tcPr>
            <w:tcW w:w="2815" w:type="pct"/>
            <w:tcBorders>
              <w:tl2br w:val="nil"/>
            </w:tcBorders>
            <w:vAlign w:val="center"/>
          </w:tcPr>
          <w:p w14:paraId="2089CD2A">
            <w:pPr>
              <w:jc w:val="left"/>
              <w:rPr>
                <w:rFonts w:ascii="黑体" w:hAnsi="黑体" w:eastAsia="黑体"/>
                <w:color w:val="000000" w:themeColor="text1"/>
                <w14:textFill>
                  <w14:solidFill>
                    <w14:schemeClr w14:val="tx1"/>
                  </w14:solidFill>
                </w14:textFill>
              </w:rPr>
            </w:pPr>
          </w:p>
        </w:tc>
        <w:tc>
          <w:tcPr>
            <w:tcW w:w="748" w:type="pct"/>
            <w:vAlign w:val="center"/>
          </w:tcPr>
          <w:p w14:paraId="61908166">
            <w:pPr>
              <w:spacing w:line="360" w:lineRule="auto"/>
              <w:jc w:val="center"/>
              <w:rPr>
                <w:rFonts w:ascii="黑体" w:hAnsi="黑体" w:eastAsia="黑体"/>
                <w:bCs/>
                <w:color w:val="000000" w:themeColor="text1"/>
                <w:szCs w:val="21"/>
                <w14:textFill>
                  <w14:solidFill>
                    <w14:schemeClr w14:val="tx1"/>
                  </w14:solidFill>
                </w14:textFill>
              </w:rPr>
            </w:pPr>
          </w:p>
        </w:tc>
        <w:tc>
          <w:tcPr>
            <w:tcW w:w="1030" w:type="pct"/>
            <w:vAlign w:val="center"/>
          </w:tcPr>
          <w:p w14:paraId="7FC10848">
            <w:pPr>
              <w:spacing w:line="360" w:lineRule="auto"/>
              <w:jc w:val="center"/>
              <w:rPr>
                <w:rFonts w:ascii="黑体" w:hAnsi="黑体" w:eastAsia="黑体"/>
                <w:bCs/>
                <w:color w:val="000000" w:themeColor="text1"/>
                <w:szCs w:val="21"/>
                <w14:textFill>
                  <w14:solidFill>
                    <w14:schemeClr w14:val="tx1"/>
                  </w14:solidFill>
                </w14:textFill>
              </w:rPr>
            </w:pPr>
          </w:p>
        </w:tc>
      </w:tr>
      <w:tr w14:paraId="49E4D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44F2DC94">
            <w:pPr>
              <w:spacing w:line="360" w:lineRule="auto"/>
              <w:jc w:val="center"/>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2</w:t>
            </w:r>
          </w:p>
        </w:tc>
        <w:tc>
          <w:tcPr>
            <w:tcW w:w="2815" w:type="pct"/>
            <w:vAlign w:val="center"/>
          </w:tcPr>
          <w:p w14:paraId="3404F986">
            <w:pPr>
              <w:spacing w:line="360" w:lineRule="auto"/>
              <w:jc w:val="left"/>
              <w:rPr>
                <w:rFonts w:ascii="黑体" w:hAnsi="黑体" w:eastAsia="黑体"/>
                <w:b/>
                <w:bCs/>
                <w:color w:val="000000" w:themeColor="text1"/>
                <w:szCs w:val="21"/>
                <w14:textFill>
                  <w14:solidFill>
                    <w14:schemeClr w14:val="tx1"/>
                  </w14:solidFill>
                </w14:textFill>
              </w:rPr>
            </w:pPr>
          </w:p>
        </w:tc>
        <w:tc>
          <w:tcPr>
            <w:tcW w:w="748" w:type="pct"/>
            <w:vAlign w:val="center"/>
          </w:tcPr>
          <w:p w14:paraId="3DE568C4">
            <w:pPr>
              <w:spacing w:line="360" w:lineRule="auto"/>
              <w:jc w:val="center"/>
              <w:rPr>
                <w:rFonts w:ascii="黑体" w:hAnsi="黑体" w:eastAsia="黑体"/>
                <w:b/>
                <w:bCs/>
                <w:color w:val="000000" w:themeColor="text1"/>
                <w:szCs w:val="21"/>
                <w14:textFill>
                  <w14:solidFill>
                    <w14:schemeClr w14:val="tx1"/>
                  </w14:solidFill>
                </w14:textFill>
              </w:rPr>
            </w:pPr>
          </w:p>
        </w:tc>
        <w:tc>
          <w:tcPr>
            <w:tcW w:w="1030" w:type="pct"/>
            <w:vAlign w:val="center"/>
          </w:tcPr>
          <w:p w14:paraId="24F0EDF0">
            <w:pPr>
              <w:spacing w:line="360" w:lineRule="auto"/>
              <w:jc w:val="center"/>
              <w:rPr>
                <w:rFonts w:ascii="黑体" w:hAnsi="黑体" w:eastAsia="黑体"/>
                <w:b/>
                <w:bCs/>
                <w:color w:val="000000" w:themeColor="text1"/>
                <w:szCs w:val="21"/>
                <w14:textFill>
                  <w14:solidFill>
                    <w14:schemeClr w14:val="tx1"/>
                  </w14:solidFill>
                </w14:textFill>
              </w:rPr>
            </w:pPr>
          </w:p>
        </w:tc>
      </w:tr>
      <w:tr w14:paraId="3B89F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6AE50364">
            <w:pPr>
              <w:spacing w:line="360" w:lineRule="auto"/>
              <w:jc w:val="center"/>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3</w:t>
            </w:r>
          </w:p>
        </w:tc>
        <w:tc>
          <w:tcPr>
            <w:tcW w:w="2815" w:type="pct"/>
            <w:vAlign w:val="center"/>
          </w:tcPr>
          <w:p w14:paraId="6EBFF51B">
            <w:pPr>
              <w:spacing w:line="360" w:lineRule="auto"/>
              <w:jc w:val="left"/>
              <w:rPr>
                <w:rFonts w:ascii="黑体" w:hAnsi="黑体" w:eastAsia="黑体"/>
                <w:b/>
                <w:bCs/>
                <w:color w:val="000000" w:themeColor="text1"/>
                <w:szCs w:val="21"/>
                <w14:textFill>
                  <w14:solidFill>
                    <w14:schemeClr w14:val="tx1"/>
                  </w14:solidFill>
                </w14:textFill>
              </w:rPr>
            </w:pPr>
          </w:p>
        </w:tc>
        <w:tc>
          <w:tcPr>
            <w:tcW w:w="748" w:type="pct"/>
            <w:vAlign w:val="center"/>
          </w:tcPr>
          <w:p w14:paraId="552B0EA9">
            <w:pPr>
              <w:spacing w:line="360" w:lineRule="auto"/>
              <w:jc w:val="center"/>
              <w:rPr>
                <w:rFonts w:ascii="黑体" w:hAnsi="黑体" w:eastAsia="黑体"/>
                <w:b/>
                <w:bCs/>
                <w:color w:val="000000" w:themeColor="text1"/>
                <w:szCs w:val="21"/>
                <w14:textFill>
                  <w14:solidFill>
                    <w14:schemeClr w14:val="tx1"/>
                  </w14:solidFill>
                </w14:textFill>
              </w:rPr>
            </w:pPr>
          </w:p>
        </w:tc>
        <w:tc>
          <w:tcPr>
            <w:tcW w:w="1030" w:type="pct"/>
            <w:vAlign w:val="center"/>
          </w:tcPr>
          <w:p w14:paraId="6FDE3AFD">
            <w:pPr>
              <w:spacing w:line="360" w:lineRule="auto"/>
              <w:jc w:val="center"/>
              <w:rPr>
                <w:rFonts w:ascii="黑体" w:hAnsi="黑体" w:eastAsia="黑体"/>
                <w:b/>
                <w:bCs/>
                <w:color w:val="000000" w:themeColor="text1"/>
                <w:szCs w:val="21"/>
                <w14:textFill>
                  <w14:solidFill>
                    <w14:schemeClr w14:val="tx1"/>
                  </w14:solidFill>
                </w14:textFill>
              </w:rPr>
            </w:pPr>
          </w:p>
        </w:tc>
      </w:tr>
      <w:tr w14:paraId="0A6CA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367D2303">
            <w:pPr>
              <w:spacing w:line="360" w:lineRule="auto"/>
              <w:jc w:val="center"/>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4</w:t>
            </w:r>
          </w:p>
        </w:tc>
        <w:tc>
          <w:tcPr>
            <w:tcW w:w="2815" w:type="pct"/>
            <w:vAlign w:val="center"/>
          </w:tcPr>
          <w:p w14:paraId="79B4F577">
            <w:pPr>
              <w:spacing w:line="360" w:lineRule="auto"/>
              <w:jc w:val="left"/>
              <w:rPr>
                <w:rFonts w:ascii="黑体" w:hAnsi="黑体" w:eastAsia="黑体"/>
                <w:b/>
                <w:bCs/>
                <w:color w:val="000000" w:themeColor="text1"/>
                <w:szCs w:val="21"/>
                <w14:textFill>
                  <w14:solidFill>
                    <w14:schemeClr w14:val="tx1"/>
                  </w14:solidFill>
                </w14:textFill>
              </w:rPr>
            </w:pPr>
          </w:p>
        </w:tc>
        <w:tc>
          <w:tcPr>
            <w:tcW w:w="748" w:type="pct"/>
            <w:vAlign w:val="center"/>
          </w:tcPr>
          <w:p w14:paraId="2E39CC18">
            <w:pPr>
              <w:spacing w:line="360" w:lineRule="auto"/>
              <w:jc w:val="center"/>
              <w:rPr>
                <w:rFonts w:ascii="黑体" w:hAnsi="黑体" w:eastAsia="黑体"/>
                <w:b/>
                <w:bCs/>
                <w:color w:val="000000" w:themeColor="text1"/>
                <w:szCs w:val="21"/>
                <w14:textFill>
                  <w14:solidFill>
                    <w14:schemeClr w14:val="tx1"/>
                  </w14:solidFill>
                </w14:textFill>
              </w:rPr>
            </w:pPr>
          </w:p>
        </w:tc>
        <w:tc>
          <w:tcPr>
            <w:tcW w:w="1030" w:type="pct"/>
            <w:vAlign w:val="center"/>
          </w:tcPr>
          <w:p w14:paraId="7A5783EA">
            <w:pPr>
              <w:spacing w:line="360" w:lineRule="auto"/>
              <w:jc w:val="center"/>
              <w:rPr>
                <w:rFonts w:ascii="黑体" w:hAnsi="黑体" w:eastAsia="黑体"/>
                <w:b/>
                <w:bCs/>
                <w:color w:val="000000" w:themeColor="text1"/>
                <w:szCs w:val="21"/>
                <w14:textFill>
                  <w14:solidFill>
                    <w14:schemeClr w14:val="tx1"/>
                  </w14:solidFill>
                </w14:textFill>
              </w:rPr>
            </w:pPr>
          </w:p>
        </w:tc>
      </w:tr>
    </w:tbl>
    <w:p w14:paraId="057551AE">
      <w:pPr>
        <w:spacing w:before="156" w:beforeLines="50" w:line="360" w:lineRule="auto"/>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注明：</w:t>
      </w:r>
    </w:p>
    <w:p w14:paraId="00CB3F9B">
      <w:pPr>
        <w:pStyle w:val="29"/>
        <w:numPr>
          <w:ilvl w:val="0"/>
          <w:numId w:val="88"/>
        </w:numPr>
        <w:spacing w:line="360" w:lineRule="auto"/>
        <w:ind w:firstLineChars="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自查结论处请填写：通过</w:t>
      </w:r>
      <w:r>
        <w:rPr>
          <w:rFonts w:ascii="黑体" w:hAnsi="黑体" w:eastAsia="黑体"/>
          <w:color w:val="000000" w:themeColor="text1"/>
          <w14:textFill>
            <w14:solidFill>
              <w14:schemeClr w14:val="tx1"/>
            </w14:solidFill>
          </w14:textFill>
        </w:rPr>
        <w:t>/不通过；</w:t>
      </w:r>
    </w:p>
    <w:p w14:paraId="1053C40D">
      <w:pPr>
        <w:pStyle w:val="29"/>
        <w:numPr>
          <w:ilvl w:val="0"/>
          <w:numId w:val="88"/>
        </w:numPr>
        <w:spacing w:line="360" w:lineRule="auto"/>
        <w:ind w:firstLineChars="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按招标文件第五部分</w:t>
      </w:r>
      <w:r>
        <w:rPr>
          <w:rFonts w:ascii="黑体" w:hAnsi="黑体" w:eastAsia="黑体"/>
          <w:color w:val="000000" w:themeColor="text1"/>
          <w:szCs w:val="21"/>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评标方法、步骤、标准之附表资格性审查表（</w:t>
      </w:r>
      <w:r>
        <w:rPr>
          <w:rFonts w:hint="eastAsia" w:ascii="黑体" w:hAnsi="黑体" w:eastAsia="黑体"/>
          <w:color w:val="000000" w:themeColor="text1"/>
          <w:kern w:val="0"/>
          <w:szCs w:val="21"/>
          <w14:textFill>
            <w14:solidFill>
              <w14:schemeClr w14:val="tx1"/>
            </w14:solidFill>
          </w14:textFill>
        </w:rPr>
        <w:t>附表一）</w:t>
      </w:r>
      <w:r>
        <w:rPr>
          <w:rFonts w:hint="eastAsia" w:ascii="黑体" w:hAnsi="黑体" w:eastAsia="黑体"/>
          <w:color w:val="000000" w:themeColor="text1"/>
          <w:szCs w:val="21"/>
          <w14:textFill>
            <w14:solidFill>
              <w14:schemeClr w14:val="tx1"/>
            </w14:solidFill>
          </w14:textFill>
        </w:rPr>
        <w:t>相对应条款填写</w:t>
      </w:r>
      <w:r>
        <w:rPr>
          <w:rFonts w:hint="eastAsia" w:ascii="黑体" w:hAnsi="黑体" w:eastAsia="黑体"/>
          <w:color w:val="000000" w:themeColor="text1"/>
          <w14:textFill>
            <w14:solidFill>
              <w14:schemeClr w14:val="tx1"/>
            </w14:solidFill>
          </w14:textFill>
        </w:rPr>
        <w:t>。</w:t>
      </w:r>
    </w:p>
    <w:p w14:paraId="7894D6AD">
      <w:pPr>
        <w:spacing w:line="360" w:lineRule="auto"/>
        <w:rPr>
          <w:rFonts w:ascii="黑体" w:hAnsi="黑体" w:eastAsia="黑体"/>
          <w:color w:val="000000" w:themeColor="text1"/>
          <w14:textFill>
            <w14:solidFill>
              <w14:schemeClr w14:val="tx1"/>
            </w14:solidFill>
          </w14:textFill>
        </w:rPr>
      </w:pPr>
    </w:p>
    <w:p w14:paraId="00FC99C8">
      <w:pPr>
        <w:spacing w:line="360" w:lineRule="auto"/>
        <w:rPr>
          <w:rFonts w:ascii="黑体" w:hAnsi="黑体" w:eastAsia="黑体"/>
          <w:color w:val="000000" w:themeColor="text1"/>
          <w14:textFill>
            <w14:solidFill>
              <w14:schemeClr w14:val="tx1"/>
            </w14:solidFill>
          </w14:textFill>
        </w:rPr>
      </w:pPr>
    </w:p>
    <w:p w14:paraId="75A45150">
      <w:pPr>
        <w:spacing w:line="360" w:lineRule="auto"/>
        <w:rPr>
          <w:rFonts w:ascii="黑体" w:hAnsi="黑体" w:eastAsia="黑体"/>
          <w:color w:val="000000" w:themeColor="text1"/>
          <w14:textFill>
            <w14:solidFill>
              <w14:schemeClr w14:val="tx1"/>
            </w14:solidFill>
          </w14:textFill>
        </w:rPr>
      </w:pPr>
    </w:p>
    <w:tbl>
      <w:tblPr>
        <w:tblStyle w:val="19"/>
        <w:tblW w:w="0" w:type="auto"/>
        <w:tblInd w:w="0" w:type="dxa"/>
        <w:tblLayout w:type="autofit"/>
        <w:tblCellMar>
          <w:top w:w="0" w:type="dxa"/>
          <w:left w:w="108" w:type="dxa"/>
          <w:bottom w:w="0" w:type="dxa"/>
          <w:right w:w="108" w:type="dxa"/>
        </w:tblCellMar>
      </w:tblPr>
      <w:tblGrid>
        <w:gridCol w:w="5353"/>
        <w:gridCol w:w="3175"/>
      </w:tblGrid>
      <w:tr w14:paraId="06696926">
        <w:tblPrEx>
          <w:tblCellMar>
            <w:top w:w="0" w:type="dxa"/>
            <w:left w:w="108" w:type="dxa"/>
            <w:bottom w:w="0" w:type="dxa"/>
            <w:right w:w="108" w:type="dxa"/>
          </w:tblCellMar>
        </w:tblPrEx>
        <w:tc>
          <w:tcPr>
            <w:tcW w:w="5353" w:type="dxa"/>
          </w:tcPr>
          <w:p w14:paraId="3BD06B17">
            <w:pPr>
              <w:overflowPunct w:val="0"/>
              <w:adjustRightInd w:val="0"/>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投标人名称（加盖公章）：</w:t>
            </w:r>
            <w:r>
              <w:rPr>
                <w:rFonts w:ascii="黑体" w:hAnsi="黑体" w:eastAsia="黑体"/>
                <w:color w:val="000000" w:themeColor="text1"/>
                <w:szCs w:val="21"/>
                <w:u w:val="single"/>
                <w14:textFill>
                  <w14:solidFill>
                    <w14:schemeClr w14:val="tx1"/>
                  </w14:solidFill>
                </w14:textFill>
              </w:rPr>
              <w:t xml:space="preserve">                         </w:t>
            </w:r>
          </w:p>
        </w:tc>
        <w:tc>
          <w:tcPr>
            <w:tcW w:w="3175" w:type="dxa"/>
          </w:tcPr>
          <w:p w14:paraId="45A92E7E">
            <w:pPr>
              <w:spacing w:line="360" w:lineRule="auto"/>
              <w:rPr>
                <w:rFonts w:ascii="黑体" w:hAnsi="黑体" w:eastAsia="黑体"/>
                <w:color w:val="000000" w:themeColor="text1"/>
                <w:szCs w:val="21"/>
                <w14:textFill>
                  <w14:solidFill>
                    <w14:schemeClr w14:val="tx1"/>
                  </w14:solidFill>
                </w14:textFill>
              </w:rPr>
            </w:pPr>
          </w:p>
        </w:tc>
      </w:tr>
      <w:tr w14:paraId="62B6B4C1">
        <w:tblPrEx>
          <w:tblCellMar>
            <w:top w:w="0" w:type="dxa"/>
            <w:left w:w="108" w:type="dxa"/>
            <w:bottom w:w="0" w:type="dxa"/>
            <w:right w:w="108" w:type="dxa"/>
          </w:tblCellMar>
        </w:tblPrEx>
        <w:tc>
          <w:tcPr>
            <w:tcW w:w="5353" w:type="dxa"/>
          </w:tcPr>
          <w:p w14:paraId="14F39453">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日期：</w:t>
            </w:r>
            <w:r>
              <w:rPr>
                <w:rFonts w:ascii="黑体" w:hAnsi="黑体" w:eastAsia="黑体"/>
                <w:color w:val="000000" w:themeColor="text1"/>
                <w:szCs w:val="21"/>
                <w:u w:val="single"/>
                <w14:textFill>
                  <w14:solidFill>
                    <w14:schemeClr w14:val="tx1"/>
                  </w14:solidFill>
                </w14:textFill>
              </w:rPr>
              <w:t xml:space="preserve">             年           月            日</w:t>
            </w:r>
          </w:p>
        </w:tc>
        <w:tc>
          <w:tcPr>
            <w:tcW w:w="3175" w:type="dxa"/>
          </w:tcPr>
          <w:p w14:paraId="5F8DEC7F">
            <w:pPr>
              <w:spacing w:line="360" w:lineRule="auto"/>
              <w:rPr>
                <w:rFonts w:ascii="黑体" w:hAnsi="黑体" w:eastAsia="黑体"/>
                <w:color w:val="000000" w:themeColor="text1"/>
                <w:szCs w:val="21"/>
                <w14:textFill>
                  <w14:solidFill>
                    <w14:schemeClr w14:val="tx1"/>
                  </w14:solidFill>
                </w14:textFill>
              </w:rPr>
            </w:pPr>
          </w:p>
        </w:tc>
      </w:tr>
    </w:tbl>
    <w:p w14:paraId="16412A2E">
      <w:pPr>
        <w:rPr>
          <w:rFonts w:ascii="黑体" w:hAnsi="黑体" w:eastAsia="黑体"/>
          <w:color w:val="000000" w:themeColor="text1"/>
          <w14:textFill>
            <w14:solidFill>
              <w14:schemeClr w14:val="tx1"/>
            </w14:solidFill>
          </w14:textFill>
        </w:rPr>
      </w:pPr>
    </w:p>
    <w:p w14:paraId="5CFBE6EC">
      <w:pPr>
        <w:rPr>
          <w:rFonts w:ascii="黑体" w:hAnsi="黑体" w:eastAsia="黑体"/>
          <w:color w:val="000000" w:themeColor="text1"/>
          <w14:textFill>
            <w14:solidFill>
              <w14:schemeClr w14:val="tx1"/>
            </w14:solidFill>
          </w14:textFill>
        </w:rPr>
      </w:pPr>
    </w:p>
    <w:p w14:paraId="46D6DF20">
      <w:pPr>
        <w:rPr>
          <w:rFonts w:ascii="黑体" w:hAnsi="黑体" w:eastAsia="黑体"/>
          <w:color w:val="000000" w:themeColor="text1"/>
          <w14:textFill>
            <w14:solidFill>
              <w14:schemeClr w14:val="tx1"/>
            </w14:solidFill>
          </w14:textFill>
        </w:rPr>
      </w:pPr>
    </w:p>
    <w:p w14:paraId="3C3A9DFA">
      <w:pPr>
        <w:pStyle w:val="29"/>
        <w:pageBreakBefore/>
        <w:numPr>
          <w:ilvl w:val="0"/>
          <w:numId w:val="87"/>
        </w:numPr>
        <w:tabs>
          <w:tab w:val="left" w:pos="284"/>
          <w:tab w:val="left" w:pos="426"/>
          <w:tab w:val="left" w:pos="709"/>
        </w:tabs>
        <w:ind w:left="1679" w:hanging="1537" w:firstLineChars="0"/>
        <w:jc w:val="left"/>
        <w:rPr>
          <w:rFonts w:ascii="黑体" w:hAnsi="黑体" w:eastAsia="黑体"/>
          <w:b/>
          <w:bCs/>
        </w:rPr>
      </w:pPr>
      <w:r>
        <w:rPr>
          <w:rFonts w:hint="eastAsia" w:ascii="黑体" w:hAnsi="黑体" w:eastAsia="黑体"/>
          <w:b/>
          <w:bCs/>
        </w:rPr>
        <w:t>符合性自查索引表</w:t>
      </w:r>
    </w:p>
    <w:p w14:paraId="2FCB4102">
      <w:pPr>
        <w:spacing w:before="312" w:beforeLines="100" w:after="312" w:afterLines="100"/>
        <w:jc w:val="center"/>
        <w:rPr>
          <w:rFonts w:ascii="黑体" w:hAnsi="黑体" w:eastAsia="黑体" w:cs="Times New Roman"/>
          <w:b/>
          <w:color w:val="000000" w:themeColor="text1"/>
          <w:spacing w:val="20"/>
          <w:sz w:val="30"/>
          <w:szCs w:val="30"/>
          <w14:textFill>
            <w14:solidFill>
              <w14:schemeClr w14:val="tx1"/>
            </w14:solidFill>
          </w14:textFill>
        </w:rPr>
      </w:pPr>
      <w:r>
        <w:rPr>
          <w:rFonts w:hint="eastAsia" w:ascii="黑体" w:hAnsi="黑体" w:eastAsia="黑体" w:cs="Times New Roman"/>
          <w:b/>
          <w:color w:val="000000" w:themeColor="text1"/>
          <w:spacing w:val="20"/>
          <w:sz w:val="30"/>
          <w:szCs w:val="30"/>
          <w14:textFill>
            <w14:solidFill>
              <w14:schemeClr w14:val="tx1"/>
            </w14:solidFill>
          </w14:textFill>
        </w:rPr>
        <w:t>符合性自查索引表</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4936"/>
        <w:gridCol w:w="1312"/>
        <w:gridCol w:w="1806"/>
      </w:tblGrid>
      <w:tr w14:paraId="6A934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7" w:type="pct"/>
            <w:vAlign w:val="center"/>
          </w:tcPr>
          <w:p w14:paraId="3869F131">
            <w:pPr>
              <w:spacing w:line="360" w:lineRule="auto"/>
              <w:jc w:val="center"/>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序号</w:t>
            </w:r>
          </w:p>
        </w:tc>
        <w:tc>
          <w:tcPr>
            <w:tcW w:w="2815" w:type="pct"/>
            <w:tcBorders>
              <w:bottom w:val="single" w:color="auto" w:sz="4" w:space="0"/>
              <w:tl2br w:val="nil"/>
            </w:tcBorders>
            <w:vAlign w:val="center"/>
          </w:tcPr>
          <w:p w14:paraId="5356B858">
            <w:pPr>
              <w:spacing w:line="360" w:lineRule="auto"/>
              <w:ind w:left="211" w:hanging="211" w:hangingChars="100"/>
              <w:jc w:val="center"/>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审查内容</w:t>
            </w:r>
          </w:p>
        </w:tc>
        <w:tc>
          <w:tcPr>
            <w:tcW w:w="748" w:type="pct"/>
            <w:vAlign w:val="center"/>
          </w:tcPr>
          <w:p w14:paraId="40EAF61D">
            <w:pPr>
              <w:spacing w:line="360" w:lineRule="auto"/>
              <w:jc w:val="center"/>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自查</w:t>
            </w:r>
          </w:p>
          <w:p w14:paraId="10F090D4">
            <w:pPr>
              <w:spacing w:line="360" w:lineRule="auto"/>
              <w:jc w:val="center"/>
              <w:rPr>
                <w:rFonts w:ascii="黑体" w:hAnsi="黑体" w:eastAsia="黑体"/>
                <w:b/>
                <w:bCs/>
                <w:color w:val="000000" w:themeColor="text1"/>
                <w:szCs w:val="21"/>
                <w14:textFill>
                  <w14:solidFill>
                    <w14:schemeClr w14:val="tx1"/>
                  </w14:solidFill>
                </w14:textFill>
              </w:rPr>
            </w:pPr>
            <w:r>
              <w:rPr>
                <w:rFonts w:hint="eastAsia" w:ascii="黑体" w:hAnsi="黑体" w:eastAsia="黑体"/>
                <w:b/>
                <w:bCs/>
                <w:color w:val="000000" w:themeColor="text1"/>
                <w:szCs w:val="21"/>
                <w14:textFill>
                  <w14:solidFill>
                    <w14:schemeClr w14:val="tx1"/>
                  </w14:solidFill>
                </w14:textFill>
              </w:rPr>
              <w:t>结论</w:t>
            </w:r>
          </w:p>
        </w:tc>
        <w:tc>
          <w:tcPr>
            <w:tcW w:w="1030" w:type="pct"/>
            <w:vAlign w:val="center"/>
          </w:tcPr>
          <w:p w14:paraId="77F0C3C5">
            <w:pPr>
              <w:spacing w:line="360" w:lineRule="auto"/>
              <w:jc w:val="center"/>
              <w:rPr>
                <w:rFonts w:ascii="黑体" w:hAnsi="黑体" w:eastAsia="黑体"/>
                <w:b/>
                <w:bCs/>
                <w:color w:val="000000" w:themeColor="text1"/>
                <w:spacing w:val="-10"/>
                <w:szCs w:val="21"/>
                <w14:textFill>
                  <w14:solidFill>
                    <w14:schemeClr w14:val="tx1"/>
                  </w14:solidFill>
                </w14:textFill>
              </w:rPr>
            </w:pPr>
            <w:r>
              <w:rPr>
                <w:rFonts w:ascii="黑体" w:hAnsi="黑体" w:eastAsia="黑体"/>
                <w:b/>
                <w:bCs/>
                <w:color w:val="000000" w:themeColor="text1"/>
                <w:spacing w:val="-10"/>
                <w:szCs w:val="21"/>
                <w14:textFill>
                  <w14:solidFill>
                    <w14:schemeClr w14:val="tx1"/>
                  </w14:solidFill>
                </w14:textFill>
              </w:rPr>
              <w:t>投标文件响应页码</w:t>
            </w:r>
          </w:p>
        </w:tc>
      </w:tr>
      <w:tr w14:paraId="53388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7" w:type="pct"/>
            <w:vAlign w:val="center"/>
          </w:tcPr>
          <w:p w14:paraId="2E94EEC5">
            <w:pPr>
              <w:spacing w:line="360" w:lineRule="auto"/>
              <w:jc w:val="center"/>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1</w:t>
            </w:r>
          </w:p>
        </w:tc>
        <w:tc>
          <w:tcPr>
            <w:tcW w:w="2815" w:type="pct"/>
            <w:tcBorders>
              <w:tl2br w:val="nil"/>
            </w:tcBorders>
            <w:vAlign w:val="center"/>
          </w:tcPr>
          <w:p w14:paraId="2298B929">
            <w:pPr>
              <w:jc w:val="left"/>
              <w:rPr>
                <w:rFonts w:ascii="黑体" w:hAnsi="黑体" w:eastAsia="黑体"/>
                <w:color w:val="000000" w:themeColor="text1"/>
                <w14:textFill>
                  <w14:solidFill>
                    <w14:schemeClr w14:val="tx1"/>
                  </w14:solidFill>
                </w14:textFill>
              </w:rPr>
            </w:pPr>
          </w:p>
        </w:tc>
        <w:tc>
          <w:tcPr>
            <w:tcW w:w="748" w:type="pct"/>
            <w:vAlign w:val="center"/>
          </w:tcPr>
          <w:p w14:paraId="58041935">
            <w:pPr>
              <w:spacing w:line="360" w:lineRule="auto"/>
              <w:jc w:val="center"/>
              <w:rPr>
                <w:rFonts w:ascii="黑体" w:hAnsi="黑体" w:eastAsia="黑体"/>
                <w:bCs/>
                <w:color w:val="000000" w:themeColor="text1"/>
                <w:szCs w:val="21"/>
                <w14:textFill>
                  <w14:solidFill>
                    <w14:schemeClr w14:val="tx1"/>
                  </w14:solidFill>
                </w14:textFill>
              </w:rPr>
            </w:pPr>
          </w:p>
        </w:tc>
        <w:tc>
          <w:tcPr>
            <w:tcW w:w="1030" w:type="pct"/>
            <w:vAlign w:val="center"/>
          </w:tcPr>
          <w:p w14:paraId="3047F2C0">
            <w:pPr>
              <w:spacing w:line="360" w:lineRule="auto"/>
              <w:jc w:val="center"/>
              <w:rPr>
                <w:rFonts w:ascii="黑体" w:hAnsi="黑体" w:eastAsia="黑体"/>
                <w:bCs/>
                <w:color w:val="000000" w:themeColor="text1"/>
                <w:szCs w:val="21"/>
                <w14:textFill>
                  <w14:solidFill>
                    <w14:schemeClr w14:val="tx1"/>
                  </w14:solidFill>
                </w14:textFill>
              </w:rPr>
            </w:pPr>
          </w:p>
        </w:tc>
      </w:tr>
      <w:tr w14:paraId="0C925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3B1A367E">
            <w:pPr>
              <w:spacing w:line="360" w:lineRule="auto"/>
              <w:jc w:val="center"/>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2</w:t>
            </w:r>
          </w:p>
        </w:tc>
        <w:tc>
          <w:tcPr>
            <w:tcW w:w="2815" w:type="pct"/>
            <w:vAlign w:val="center"/>
          </w:tcPr>
          <w:p w14:paraId="77A95E8E">
            <w:pPr>
              <w:spacing w:line="360" w:lineRule="auto"/>
              <w:jc w:val="left"/>
              <w:rPr>
                <w:rFonts w:ascii="黑体" w:hAnsi="黑体" w:eastAsia="黑体"/>
                <w:b/>
                <w:bCs/>
                <w:color w:val="000000" w:themeColor="text1"/>
                <w:szCs w:val="21"/>
                <w14:textFill>
                  <w14:solidFill>
                    <w14:schemeClr w14:val="tx1"/>
                  </w14:solidFill>
                </w14:textFill>
              </w:rPr>
            </w:pPr>
          </w:p>
        </w:tc>
        <w:tc>
          <w:tcPr>
            <w:tcW w:w="748" w:type="pct"/>
            <w:vAlign w:val="center"/>
          </w:tcPr>
          <w:p w14:paraId="379D652C">
            <w:pPr>
              <w:spacing w:line="360" w:lineRule="auto"/>
              <w:jc w:val="center"/>
              <w:rPr>
                <w:rFonts w:ascii="黑体" w:hAnsi="黑体" w:eastAsia="黑体"/>
                <w:b/>
                <w:bCs/>
                <w:color w:val="000000" w:themeColor="text1"/>
                <w:szCs w:val="21"/>
                <w14:textFill>
                  <w14:solidFill>
                    <w14:schemeClr w14:val="tx1"/>
                  </w14:solidFill>
                </w14:textFill>
              </w:rPr>
            </w:pPr>
          </w:p>
        </w:tc>
        <w:tc>
          <w:tcPr>
            <w:tcW w:w="1030" w:type="pct"/>
            <w:vAlign w:val="center"/>
          </w:tcPr>
          <w:p w14:paraId="2C3F1EEE">
            <w:pPr>
              <w:spacing w:line="360" w:lineRule="auto"/>
              <w:jc w:val="center"/>
              <w:rPr>
                <w:rFonts w:ascii="黑体" w:hAnsi="黑体" w:eastAsia="黑体"/>
                <w:b/>
                <w:bCs/>
                <w:color w:val="000000" w:themeColor="text1"/>
                <w:szCs w:val="21"/>
                <w14:textFill>
                  <w14:solidFill>
                    <w14:schemeClr w14:val="tx1"/>
                  </w14:solidFill>
                </w14:textFill>
              </w:rPr>
            </w:pPr>
          </w:p>
        </w:tc>
      </w:tr>
      <w:tr w14:paraId="05B3B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643C293A">
            <w:pPr>
              <w:spacing w:line="360" w:lineRule="auto"/>
              <w:jc w:val="center"/>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3</w:t>
            </w:r>
          </w:p>
        </w:tc>
        <w:tc>
          <w:tcPr>
            <w:tcW w:w="2815" w:type="pct"/>
            <w:vAlign w:val="center"/>
          </w:tcPr>
          <w:p w14:paraId="7306772D">
            <w:pPr>
              <w:spacing w:line="360" w:lineRule="auto"/>
              <w:jc w:val="left"/>
              <w:rPr>
                <w:rFonts w:ascii="黑体" w:hAnsi="黑体" w:eastAsia="黑体"/>
                <w:b/>
                <w:bCs/>
                <w:color w:val="000000" w:themeColor="text1"/>
                <w:szCs w:val="21"/>
                <w14:textFill>
                  <w14:solidFill>
                    <w14:schemeClr w14:val="tx1"/>
                  </w14:solidFill>
                </w14:textFill>
              </w:rPr>
            </w:pPr>
          </w:p>
        </w:tc>
        <w:tc>
          <w:tcPr>
            <w:tcW w:w="748" w:type="pct"/>
            <w:vAlign w:val="center"/>
          </w:tcPr>
          <w:p w14:paraId="5A16E2C5">
            <w:pPr>
              <w:spacing w:line="360" w:lineRule="auto"/>
              <w:jc w:val="center"/>
              <w:rPr>
                <w:rFonts w:ascii="黑体" w:hAnsi="黑体" w:eastAsia="黑体"/>
                <w:b/>
                <w:bCs/>
                <w:color w:val="000000" w:themeColor="text1"/>
                <w:szCs w:val="21"/>
                <w14:textFill>
                  <w14:solidFill>
                    <w14:schemeClr w14:val="tx1"/>
                  </w14:solidFill>
                </w14:textFill>
              </w:rPr>
            </w:pPr>
          </w:p>
        </w:tc>
        <w:tc>
          <w:tcPr>
            <w:tcW w:w="1030" w:type="pct"/>
            <w:vAlign w:val="center"/>
          </w:tcPr>
          <w:p w14:paraId="3B068F49">
            <w:pPr>
              <w:spacing w:line="360" w:lineRule="auto"/>
              <w:jc w:val="center"/>
              <w:rPr>
                <w:rFonts w:ascii="黑体" w:hAnsi="黑体" w:eastAsia="黑体"/>
                <w:b/>
                <w:bCs/>
                <w:color w:val="000000" w:themeColor="text1"/>
                <w:szCs w:val="21"/>
                <w14:textFill>
                  <w14:solidFill>
                    <w14:schemeClr w14:val="tx1"/>
                  </w14:solidFill>
                </w14:textFill>
              </w:rPr>
            </w:pPr>
          </w:p>
        </w:tc>
      </w:tr>
      <w:tr w14:paraId="08CC9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5A746F9A">
            <w:pPr>
              <w:spacing w:line="360" w:lineRule="auto"/>
              <w:jc w:val="center"/>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4</w:t>
            </w:r>
          </w:p>
        </w:tc>
        <w:tc>
          <w:tcPr>
            <w:tcW w:w="2815" w:type="pct"/>
            <w:vAlign w:val="center"/>
          </w:tcPr>
          <w:p w14:paraId="3FEA55D7">
            <w:pPr>
              <w:spacing w:line="360" w:lineRule="auto"/>
              <w:jc w:val="left"/>
              <w:rPr>
                <w:rFonts w:ascii="黑体" w:hAnsi="黑体" w:eastAsia="黑体"/>
                <w:b/>
                <w:bCs/>
                <w:color w:val="000000" w:themeColor="text1"/>
                <w:szCs w:val="21"/>
                <w14:textFill>
                  <w14:solidFill>
                    <w14:schemeClr w14:val="tx1"/>
                  </w14:solidFill>
                </w14:textFill>
              </w:rPr>
            </w:pPr>
          </w:p>
        </w:tc>
        <w:tc>
          <w:tcPr>
            <w:tcW w:w="748" w:type="pct"/>
            <w:vAlign w:val="center"/>
          </w:tcPr>
          <w:p w14:paraId="1BEBEC5A">
            <w:pPr>
              <w:spacing w:line="360" w:lineRule="auto"/>
              <w:jc w:val="center"/>
              <w:rPr>
                <w:rFonts w:ascii="黑体" w:hAnsi="黑体" w:eastAsia="黑体"/>
                <w:b/>
                <w:bCs/>
                <w:color w:val="000000" w:themeColor="text1"/>
                <w:szCs w:val="21"/>
                <w14:textFill>
                  <w14:solidFill>
                    <w14:schemeClr w14:val="tx1"/>
                  </w14:solidFill>
                </w14:textFill>
              </w:rPr>
            </w:pPr>
          </w:p>
        </w:tc>
        <w:tc>
          <w:tcPr>
            <w:tcW w:w="1030" w:type="pct"/>
            <w:vAlign w:val="center"/>
          </w:tcPr>
          <w:p w14:paraId="44D70AF7">
            <w:pPr>
              <w:spacing w:line="360" w:lineRule="auto"/>
              <w:jc w:val="center"/>
              <w:rPr>
                <w:rFonts w:ascii="黑体" w:hAnsi="黑体" w:eastAsia="黑体"/>
                <w:b/>
                <w:bCs/>
                <w:color w:val="000000" w:themeColor="text1"/>
                <w:szCs w:val="21"/>
                <w14:textFill>
                  <w14:solidFill>
                    <w14:schemeClr w14:val="tx1"/>
                  </w14:solidFill>
                </w14:textFill>
              </w:rPr>
            </w:pPr>
          </w:p>
        </w:tc>
      </w:tr>
      <w:tr w14:paraId="61E05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407" w:type="pct"/>
            <w:vAlign w:val="center"/>
          </w:tcPr>
          <w:p w14:paraId="2AD0787C">
            <w:pPr>
              <w:spacing w:line="360" w:lineRule="auto"/>
              <w:jc w:val="center"/>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5</w:t>
            </w:r>
          </w:p>
        </w:tc>
        <w:tc>
          <w:tcPr>
            <w:tcW w:w="2815" w:type="pct"/>
            <w:vAlign w:val="center"/>
          </w:tcPr>
          <w:p w14:paraId="1AAAFBCD">
            <w:pPr>
              <w:spacing w:line="360" w:lineRule="auto"/>
              <w:jc w:val="left"/>
              <w:rPr>
                <w:rFonts w:ascii="黑体" w:hAnsi="黑体" w:eastAsia="黑体"/>
                <w:color w:val="000000" w:themeColor="text1"/>
                <w:szCs w:val="21"/>
                <w14:textFill>
                  <w14:solidFill>
                    <w14:schemeClr w14:val="tx1"/>
                  </w14:solidFill>
                </w14:textFill>
              </w:rPr>
            </w:pPr>
          </w:p>
        </w:tc>
        <w:tc>
          <w:tcPr>
            <w:tcW w:w="748" w:type="pct"/>
            <w:vAlign w:val="center"/>
          </w:tcPr>
          <w:p w14:paraId="2C8A9747">
            <w:pPr>
              <w:spacing w:line="360" w:lineRule="auto"/>
              <w:jc w:val="center"/>
              <w:rPr>
                <w:rFonts w:ascii="黑体" w:hAnsi="黑体" w:eastAsia="黑体"/>
                <w:b/>
                <w:bCs/>
                <w:color w:val="000000" w:themeColor="text1"/>
                <w:szCs w:val="21"/>
                <w14:textFill>
                  <w14:solidFill>
                    <w14:schemeClr w14:val="tx1"/>
                  </w14:solidFill>
                </w14:textFill>
              </w:rPr>
            </w:pPr>
          </w:p>
        </w:tc>
        <w:tc>
          <w:tcPr>
            <w:tcW w:w="1030" w:type="pct"/>
            <w:vAlign w:val="center"/>
          </w:tcPr>
          <w:p w14:paraId="5BDA5449">
            <w:pPr>
              <w:spacing w:line="360" w:lineRule="auto"/>
              <w:jc w:val="center"/>
              <w:rPr>
                <w:rFonts w:ascii="黑体" w:hAnsi="黑体" w:eastAsia="黑体"/>
                <w:b/>
                <w:bCs/>
                <w:color w:val="000000" w:themeColor="text1"/>
                <w:szCs w:val="21"/>
                <w14:textFill>
                  <w14:solidFill>
                    <w14:schemeClr w14:val="tx1"/>
                  </w14:solidFill>
                </w14:textFill>
              </w:rPr>
            </w:pPr>
          </w:p>
        </w:tc>
      </w:tr>
      <w:tr w14:paraId="2A2C9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407" w:type="pct"/>
            <w:vAlign w:val="center"/>
          </w:tcPr>
          <w:p w14:paraId="769DC068">
            <w:pPr>
              <w:spacing w:line="360" w:lineRule="auto"/>
              <w:jc w:val="center"/>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6</w:t>
            </w:r>
          </w:p>
        </w:tc>
        <w:tc>
          <w:tcPr>
            <w:tcW w:w="2815" w:type="pct"/>
            <w:vAlign w:val="center"/>
          </w:tcPr>
          <w:p w14:paraId="1CEB5B02">
            <w:pPr>
              <w:spacing w:line="360" w:lineRule="auto"/>
              <w:jc w:val="left"/>
              <w:rPr>
                <w:rFonts w:ascii="黑体" w:hAnsi="黑体" w:eastAsia="黑体"/>
                <w:b/>
                <w:bCs/>
                <w:color w:val="000000" w:themeColor="text1"/>
                <w:szCs w:val="21"/>
                <w14:textFill>
                  <w14:solidFill>
                    <w14:schemeClr w14:val="tx1"/>
                  </w14:solidFill>
                </w14:textFill>
              </w:rPr>
            </w:pPr>
          </w:p>
        </w:tc>
        <w:tc>
          <w:tcPr>
            <w:tcW w:w="748" w:type="pct"/>
            <w:vAlign w:val="center"/>
          </w:tcPr>
          <w:p w14:paraId="0C0F0DB5">
            <w:pPr>
              <w:spacing w:line="360" w:lineRule="auto"/>
              <w:jc w:val="center"/>
              <w:rPr>
                <w:rFonts w:ascii="黑体" w:hAnsi="黑体" w:eastAsia="黑体"/>
                <w:b/>
                <w:bCs/>
                <w:color w:val="000000" w:themeColor="text1"/>
                <w:szCs w:val="21"/>
                <w14:textFill>
                  <w14:solidFill>
                    <w14:schemeClr w14:val="tx1"/>
                  </w14:solidFill>
                </w14:textFill>
              </w:rPr>
            </w:pPr>
          </w:p>
        </w:tc>
        <w:tc>
          <w:tcPr>
            <w:tcW w:w="1030" w:type="pct"/>
            <w:vAlign w:val="center"/>
          </w:tcPr>
          <w:p w14:paraId="388D9226">
            <w:pPr>
              <w:spacing w:line="360" w:lineRule="auto"/>
              <w:jc w:val="center"/>
              <w:rPr>
                <w:rFonts w:ascii="黑体" w:hAnsi="黑体" w:eastAsia="黑体"/>
                <w:b/>
                <w:bCs/>
                <w:color w:val="000000" w:themeColor="text1"/>
                <w:szCs w:val="21"/>
                <w14:textFill>
                  <w14:solidFill>
                    <w14:schemeClr w14:val="tx1"/>
                  </w14:solidFill>
                </w14:textFill>
              </w:rPr>
            </w:pPr>
          </w:p>
        </w:tc>
      </w:tr>
      <w:tr w14:paraId="0DA3F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0C3EE390">
            <w:pPr>
              <w:spacing w:line="360" w:lineRule="auto"/>
              <w:jc w:val="center"/>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7</w:t>
            </w:r>
          </w:p>
        </w:tc>
        <w:tc>
          <w:tcPr>
            <w:tcW w:w="2815" w:type="pct"/>
            <w:vAlign w:val="center"/>
          </w:tcPr>
          <w:p w14:paraId="63ACD0C5">
            <w:pPr>
              <w:spacing w:line="360" w:lineRule="auto"/>
              <w:jc w:val="left"/>
              <w:rPr>
                <w:rFonts w:ascii="黑体" w:hAnsi="黑体" w:eastAsia="黑体"/>
                <w:color w:val="000000" w:themeColor="text1"/>
                <w:szCs w:val="21"/>
                <w14:textFill>
                  <w14:solidFill>
                    <w14:schemeClr w14:val="tx1"/>
                  </w14:solidFill>
                </w14:textFill>
              </w:rPr>
            </w:pPr>
          </w:p>
        </w:tc>
        <w:tc>
          <w:tcPr>
            <w:tcW w:w="748" w:type="pct"/>
            <w:vAlign w:val="center"/>
          </w:tcPr>
          <w:p w14:paraId="77D1FE03">
            <w:pPr>
              <w:spacing w:line="360" w:lineRule="auto"/>
              <w:jc w:val="center"/>
              <w:rPr>
                <w:rFonts w:ascii="黑体" w:hAnsi="黑体" w:eastAsia="黑体"/>
                <w:b/>
                <w:bCs/>
                <w:color w:val="000000" w:themeColor="text1"/>
                <w:szCs w:val="21"/>
                <w14:textFill>
                  <w14:solidFill>
                    <w14:schemeClr w14:val="tx1"/>
                  </w14:solidFill>
                </w14:textFill>
              </w:rPr>
            </w:pPr>
          </w:p>
        </w:tc>
        <w:tc>
          <w:tcPr>
            <w:tcW w:w="1030" w:type="pct"/>
            <w:vAlign w:val="center"/>
          </w:tcPr>
          <w:p w14:paraId="4E0AC13C">
            <w:pPr>
              <w:spacing w:line="360" w:lineRule="auto"/>
              <w:jc w:val="center"/>
              <w:rPr>
                <w:rFonts w:ascii="黑体" w:hAnsi="黑体" w:eastAsia="黑体"/>
                <w:b/>
                <w:bCs/>
                <w:color w:val="000000" w:themeColor="text1"/>
                <w:szCs w:val="21"/>
                <w14:textFill>
                  <w14:solidFill>
                    <w14:schemeClr w14:val="tx1"/>
                  </w14:solidFill>
                </w14:textFill>
              </w:rPr>
            </w:pPr>
          </w:p>
        </w:tc>
      </w:tr>
      <w:tr w14:paraId="4860E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407" w:type="pct"/>
            <w:vAlign w:val="center"/>
          </w:tcPr>
          <w:p w14:paraId="662C200A">
            <w:pPr>
              <w:spacing w:line="360" w:lineRule="auto"/>
              <w:jc w:val="center"/>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8</w:t>
            </w:r>
          </w:p>
        </w:tc>
        <w:tc>
          <w:tcPr>
            <w:tcW w:w="2815" w:type="pct"/>
            <w:vAlign w:val="center"/>
          </w:tcPr>
          <w:p w14:paraId="45D61173">
            <w:pPr>
              <w:spacing w:line="360" w:lineRule="auto"/>
              <w:jc w:val="left"/>
              <w:rPr>
                <w:rFonts w:ascii="黑体" w:hAnsi="黑体" w:eastAsia="黑体"/>
                <w:color w:val="000000" w:themeColor="text1"/>
                <w:szCs w:val="21"/>
                <w14:textFill>
                  <w14:solidFill>
                    <w14:schemeClr w14:val="tx1"/>
                  </w14:solidFill>
                </w14:textFill>
              </w:rPr>
            </w:pPr>
          </w:p>
        </w:tc>
        <w:tc>
          <w:tcPr>
            <w:tcW w:w="748" w:type="pct"/>
            <w:vAlign w:val="center"/>
          </w:tcPr>
          <w:p w14:paraId="40683F3F">
            <w:pPr>
              <w:spacing w:line="360" w:lineRule="auto"/>
              <w:jc w:val="center"/>
              <w:rPr>
                <w:rFonts w:ascii="黑体" w:hAnsi="黑体" w:eastAsia="黑体"/>
                <w:b/>
                <w:bCs/>
                <w:color w:val="000000" w:themeColor="text1"/>
                <w:szCs w:val="21"/>
                <w14:textFill>
                  <w14:solidFill>
                    <w14:schemeClr w14:val="tx1"/>
                  </w14:solidFill>
                </w14:textFill>
              </w:rPr>
            </w:pPr>
          </w:p>
        </w:tc>
        <w:tc>
          <w:tcPr>
            <w:tcW w:w="1030" w:type="pct"/>
            <w:vAlign w:val="center"/>
          </w:tcPr>
          <w:p w14:paraId="7A4F1EE3">
            <w:pPr>
              <w:spacing w:line="360" w:lineRule="auto"/>
              <w:jc w:val="center"/>
              <w:rPr>
                <w:rFonts w:ascii="黑体" w:hAnsi="黑体" w:eastAsia="黑体"/>
                <w:b/>
                <w:bCs/>
                <w:color w:val="000000" w:themeColor="text1"/>
                <w:szCs w:val="21"/>
                <w14:textFill>
                  <w14:solidFill>
                    <w14:schemeClr w14:val="tx1"/>
                  </w14:solidFill>
                </w14:textFill>
              </w:rPr>
            </w:pPr>
          </w:p>
        </w:tc>
      </w:tr>
      <w:tr w14:paraId="3A4DE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407" w:type="pct"/>
            <w:vAlign w:val="center"/>
          </w:tcPr>
          <w:p w14:paraId="4811DF90">
            <w:pPr>
              <w:spacing w:line="360" w:lineRule="auto"/>
              <w:jc w:val="center"/>
              <w:rPr>
                <w:rFonts w:ascii="黑体" w:hAnsi="黑体" w:eastAsia="黑体"/>
                <w:bCs/>
                <w:color w:val="000000" w:themeColor="text1"/>
                <w:szCs w:val="21"/>
                <w14:textFill>
                  <w14:solidFill>
                    <w14:schemeClr w14:val="tx1"/>
                  </w14:solidFill>
                </w14:textFill>
              </w:rPr>
            </w:pPr>
            <w:r>
              <w:rPr>
                <w:rFonts w:ascii="黑体" w:hAnsi="黑体" w:eastAsia="黑体"/>
                <w:bCs/>
                <w:color w:val="000000" w:themeColor="text1"/>
                <w:szCs w:val="21"/>
                <w14:textFill>
                  <w14:solidFill>
                    <w14:schemeClr w14:val="tx1"/>
                  </w14:solidFill>
                </w14:textFill>
              </w:rPr>
              <w:t>9</w:t>
            </w:r>
          </w:p>
        </w:tc>
        <w:tc>
          <w:tcPr>
            <w:tcW w:w="2815" w:type="pct"/>
            <w:vAlign w:val="center"/>
          </w:tcPr>
          <w:p w14:paraId="70BA6815">
            <w:pPr>
              <w:spacing w:line="360" w:lineRule="auto"/>
              <w:jc w:val="left"/>
              <w:rPr>
                <w:rFonts w:ascii="黑体" w:hAnsi="黑体" w:eastAsia="黑体"/>
                <w:bCs/>
                <w:color w:val="000000" w:themeColor="text1"/>
                <w:szCs w:val="21"/>
                <w14:textFill>
                  <w14:solidFill>
                    <w14:schemeClr w14:val="tx1"/>
                  </w14:solidFill>
                </w14:textFill>
              </w:rPr>
            </w:pPr>
          </w:p>
        </w:tc>
        <w:tc>
          <w:tcPr>
            <w:tcW w:w="748" w:type="pct"/>
            <w:vAlign w:val="center"/>
          </w:tcPr>
          <w:p w14:paraId="3A37E67D">
            <w:pPr>
              <w:spacing w:line="360" w:lineRule="auto"/>
              <w:jc w:val="center"/>
              <w:rPr>
                <w:rFonts w:ascii="黑体" w:hAnsi="黑体" w:eastAsia="黑体"/>
                <w:b/>
                <w:bCs/>
                <w:color w:val="000000" w:themeColor="text1"/>
                <w:szCs w:val="21"/>
                <w14:textFill>
                  <w14:solidFill>
                    <w14:schemeClr w14:val="tx1"/>
                  </w14:solidFill>
                </w14:textFill>
              </w:rPr>
            </w:pPr>
          </w:p>
        </w:tc>
        <w:tc>
          <w:tcPr>
            <w:tcW w:w="1030" w:type="pct"/>
            <w:vAlign w:val="center"/>
          </w:tcPr>
          <w:p w14:paraId="0D9222CE">
            <w:pPr>
              <w:spacing w:line="360" w:lineRule="auto"/>
              <w:jc w:val="center"/>
              <w:rPr>
                <w:rFonts w:ascii="黑体" w:hAnsi="黑体" w:eastAsia="黑体"/>
                <w:b/>
                <w:bCs/>
                <w:color w:val="000000" w:themeColor="text1"/>
                <w:szCs w:val="21"/>
                <w14:textFill>
                  <w14:solidFill>
                    <w14:schemeClr w14:val="tx1"/>
                  </w14:solidFill>
                </w14:textFill>
              </w:rPr>
            </w:pPr>
          </w:p>
        </w:tc>
      </w:tr>
    </w:tbl>
    <w:p w14:paraId="58B1FEC7">
      <w:pPr>
        <w:spacing w:before="156" w:beforeLines="50" w:line="360" w:lineRule="auto"/>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注明：</w:t>
      </w:r>
    </w:p>
    <w:p w14:paraId="3F880AA2">
      <w:pPr>
        <w:pStyle w:val="29"/>
        <w:numPr>
          <w:ilvl w:val="0"/>
          <w:numId w:val="89"/>
        </w:numPr>
        <w:spacing w:line="360" w:lineRule="auto"/>
        <w:ind w:firstLineChars="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自查结论处请填写：通过</w:t>
      </w:r>
      <w:r>
        <w:rPr>
          <w:rFonts w:ascii="黑体" w:hAnsi="黑体" w:eastAsia="黑体"/>
          <w:color w:val="000000" w:themeColor="text1"/>
          <w14:textFill>
            <w14:solidFill>
              <w14:schemeClr w14:val="tx1"/>
            </w14:solidFill>
          </w14:textFill>
        </w:rPr>
        <w:t>/不通过</w:t>
      </w:r>
      <w:r>
        <w:rPr>
          <w:rFonts w:hint="eastAsia" w:ascii="黑体" w:hAnsi="黑体" w:eastAsia="黑体"/>
          <w:color w:val="000000" w:themeColor="text1"/>
          <w14:textFill>
            <w14:solidFill>
              <w14:schemeClr w14:val="tx1"/>
            </w14:solidFill>
          </w14:textFill>
        </w:rPr>
        <w:t>；</w:t>
      </w:r>
    </w:p>
    <w:p w14:paraId="610CC9BB">
      <w:pPr>
        <w:pStyle w:val="29"/>
        <w:numPr>
          <w:ilvl w:val="0"/>
          <w:numId w:val="89"/>
        </w:numPr>
        <w:spacing w:line="360" w:lineRule="auto"/>
        <w:ind w:firstLineChars="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按招标文件第五部分</w:t>
      </w:r>
      <w:r>
        <w:rPr>
          <w:rFonts w:ascii="黑体" w:hAnsi="黑体" w:eastAsia="黑体"/>
          <w:color w:val="000000" w:themeColor="text1"/>
          <w:szCs w:val="21"/>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评标方法、步骤、标准之符合性审查表（</w:t>
      </w:r>
      <w:r>
        <w:rPr>
          <w:rFonts w:hint="eastAsia" w:ascii="黑体" w:hAnsi="黑体" w:eastAsia="黑体"/>
          <w:color w:val="000000" w:themeColor="text1"/>
          <w:kern w:val="0"/>
          <w:szCs w:val="21"/>
          <w14:textFill>
            <w14:solidFill>
              <w14:schemeClr w14:val="tx1"/>
            </w14:solidFill>
          </w14:textFill>
        </w:rPr>
        <w:t>附表二）</w:t>
      </w:r>
      <w:r>
        <w:rPr>
          <w:rFonts w:hint="eastAsia" w:ascii="黑体" w:hAnsi="黑体" w:eastAsia="黑体"/>
          <w:color w:val="000000" w:themeColor="text1"/>
          <w:szCs w:val="21"/>
          <w14:textFill>
            <w14:solidFill>
              <w14:schemeClr w14:val="tx1"/>
            </w14:solidFill>
          </w14:textFill>
        </w:rPr>
        <w:t>相对应条款填写</w:t>
      </w:r>
      <w:r>
        <w:rPr>
          <w:rFonts w:hint="eastAsia" w:ascii="黑体" w:hAnsi="黑体" w:eastAsia="黑体"/>
          <w:color w:val="000000" w:themeColor="text1"/>
          <w14:textFill>
            <w14:solidFill>
              <w14:schemeClr w14:val="tx1"/>
            </w14:solidFill>
          </w14:textFill>
        </w:rPr>
        <w:t>。</w:t>
      </w:r>
    </w:p>
    <w:p w14:paraId="42A405D1">
      <w:pPr>
        <w:spacing w:line="360" w:lineRule="auto"/>
        <w:rPr>
          <w:rFonts w:ascii="黑体" w:hAnsi="黑体" w:eastAsia="黑体"/>
          <w:color w:val="000000" w:themeColor="text1"/>
          <w14:textFill>
            <w14:solidFill>
              <w14:schemeClr w14:val="tx1"/>
            </w14:solidFill>
          </w14:textFill>
        </w:rPr>
      </w:pPr>
    </w:p>
    <w:p w14:paraId="297FF892">
      <w:pPr>
        <w:spacing w:line="360" w:lineRule="auto"/>
        <w:rPr>
          <w:rFonts w:ascii="黑体" w:hAnsi="黑体" w:eastAsia="黑体"/>
          <w:color w:val="000000" w:themeColor="text1"/>
          <w14:textFill>
            <w14:solidFill>
              <w14:schemeClr w14:val="tx1"/>
            </w14:solidFill>
          </w14:textFill>
        </w:rPr>
      </w:pPr>
    </w:p>
    <w:tbl>
      <w:tblPr>
        <w:tblStyle w:val="19"/>
        <w:tblW w:w="0" w:type="auto"/>
        <w:tblInd w:w="0" w:type="dxa"/>
        <w:tblLayout w:type="autofit"/>
        <w:tblCellMar>
          <w:top w:w="0" w:type="dxa"/>
          <w:left w:w="108" w:type="dxa"/>
          <w:bottom w:w="0" w:type="dxa"/>
          <w:right w:w="108" w:type="dxa"/>
        </w:tblCellMar>
      </w:tblPr>
      <w:tblGrid>
        <w:gridCol w:w="5353"/>
        <w:gridCol w:w="3175"/>
      </w:tblGrid>
      <w:tr w14:paraId="7000C012">
        <w:tblPrEx>
          <w:tblCellMar>
            <w:top w:w="0" w:type="dxa"/>
            <w:left w:w="108" w:type="dxa"/>
            <w:bottom w:w="0" w:type="dxa"/>
            <w:right w:w="108" w:type="dxa"/>
          </w:tblCellMar>
        </w:tblPrEx>
        <w:tc>
          <w:tcPr>
            <w:tcW w:w="5353" w:type="dxa"/>
          </w:tcPr>
          <w:p w14:paraId="2D6FC41E">
            <w:pPr>
              <w:overflowPunct w:val="0"/>
              <w:adjustRightInd w:val="0"/>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投标人名称（加盖公章）：</w:t>
            </w:r>
            <w:r>
              <w:rPr>
                <w:rFonts w:ascii="黑体" w:hAnsi="黑体" w:eastAsia="黑体"/>
                <w:color w:val="000000" w:themeColor="text1"/>
                <w:szCs w:val="21"/>
                <w:u w:val="single"/>
                <w14:textFill>
                  <w14:solidFill>
                    <w14:schemeClr w14:val="tx1"/>
                  </w14:solidFill>
                </w14:textFill>
              </w:rPr>
              <w:t xml:space="preserve">                         </w:t>
            </w:r>
          </w:p>
        </w:tc>
        <w:tc>
          <w:tcPr>
            <w:tcW w:w="3175" w:type="dxa"/>
          </w:tcPr>
          <w:p w14:paraId="33C38CE3">
            <w:pPr>
              <w:spacing w:line="360" w:lineRule="auto"/>
              <w:rPr>
                <w:rFonts w:ascii="黑体" w:hAnsi="黑体" w:eastAsia="黑体"/>
                <w:color w:val="000000" w:themeColor="text1"/>
                <w:szCs w:val="21"/>
                <w14:textFill>
                  <w14:solidFill>
                    <w14:schemeClr w14:val="tx1"/>
                  </w14:solidFill>
                </w14:textFill>
              </w:rPr>
            </w:pPr>
          </w:p>
        </w:tc>
      </w:tr>
      <w:tr w14:paraId="4BFECE9B">
        <w:tblPrEx>
          <w:tblCellMar>
            <w:top w:w="0" w:type="dxa"/>
            <w:left w:w="108" w:type="dxa"/>
            <w:bottom w:w="0" w:type="dxa"/>
            <w:right w:w="108" w:type="dxa"/>
          </w:tblCellMar>
        </w:tblPrEx>
        <w:tc>
          <w:tcPr>
            <w:tcW w:w="5353" w:type="dxa"/>
          </w:tcPr>
          <w:p w14:paraId="67D56A0C">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日期：</w:t>
            </w:r>
            <w:r>
              <w:rPr>
                <w:rFonts w:ascii="黑体" w:hAnsi="黑体" w:eastAsia="黑体"/>
                <w:color w:val="000000" w:themeColor="text1"/>
                <w:szCs w:val="21"/>
                <w:u w:val="single"/>
                <w14:textFill>
                  <w14:solidFill>
                    <w14:schemeClr w14:val="tx1"/>
                  </w14:solidFill>
                </w14:textFill>
              </w:rPr>
              <w:t xml:space="preserve">             年           月            日</w:t>
            </w:r>
          </w:p>
        </w:tc>
        <w:tc>
          <w:tcPr>
            <w:tcW w:w="3175" w:type="dxa"/>
          </w:tcPr>
          <w:p w14:paraId="015243C7">
            <w:pPr>
              <w:spacing w:line="360" w:lineRule="auto"/>
              <w:rPr>
                <w:rFonts w:ascii="黑体" w:hAnsi="黑体" w:eastAsia="黑体"/>
                <w:color w:val="000000" w:themeColor="text1"/>
                <w:szCs w:val="21"/>
                <w14:textFill>
                  <w14:solidFill>
                    <w14:schemeClr w14:val="tx1"/>
                  </w14:solidFill>
                </w14:textFill>
              </w:rPr>
            </w:pPr>
          </w:p>
        </w:tc>
      </w:tr>
    </w:tbl>
    <w:p w14:paraId="0948FBB0">
      <w:pPr>
        <w:pStyle w:val="29"/>
        <w:pageBreakBefore/>
        <w:numPr>
          <w:ilvl w:val="0"/>
          <w:numId w:val="87"/>
        </w:numPr>
        <w:tabs>
          <w:tab w:val="left" w:pos="284"/>
          <w:tab w:val="left" w:pos="426"/>
          <w:tab w:val="left" w:pos="709"/>
        </w:tabs>
        <w:ind w:left="1679" w:hanging="1537" w:firstLineChars="0"/>
        <w:jc w:val="left"/>
        <w:rPr>
          <w:rFonts w:ascii="黑体" w:hAnsi="黑体" w:eastAsia="黑体"/>
          <w:b/>
          <w:bCs/>
        </w:rPr>
      </w:pPr>
      <w:r>
        <w:rPr>
          <w:rFonts w:hint="eastAsia" w:ascii="黑体" w:hAnsi="黑体" w:eastAsia="黑体"/>
          <w:b/>
          <w:bCs/>
        </w:rPr>
        <w:t>详细评审索引表</w:t>
      </w:r>
    </w:p>
    <w:p w14:paraId="4FEC32AD">
      <w:pPr>
        <w:spacing w:before="312" w:beforeLines="100" w:after="312" w:afterLines="100"/>
        <w:jc w:val="center"/>
        <w:rPr>
          <w:rFonts w:ascii="黑体" w:hAnsi="黑体" w:eastAsia="黑体"/>
          <w:b/>
          <w:color w:val="000000" w:themeColor="text1"/>
          <w:spacing w:val="20"/>
          <w:sz w:val="30"/>
          <w:szCs w:val="30"/>
          <w14:textFill>
            <w14:solidFill>
              <w14:schemeClr w14:val="tx1"/>
            </w14:solidFill>
          </w14:textFill>
        </w:rPr>
      </w:pPr>
      <w:r>
        <w:rPr>
          <w:rFonts w:hint="eastAsia" w:ascii="黑体" w:hAnsi="黑体" w:eastAsia="黑体"/>
          <w:b/>
          <w:color w:val="000000" w:themeColor="text1"/>
          <w:spacing w:val="20"/>
          <w:sz w:val="30"/>
          <w:szCs w:val="30"/>
          <w14:textFill>
            <w14:solidFill>
              <w14:schemeClr w14:val="tx1"/>
            </w14:solidFill>
          </w14:textFill>
        </w:rPr>
        <w:t>详细评审索引表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7"/>
        <w:gridCol w:w="1551"/>
        <w:gridCol w:w="3382"/>
        <w:gridCol w:w="2452"/>
      </w:tblGrid>
      <w:tr w14:paraId="713E8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2" w:type="dxa"/>
            <w:gridSpan w:val="4"/>
            <w:vAlign w:val="center"/>
          </w:tcPr>
          <w:p w14:paraId="7A718D16">
            <w:pPr>
              <w:spacing w:line="360" w:lineRule="auto"/>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商务评审细则</w:t>
            </w:r>
          </w:p>
        </w:tc>
      </w:tr>
      <w:tr w14:paraId="5F971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060466DD">
            <w:pPr>
              <w:spacing w:line="360" w:lineRule="auto"/>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序号</w:t>
            </w:r>
          </w:p>
        </w:tc>
        <w:tc>
          <w:tcPr>
            <w:tcW w:w="1551" w:type="dxa"/>
            <w:vAlign w:val="center"/>
          </w:tcPr>
          <w:p w14:paraId="71EAE41B">
            <w:pPr>
              <w:spacing w:line="360" w:lineRule="auto"/>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评分内容</w:t>
            </w:r>
          </w:p>
        </w:tc>
        <w:tc>
          <w:tcPr>
            <w:tcW w:w="3382" w:type="dxa"/>
            <w:vAlign w:val="center"/>
          </w:tcPr>
          <w:p w14:paraId="5B3DC602">
            <w:pPr>
              <w:spacing w:line="360" w:lineRule="auto"/>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评分标准</w:t>
            </w:r>
          </w:p>
        </w:tc>
        <w:tc>
          <w:tcPr>
            <w:tcW w:w="2452" w:type="dxa"/>
            <w:vAlign w:val="center"/>
          </w:tcPr>
          <w:p w14:paraId="6BE231A3">
            <w:pPr>
              <w:spacing w:line="360" w:lineRule="auto"/>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投标文件响应页码</w:t>
            </w:r>
          </w:p>
        </w:tc>
      </w:tr>
      <w:tr w14:paraId="39A6C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436D3D73">
            <w:pPr>
              <w:spacing w:line="360" w:lineRule="auto"/>
              <w:jc w:val="center"/>
              <w:rPr>
                <w:rFonts w:ascii="黑体" w:hAnsi="黑体" w:eastAsia="黑体"/>
                <w:b/>
                <w:color w:val="000000" w:themeColor="text1"/>
                <w:szCs w:val="21"/>
                <w14:textFill>
                  <w14:solidFill>
                    <w14:schemeClr w14:val="tx1"/>
                  </w14:solidFill>
                </w14:textFill>
              </w:rPr>
            </w:pPr>
          </w:p>
        </w:tc>
        <w:tc>
          <w:tcPr>
            <w:tcW w:w="1551" w:type="dxa"/>
            <w:vAlign w:val="center"/>
          </w:tcPr>
          <w:p w14:paraId="50DB38D9">
            <w:pPr>
              <w:spacing w:line="360" w:lineRule="auto"/>
              <w:jc w:val="center"/>
              <w:rPr>
                <w:rFonts w:ascii="黑体" w:hAnsi="黑体" w:eastAsia="黑体"/>
                <w:b/>
                <w:color w:val="000000" w:themeColor="text1"/>
                <w:szCs w:val="21"/>
                <w14:textFill>
                  <w14:solidFill>
                    <w14:schemeClr w14:val="tx1"/>
                  </w14:solidFill>
                </w14:textFill>
              </w:rPr>
            </w:pPr>
          </w:p>
        </w:tc>
        <w:tc>
          <w:tcPr>
            <w:tcW w:w="3382" w:type="dxa"/>
            <w:vAlign w:val="center"/>
          </w:tcPr>
          <w:p w14:paraId="0520AF08">
            <w:pPr>
              <w:spacing w:line="360" w:lineRule="auto"/>
              <w:jc w:val="center"/>
              <w:rPr>
                <w:rFonts w:ascii="黑体" w:hAnsi="黑体" w:eastAsia="黑体"/>
                <w:b/>
                <w:color w:val="000000" w:themeColor="text1"/>
                <w:szCs w:val="21"/>
                <w14:textFill>
                  <w14:solidFill>
                    <w14:schemeClr w14:val="tx1"/>
                  </w14:solidFill>
                </w14:textFill>
              </w:rPr>
            </w:pPr>
          </w:p>
        </w:tc>
        <w:tc>
          <w:tcPr>
            <w:tcW w:w="2452" w:type="dxa"/>
            <w:vAlign w:val="center"/>
          </w:tcPr>
          <w:p w14:paraId="51E78359">
            <w:pPr>
              <w:spacing w:line="360" w:lineRule="auto"/>
              <w:jc w:val="center"/>
              <w:rPr>
                <w:rFonts w:ascii="黑体" w:hAnsi="黑体" w:eastAsia="黑体"/>
                <w:b/>
                <w:color w:val="000000" w:themeColor="text1"/>
                <w:szCs w:val="21"/>
                <w14:textFill>
                  <w14:solidFill>
                    <w14:schemeClr w14:val="tx1"/>
                  </w14:solidFill>
                </w14:textFill>
              </w:rPr>
            </w:pPr>
          </w:p>
        </w:tc>
      </w:tr>
      <w:tr w14:paraId="57BF5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4DE33847">
            <w:pPr>
              <w:spacing w:line="360" w:lineRule="auto"/>
              <w:jc w:val="center"/>
              <w:rPr>
                <w:rFonts w:ascii="黑体" w:hAnsi="黑体" w:eastAsia="黑体"/>
                <w:b/>
                <w:color w:val="000000" w:themeColor="text1"/>
                <w:szCs w:val="21"/>
                <w14:textFill>
                  <w14:solidFill>
                    <w14:schemeClr w14:val="tx1"/>
                  </w14:solidFill>
                </w14:textFill>
              </w:rPr>
            </w:pPr>
          </w:p>
        </w:tc>
        <w:tc>
          <w:tcPr>
            <w:tcW w:w="1551" w:type="dxa"/>
            <w:vAlign w:val="center"/>
          </w:tcPr>
          <w:p w14:paraId="20F2D57C">
            <w:pPr>
              <w:spacing w:line="360" w:lineRule="auto"/>
              <w:jc w:val="center"/>
              <w:rPr>
                <w:rFonts w:ascii="黑体" w:hAnsi="黑体" w:eastAsia="黑体"/>
                <w:b/>
                <w:color w:val="000000" w:themeColor="text1"/>
                <w:szCs w:val="21"/>
                <w14:textFill>
                  <w14:solidFill>
                    <w14:schemeClr w14:val="tx1"/>
                  </w14:solidFill>
                </w14:textFill>
              </w:rPr>
            </w:pPr>
          </w:p>
        </w:tc>
        <w:tc>
          <w:tcPr>
            <w:tcW w:w="3382" w:type="dxa"/>
            <w:vAlign w:val="center"/>
          </w:tcPr>
          <w:p w14:paraId="1EF4B9C9">
            <w:pPr>
              <w:spacing w:line="360" w:lineRule="auto"/>
              <w:jc w:val="center"/>
              <w:rPr>
                <w:rFonts w:ascii="黑体" w:hAnsi="黑体" w:eastAsia="黑体"/>
                <w:b/>
                <w:color w:val="000000" w:themeColor="text1"/>
                <w:szCs w:val="21"/>
                <w14:textFill>
                  <w14:solidFill>
                    <w14:schemeClr w14:val="tx1"/>
                  </w14:solidFill>
                </w14:textFill>
              </w:rPr>
            </w:pPr>
          </w:p>
        </w:tc>
        <w:tc>
          <w:tcPr>
            <w:tcW w:w="2452" w:type="dxa"/>
            <w:vAlign w:val="center"/>
          </w:tcPr>
          <w:p w14:paraId="2D880F4A">
            <w:pPr>
              <w:spacing w:line="360" w:lineRule="auto"/>
              <w:jc w:val="center"/>
              <w:rPr>
                <w:rFonts w:ascii="黑体" w:hAnsi="黑体" w:eastAsia="黑体"/>
                <w:b/>
                <w:color w:val="000000" w:themeColor="text1"/>
                <w:szCs w:val="21"/>
                <w14:textFill>
                  <w14:solidFill>
                    <w14:schemeClr w14:val="tx1"/>
                  </w14:solidFill>
                </w14:textFill>
              </w:rPr>
            </w:pPr>
          </w:p>
        </w:tc>
      </w:tr>
      <w:tr w14:paraId="3D9EE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62873737">
            <w:pPr>
              <w:spacing w:line="360" w:lineRule="auto"/>
              <w:jc w:val="center"/>
              <w:rPr>
                <w:rFonts w:ascii="黑体" w:hAnsi="黑体" w:eastAsia="黑体"/>
                <w:b/>
                <w:color w:val="000000" w:themeColor="text1"/>
                <w:szCs w:val="21"/>
                <w14:textFill>
                  <w14:solidFill>
                    <w14:schemeClr w14:val="tx1"/>
                  </w14:solidFill>
                </w14:textFill>
              </w:rPr>
            </w:pPr>
          </w:p>
        </w:tc>
        <w:tc>
          <w:tcPr>
            <w:tcW w:w="1551" w:type="dxa"/>
            <w:vAlign w:val="center"/>
          </w:tcPr>
          <w:p w14:paraId="785E2E2A">
            <w:pPr>
              <w:spacing w:line="360" w:lineRule="auto"/>
              <w:jc w:val="center"/>
              <w:rPr>
                <w:rFonts w:ascii="黑体" w:hAnsi="黑体" w:eastAsia="黑体"/>
                <w:b/>
                <w:color w:val="000000" w:themeColor="text1"/>
                <w:szCs w:val="21"/>
                <w14:textFill>
                  <w14:solidFill>
                    <w14:schemeClr w14:val="tx1"/>
                  </w14:solidFill>
                </w14:textFill>
              </w:rPr>
            </w:pPr>
          </w:p>
        </w:tc>
        <w:tc>
          <w:tcPr>
            <w:tcW w:w="3382" w:type="dxa"/>
            <w:vAlign w:val="center"/>
          </w:tcPr>
          <w:p w14:paraId="501E04C2">
            <w:pPr>
              <w:spacing w:line="360" w:lineRule="auto"/>
              <w:jc w:val="center"/>
              <w:rPr>
                <w:rFonts w:ascii="黑体" w:hAnsi="黑体" w:eastAsia="黑体"/>
                <w:b/>
                <w:color w:val="000000" w:themeColor="text1"/>
                <w:szCs w:val="21"/>
                <w14:textFill>
                  <w14:solidFill>
                    <w14:schemeClr w14:val="tx1"/>
                  </w14:solidFill>
                </w14:textFill>
              </w:rPr>
            </w:pPr>
          </w:p>
        </w:tc>
        <w:tc>
          <w:tcPr>
            <w:tcW w:w="2452" w:type="dxa"/>
            <w:vAlign w:val="center"/>
          </w:tcPr>
          <w:p w14:paraId="2AA957ED">
            <w:pPr>
              <w:spacing w:line="360" w:lineRule="auto"/>
              <w:jc w:val="center"/>
              <w:rPr>
                <w:rFonts w:ascii="黑体" w:hAnsi="黑体" w:eastAsia="黑体"/>
                <w:b/>
                <w:color w:val="000000" w:themeColor="text1"/>
                <w:szCs w:val="21"/>
                <w14:textFill>
                  <w14:solidFill>
                    <w14:schemeClr w14:val="tx1"/>
                  </w14:solidFill>
                </w14:textFill>
              </w:rPr>
            </w:pPr>
          </w:p>
        </w:tc>
      </w:tr>
      <w:tr w14:paraId="31A02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138DA5B8">
            <w:pPr>
              <w:spacing w:line="360" w:lineRule="auto"/>
              <w:jc w:val="center"/>
              <w:rPr>
                <w:rFonts w:ascii="黑体" w:hAnsi="黑体" w:eastAsia="黑体"/>
                <w:b/>
                <w:color w:val="000000" w:themeColor="text1"/>
                <w:szCs w:val="21"/>
                <w14:textFill>
                  <w14:solidFill>
                    <w14:schemeClr w14:val="tx1"/>
                  </w14:solidFill>
                </w14:textFill>
              </w:rPr>
            </w:pPr>
          </w:p>
        </w:tc>
        <w:tc>
          <w:tcPr>
            <w:tcW w:w="1551" w:type="dxa"/>
            <w:vAlign w:val="center"/>
          </w:tcPr>
          <w:p w14:paraId="3C1B4E79">
            <w:pPr>
              <w:spacing w:line="360" w:lineRule="auto"/>
              <w:jc w:val="center"/>
              <w:rPr>
                <w:rFonts w:ascii="黑体" w:hAnsi="黑体" w:eastAsia="黑体"/>
                <w:b/>
                <w:color w:val="000000" w:themeColor="text1"/>
                <w:szCs w:val="21"/>
                <w14:textFill>
                  <w14:solidFill>
                    <w14:schemeClr w14:val="tx1"/>
                  </w14:solidFill>
                </w14:textFill>
              </w:rPr>
            </w:pPr>
          </w:p>
        </w:tc>
        <w:tc>
          <w:tcPr>
            <w:tcW w:w="3382" w:type="dxa"/>
            <w:vAlign w:val="center"/>
          </w:tcPr>
          <w:p w14:paraId="7E9E4E7F">
            <w:pPr>
              <w:spacing w:line="360" w:lineRule="auto"/>
              <w:jc w:val="center"/>
              <w:rPr>
                <w:rFonts w:ascii="黑体" w:hAnsi="黑体" w:eastAsia="黑体"/>
                <w:b/>
                <w:color w:val="000000" w:themeColor="text1"/>
                <w:szCs w:val="21"/>
                <w14:textFill>
                  <w14:solidFill>
                    <w14:schemeClr w14:val="tx1"/>
                  </w14:solidFill>
                </w14:textFill>
              </w:rPr>
            </w:pPr>
          </w:p>
        </w:tc>
        <w:tc>
          <w:tcPr>
            <w:tcW w:w="2452" w:type="dxa"/>
            <w:vAlign w:val="center"/>
          </w:tcPr>
          <w:p w14:paraId="1A365679">
            <w:pPr>
              <w:spacing w:line="360" w:lineRule="auto"/>
              <w:jc w:val="center"/>
              <w:rPr>
                <w:rFonts w:ascii="黑体" w:hAnsi="黑体" w:eastAsia="黑体"/>
                <w:b/>
                <w:color w:val="000000" w:themeColor="text1"/>
                <w:szCs w:val="21"/>
                <w14:textFill>
                  <w14:solidFill>
                    <w14:schemeClr w14:val="tx1"/>
                  </w14:solidFill>
                </w14:textFill>
              </w:rPr>
            </w:pPr>
          </w:p>
        </w:tc>
      </w:tr>
      <w:tr w14:paraId="2AE5F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2" w:type="dxa"/>
            <w:gridSpan w:val="4"/>
            <w:vAlign w:val="center"/>
          </w:tcPr>
          <w:p w14:paraId="69382B67">
            <w:pPr>
              <w:spacing w:line="360" w:lineRule="auto"/>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技术评审细则</w:t>
            </w:r>
          </w:p>
        </w:tc>
      </w:tr>
      <w:tr w14:paraId="37199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53AC9F63">
            <w:pPr>
              <w:spacing w:line="360" w:lineRule="auto"/>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序号</w:t>
            </w:r>
          </w:p>
        </w:tc>
        <w:tc>
          <w:tcPr>
            <w:tcW w:w="1551" w:type="dxa"/>
            <w:vAlign w:val="center"/>
          </w:tcPr>
          <w:p w14:paraId="206B6D1D">
            <w:pPr>
              <w:spacing w:line="360" w:lineRule="auto"/>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评分内容</w:t>
            </w:r>
          </w:p>
        </w:tc>
        <w:tc>
          <w:tcPr>
            <w:tcW w:w="3382" w:type="dxa"/>
            <w:vAlign w:val="center"/>
          </w:tcPr>
          <w:p w14:paraId="5445A456">
            <w:pPr>
              <w:spacing w:line="360" w:lineRule="auto"/>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评分标准</w:t>
            </w:r>
          </w:p>
        </w:tc>
        <w:tc>
          <w:tcPr>
            <w:tcW w:w="2452" w:type="dxa"/>
            <w:vAlign w:val="center"/>
          </w:tcPr>
          <w:p w14:paraId="0EBE56EE">
            <w:pPr>
              <w:spacing w:line="360" w:lineRule="auto"/>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投标文件响应页码</w:t>
            </w:r>
          </w:p>
        </w:tc>
      </w:tr>
      <w:tr w14:paraId="77126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6C3DFAD5">
            <w:pPr>
              <w:spacing w:line="360" w:lineRule="auto"/>
              <w:jc w:val="center"/>
              <w:rPr>
                <w:rFonts w:ascii="黑体" w:hAnsi="黑体" w:eastAsia="黑体"/>
                <w:b/>
                <w:color w:val="000000" w:themeColor="text1"/>
                <w:szCs w:val="21"/>
                <w14:textFill>
                  <w14:solidFill>
                    <w14:schemeClr w14:val="tx1"/>
                  </w14:solidFill>
                </w14:textFill>
              </w:rPr>
            </w:pPr>
          </w:p>
        </w:tc>
        <w:tc>
          <w:tcPr>
            <w:tcW w:w="1551" w:type="dxa"/>
            <w:vAlign w:val="center"/>
          </w:tcPr>
          <w:p w14:paraId="20CCA8D4">
            <w:pPr>
              <w:spacing w:line="360" w:lineRule="auto"/>
              <w:jc w:val="center"/>
              <w:rPr>
                <w:rFonts w:ascii="黑体" w:hAnsi="黑体" w:eastAsia="黑体"/>
                <w:b/>
                <w:color w:val="000000" w:themeColor="text1"/>
                <w:szCs w:val="21"/>
                <w14:textFill>
                  <w14:solidFill>
                    <w14:schemeClr w14:val="tx1"/>
                  </w14:solidFill>
                </w14:textFill>
              </w:rPr>
            </w:pPr>
          </w:p>
        </w:tc>
        <w:tc>
          <w:tcPr>
            <w:tcW w:w="3382" w:type="dxa"/>
            <w:vAlign w:val="center"/>
          </w:tcPr>
          <w:p w14:paraId="667592C6">
            <w:pPr>
              <w:spacing w:line="360" w:lineRule="auto"/>
              <w:jc w:val="center"/>
              <w:rPr>
                <w:rFonts w:ascii="黑体" w:hAnsi="黑体" w:eastAsia="黑体"/>
                <w:b/>
                <w:color w:val="000000" w:themeColor="text1"/>
                <w:szCs w:val="21"/>
                <w14:textFill>
                  <w14:solidFill>
                    <w14:schemeClr w14:val="tx1"/>
                  </w14:solidFill>
                </w14:textFill>
              </w:rPr>
            </w:pPr>
          </w:p>
        </w:tc>
        <w:tc>
          <w:tcPr>
            <w:tcW w:w="2452" w:type="dxa"/>
            <w:vAlign w:val="center"/>
          </w:tcPr>
          <w:p w14:paraId="478C93E4">
            <w:pPr>
              <w:spacing w:line="360" w:lineRule="auto"/>
              <w:jc w:val="center"/>
              <w:rPr>
                <w:rFonts w:ascii="黑体" w:hAnsi="黑体" w:eastAsia="黑体"/>
                <w:b/>
                <w:color w:val="000000" w:themeColor="text1"/>
                <w:szCs w:val="21"/>
                <w14:textFill>
                  <w14:solidFill>
                    <w14:schemeClr w14:val="tx1"/>
                  </w14:solidFill>
                </w14:textFill>
              </w:rPr>
            </w:pPr>
          </w:p>
        </w:tc>
      </w:tr>
      <w:tr w14:paraId="7C312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17719F8A">
            <w:pPr>
              <w:spacing w:line="360" w:lineRule="auto"/>
              <w:jc w:val="center"/>
              <w:rPr>
                <w:rFonts w:ascii="黑体" w:hAnsi="黑体" w:eastAsia="黑体"/>
                <w:b/>
                <w:color w:val="000000" w:themeColor="text1"/>
                <w:szCs w:val="21"/>
                <w14:textFill>
                  <w14:solidFill>
                    <w14:schemeClr w14:val="tx1"/>
                  </w14:solidFill>
                </w14:textFill>
              </w:rPr>
            </w:pPr>
          </w:p>
        </w:tc>
        <w:tc>
          <w:tcPr>
            <w:tcW w:w="1551" w:type="dxa"/>
            <w:vAlign w:val="center"/>
          </w:tcPr>
          <w:p w14:paraId="7D022D99">
            <w:pPr>
              <w:spacing w:line="360" w:lineRule="auto"/>
              <w:jc w:val="center"/>
              <w:rPr>
                <w:rFonts w:ascii="黑体" w:hAnsi="黑体" w:eastAsia="黑体"/>
                <w:b/>
                <w:color w:val="000000" w:themeColor="text1"/>
                <w:szCs w:val="21"/>
                <w14:textFill>
                  <w14:solidFill>
                    <w14:schemeClr w14:val="tx1"/>
                  </w14:solidFill>
                </w14:textFill>
              </w:rPr>
            </w:pPr>
          </w:p>
        </w:tc>
        <w:tc>
          <w:tcPr>
            <w:tcW w:w="3382" w:type="dxa"/>
            <w:vAlign w:val="center"/>
          </w:tcPr>
          <w:p w14:paraId="579C36D3">
            <w:pPr>
              <w:spacing w:line="360" w:lineRule="auto"/>
              <w:jc w:val="center"/>
              <w:rPr>
                <w:rFonts w:ascii="黑体" w:hAnsi="黑体" w:eastAsia="黑体"/>
                <w:b/>
                <w:color w:val="000000" w:themeColor="text1"/>
                <w:szCs w:val="21"/>
                <w14:textFill>
                  <w14:solidFill>
                    <w14:schemeClr w14:val="tx1"/>
                  </w14:solidFill>
                </w14:textFill>
              </w:rPr>
            </w:pPr>
          </w:p>
        </w:tc>
        <w:tc>
          <w:tcPr>
            <w:tcW w:w="2452" w:type="dxa"/>
            <w:vAlign w:val="center"/>
          </w:tcPr>
          <w:p w14:paraId="1EF01A64">
            <w:pPr>
              <w:spacing w:line="360" w:lineRule="auto"/>
              <w:jc w:val="center"/>
              <w:rPr>
                <w:rFonts w:ascii="黑体" w:hAnsi="黑体" w:eastAsia="黑体"/>
                <w:b/>
                <w:color w:val="000000" w:themeColor="text1"/>
                <w:szCs w:val="21"/>
                <w14:textFill>
                  <w14:solidFill>
                    <w14:schemeClr w14:val="tx1"/>
                  </w14:solidFill>
                </w14:textFill>
              </w:rPr>
            </w:pPr>
          </w:p>
        </w:tc>
      </w:tr>
      <w:tr w14:paraId="5E84F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0540BE1F">
            <w:pPr>
              <w:spacing w:line="360" w:lineRule="auto"/>
              <w:jc w:val="center"/>
              <w:rPr>
                <w:rFonts w:ascii="黑体" w:hAnsi="黑体" w:eastAsia="黑体"/>
                <w:b/>
                <w:color w:val="000000" w:themeColor="text1"/>
                <w:szCs w:val="21"/>
                <w14:textFill>
                  <w14:solidFill>
                    <w14:schemeClr w14:val="tx1"/>
                  </w14:solidFill>
                </w14:textFill>
              </w:rPr>
            </w:pPr>
          </w:p>
        </w:tc>
        <w:tc>
          <w:tcPr>
            <w:tcW w:w="1551" w:type="dxa"/>
            <w:vAlign w:val="center"/>
          </w:tcPr>
          <w:p w14:paraId="1FCA66AF">
            <w:pPr>
              <w:spacing w:line="360" w:lineRule="auto"/>
              <w:jc w:val="center"/>
              <w:rPr>
                <w:rFonts w:ascii="黑体" w:hAnsi="黑体" w:eastAsia="黑体"/>
                <w:b/>
                <w:color w:val="000000" w:themeColor="text1"/>
                <w:szCs w:val="21"/>
                <w14:textFill>
                  <w14:solidFill>
                    <w14:schemeClr w14:val="tx1"/>
                  </w14:solidFill>
                </w14:textFill>
              </w:rPr>
            </w:pPr>
          </w:p>
        </w:tc>
        <w:tc>
          <w:tcPr>
            <w:tcW w:w="3382" w:type="dxa"/>
            <w:vAlign w:val="center"/>
          </w:tcPr>
          <w:p w14:paraId="32D1FCA0">
            <w:pPr>
              <w:spacing w:line="360" w:lineRule="auto"/>
              <w:jc w:val="center"/>
              <w:rPr>
                <w:rFonts w:ascii="黑体" w:hAnsi="黑体" w:eastAsia="黑体"/>
                <w:b/>
                <w:color w:val="000000" w:themeColor="text1"/>
                <w:szCs w:val="21"/>
                <w14:textFill>
                  <w14:solidFill>
                    <w14:schemeClr w14:val="tx1"/>
                  </w14:solidFill>
                </w14:textFill>
              </w:rPr>
            </w:pPr>
          </w:p>
        </w:tc>
        <w:tc>
          <w:tcPr>
            <w:tcW w:w="2452" w:type="dxa"/>
            <w:vAlign w:val="center"/>
          </w:tcPr>
          <w:p w14:paraId="3CD550AE">
            <w:pPr>
              <w:spacing w:line="360" w:lineRule="auto"/>
              <w:jc w:val="center"/>
              <w:rPr>
                <w:rFonts w:ascii="黑体" w:hAnsi="黑体" w:eastAsia="黑体"/>
                <w:b/>
                <w:color w:val="000000" w:themeColor="text1"/>
                <w:szCs w:val="21"/>
                <w14:textFill>
                  <w14:solidFill>
                    <w14:schemeClr w14:val="tx1"/>
                  </w14:solidFill>
                </w14:textFill>
              </w:rPr>
            </w:pPr>
          </w:p>
        </w:tc>
      </w:tr>
      <w:tr w14:paraId="156BF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2D62DF1D">
            <w:pPr>
              <w:spacing w:line="360" w:lineRule="auto"/>
              <w:jc w:val="center"/>
              <w:rPr>
                <w:rFonts w:ascii="黑体" w:hAnsi="黑体" w:eastAsia="黑体"/>
                <w:b/>
                <w:color w:val="000000" w:themeColor="text1"/>
                <w:szCs w:val="21"/>
                <w14:textFill>
                  <w14:solidFill>
                    <w14:schemeClr w14:val="tx1"/>
                  </w14:solidFill>
                </w14:textFill>
              </w:rPr>
            </w:pPr>
          </w:p>
        </w:tc>
        <w:tc>
          <w:tcPr>
            <w:tcW w:w="1551" w:type="dxa"/>
            <w:vAlign w:val="center"/>
          </w:tcPr>
          <w:p w14:paraId="45162A0F">
            <w:pPr>
              <w:spacing w:line="360" w:lineRule="auto"/>
              <w:jc w:val="center"/>
              <w:rPr>
                <w:rFonts w:ascii="黑体" w:hAnsi="黑体" w:eastAsia="黑体"/>
                <w:b/>
                <w:color w:val="000000" w:themeColor="text1"/>
                <w:szCs w:val="21"/>
                <w14:textFill>
                  <w14:solidFill>
                    <w14:schemeClr w14:val="tx1"/>
                  </w14:solidFill>
                </w14:textFill>
              </w:rPr>
            </w:pPr>
          </w:p>
        </w:tc>
        <w:tc>
          <w:tcPr>
            <w:tcW w:w="3382" w:type="dxa"/>
            <w:vAlign w:val="center"/>
          </w:tcPr>
          <w:p w14:paraId="7E586912">
            <w:pPr>
              <w:spacing w:line="360" w:lineRule="auto"/>
              <w:jc w:val="center"/>
              <w:rPr>
                <w:rFonts w:ascii="黑体" w:hAnsi="黑体" w:eastAsia="黑体"/>
                <w:b/>
                <w:color w:val="000000" w:themeColor="text1"/>
                <w:szCs w:val="21"/>
                <w14:textFill>
                  <w14:solidFill>
                    <w14:schemeClr w14:val="tx1"/>
                  </w14:solidFill>
                </w14:textFill>
              </w:rPr>
            </w:pPr>
          </w:p>
        </w:tc>
        <w:tc>
          <w:tcPr>
            <w:tcW w:w="2452" w:type="dxa"/>
            <w:vAlign w:val="center"/>
          </w:tcPr>
          <w:p w14:paraId="20C3DFC3">
            <w:pPr>
              <w:spacing w:line="360" w:lineRule="auto"/>
              <w:jc w:val="center"/>
              <w:rPr>
                <w:rFonts w:ascii="黑体" w:hAnsi="黑体" w:eastAsia="黑体"/>
                <w:b/>
                <w:color w:val="000000" w:themeColor="text1"/>
                <w:szCs w:val="21"/>
                <w14:textFill>
                  <w14:solidFill>
                    <w14:schemeClr w14:val="tx1"/>
                  </w14:solidFill>
                </w14:textFill>
              </w:rPr>
            </w:pPr>
          </w:p>
        </w:tc>
      </w:tr>
      <w:tr w14:paraId="7E6C5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6A163918">
            <w:pPr>
              <w:spacing w:line="360" w:lineRule="auto"/>
              <w:jc w:val="center"/>
              <w:rPr>
                <w:rFonts w:ascii="黑体" w:hAnsi="黑体" w:eastAsia="黑体"/>
                <w:b/>
                <w:color w:val="000000" w:themeColor="text1"/>
                <w:szCs w:val="21"/>
                <w14:textFill>
                  <w14:solidFill>
                    <w14:schemeClr w14:val="tx1"/>
                  </w14:solidFill>
                </w14:textFill>
              </w:rPr>
            </w:pPr>
          </w:p>
        </w:tc>
        <w:tc>
          <w:tcPr>
            <w:tcW w:w="1551" w:type="dxa"/>
            <w:vAlign w:val="center"/>
          </w:tcPr>
          <w:p w14:paraId="71993BC9">
            <w:pPr>
              <w:spacing w:line="360" w:lineRule="auto"/>
              <w:jc w:val="center"/>
              <w:rPr>
                <w:rFonts w:ascii="黑体" w:hAnsi="黑体" w:eastAsia="黑体"/>
                <w:b/>
                <w:color w:val="000000" w:themeColor="text1"/>
                <w:szCs w:val="21"/>
                <w14:textFill>
                  <w14:solidFill>
                    <w14:schemeClr w14:val="tx1"/>
                  </w14:solidFill>
                </w14:textFill>
              </w:rPr>
            </w:pPr>
          </w:p>
        </w:tc>
        <w:tc>
          <w:tcPr>
            <w:tcW w:w="3382" w:type="dxa"/>
            <w:vAlign w:val="center"/>
          </w:tcPr>
          <w:p w14:paraId="1E9787B5">
            <w:pPr>
              <w:spacing w:line="360" w:lineRule="auto"/>
              <w:jc w:val="center"/>
              <w:rPr>
                <w:rFonts w:ascii="黑体" w:hAnsi="黑体" w:eastAsia="黑体"/>
                <w:b/>
                <w:color w:val="000000" w:themeColor="text1"/>
                <w:szCs w:val="21"/>
                <w14:textFill>
                  <w14:solidFill>
                    <w14:schemeClr w14:val="tx1"/>
                  </w14:solidFill>
                </w14:textFill>
              </w:rPr>
            </w:pPr>
          </w:p>
        </w:tc>
        <w:tc>
          <w:tcPr>
            <w:tcW w:w="2452" w:type="dxa"/>
            <w:vAlign w:val="center"/>
          </w:tcPr>
          <w:p w14:paraId="363DDDA2">
            <w:pPr>
              <w:spacing w:line="360" w:lineRule="auto"/>
              <w:jc w:val="center"/>
              <w:rPr>
                <w:rFonts w:ascii="黑体" w:hAnsi="黑体" w:eastAsia="黑体"/>
                <w:b/>
                <w:color w:val="000000" w:themeColor="text1"/>
                <w:szCs w:val="21"/>
                <w14:textFill>
                  <w14:solidFill>
                    <w14:schemeClr w14:val="tx1"/>
                  </w14:solidFill>
                </w14:textFill>
              </w:rPr>
            </w:pPr>
          </w:p>
        </w:tc>
      </w:tr>
      <w:tr w14:paraId="5FBAF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1C4B4913">
            <w:pPr>
              <w:spacing w:line="360" w:lineRule="auto"/>
              <w:jc w:val="center"/>
              <w:rPr>
                <w:rFonts w:ascii="黑体" w:hAnsi="黑体" w:eastAsia="黑体"/>
                <w:b/>
                <w:color w:val="000000" w:themeColor="text1"/>
                <w:szCs w:val="21"/>
                <w14:textFill>
                  <w14:solidFill>
                    <w14:schemeClr w14:val="tx1"/>
                  </w14:solidFill>
                </w14:textFill>
              </w:rPr>
            </w:pPr>
          </w:p>
        </w:tc>
        <w:tc>
          <w:tcPr>
            <w:tcW w:w="1551" w:type="dxa"/>
            <w:vAlign w:val="center"/>
          </w:tcPr>
          <w:p w14:paraId="0F3F2935">
            <w:pPr>
              <w:spacing w:line="360" w:lineRule="auto"/>
              <w:jc w:val="center"/>
              <w:rPr>
                <w:rFonts w:ascii="黑体" w:hAnsi="黑体" w:eastAsia="黑体"/>
                <w:b/>
                <w:color w:val="000000" w:themeColor="text1"/>
                <w:szCs w:val="21"/>
                <w14:textFill>
                  <w14:solidFill>
                    <w14:schemeClr w14:val="tx1"/>
                  </w14:solidFill>
                </w14:textFill>
              </w:rPr>
            </w:pPr>
          </w:p>
        </w:tc>
        <w:tc>
          <w:tcPr>
            <w:tcW w:w="3382" w:type="dxa"/>
            <w:vAlign w:val="center"/>
          </w:tcPr>
          <w:p w14:paraId="051C9ECA">
            <w:pPr>
              <w:spacing w:line="360" w:lineRule="auto"/>
              <w:jc w:val="center"/>
              <w:rPr>
                <w:rFonts w:ascii="黑体" w:hAnsi="黑体" w:eastAsia="黑体"/>
                <w:b/>
                <w:color w:val="000000" w:themeColor="text1"/>
                <w:szCs w:val="21"/>
                <w14:textFill>
                  <w14:solidFill>
                    <w14:schemeClr w14:val="tx1"/>
                  </w14:solidFill>
                </w14:textFill>
              </w:rPr>
            </w:pPr>
          </w:p>
        </w:tc>
        <w:tc>
          <w:tcPr>
            <w:tcW w:w="2452" w:type="dxa"/>
            <w:vAlign w:val="center"/>
          </w:tcPr>
          <w:p w14:paraId="36045844">
            <w:pPr>
              <w:spacing w:line="360" w:lineRule="auto"/>
              <w:jc w:val="center"/>
              <w:rPr>
                <w:rFonts w:ascii="黑体" w:hAnsi="黑体" w:eastAsia="黑体"/>
                <w:b/>
                <w:color w:val="000000" w:themeColor="text1"/>
                <w:szCs w:val="21"/>
                <w14:textFill>
                  <w14:solidFill>
                    <w14:schemeClr w14:val="tx1"/>
                  </w14:solidFill>
                </w14:textFill>
              </w:rPr>
            </w:pPr>
          </w:p>
        </w:tc>
      </w:tr>
    </w:tbl>
    <w:p w14:paraId="233B0D3B">
      <w:pPr>
        <w:spacing w:before="156" w:beforeLines="50" w:line="360" w:lineRule="auto"/>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注明：按招标文件第五部分</w:t>
      </w:r>
      <w:r>
        <w:rPr>
          <w:rFonts w:ascii="黑体" w:hAnsi="黑体" w:eastAsia="黑体"/>
          <w:color w:val="000000" w:themeColor="text1"/>
          <w:szCs w:val="21"/>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评标方法、步骤、标准之附表三详细评审表相对应条款填写。</w:t>
      </w:r>
    </w:p>
    <w:p w14:paraId="2B77640E">
      <w:pPr>
        <w:spacing w:line="360" w:lineRule="auto"/>
        <w:rPr>
          <w:rFonts w:ascii="黑体" w:hAnsi="黑体" w:eastAsia="黑体"/>
          <w:color w:val="000000" w:themeColor="text1"/>
          <w14:textFill>
            <w14:solidFill>
              <w14:schemeClr w14:val="tx1"/>
            </w14:solidFill>
          </w14:textFill>
        </w:rPr>
      </w:pPr>
    </w:p>
    <w:p w14:paraId="1E463BD7">
      <w:pPr>
        <w:spacing w:line="360" w:lineRule="auto"/>
        <w:rPr>
          <w:rFonts w:ascii="黑体" w:hAnsi="黑体" w:eastAsia="黑体"/>
          <w:color w:val="000000" w:themeColor="text1"/>
          <w14:textFill>
            <w14:solidFill>
              <w14:schemeClr w14:val="tx1"/>
            </w14:solidFill>
          </w14:textFill>
        </w:rPr>
      </w:pPr>
    </w:p>
    <w:p w14:paraId="077256EA">
      <w:pPr>
        <w:spacing w:line="360" w:lineRule="auto"/>
        <w:rPr>
          <w:rFonts w:ascii="黑体" w:hAnsi="黑体" w:eastAsia="黑体"/>
          <w:color w:val="000000" w:themeColor="text1"/>
          <w14:textFill>
            <w14:solidFill>
              <w14:schemeClr w14:val="tx1"/>
            </w14:solidFill>
          </w14:textFill>
        </w:rPr>
      </w:pPr>
    </w:p>
    <w:tbl>
      <w:tblPr>
        <w:tblStyle w:val="19"/>
        <w:tblW w:w="0" w:type="auto"/>
        <w:tblInd w:w="0" w:type="dxa"/>
        <w:tblLayout w:type="autofit"/>
        <w:tblCellMar>
          <w:top w:w="0" w:type="dxa"/>
          <w:left w:w="108" w:type="dxa"/>
          <w:bottom w:w="0" w:type="dxa"/>
          <w:right w:w="108" w:type="dxa"/>
        </w:tblCellMar>
      </w:tblPr>
      <w:tblGrid>
        <w:gridCol w:w="5353"/>
        <w:gridCol w:w="3175"/>
      </w:tblGrid>
      <w:tr w14:paraId="55610E93">
        <w:tblPrEx>
          <w:tblCellMar>
            <w:top w:w="0" w:type="dxa"/>
            <w:left w:w="108" w:type="dxa"/>
            <w:bottom w:w="0" w:type="dxa"/>
            <w:right w:w="108" w:type="dxa"/>
          </w:tblCellMar>
        </w:tblPrEx>
        <w:tc>
          <w:tcPr>
            <w:tcW w:w="5353" w:type="dxa"/>
          </w:tcPr>
          <w:p w14:paraId="487CFE23">
            <w:pPr>
              <w:overflowPunct w:val="0"/>
              <w:adjustRightInd w:val="0"/>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投标人名称（加盖公章）：</w:t>
            </w:r>
            <w:r>
              <w:rPr>
                <w:rFonts w:ascii="黑体" w:hAnsi="黑体" w:eastAsia="黑体"/>
                <w:color w:val="000000" w:themeColor="text1"/>
                <w:szCs w:val="21"/>
                <w:u w:val="single"/>
                <w14:textFill>
                  <w14:solidFill>
                    <w14:schemeClr w14:val="tx1"/>
                  </w14:solidFill>
                </w14:textFill>
              </w:rPr>
              <w:t xml:space="preserve">                         </w:t>
            </w:r>
          </w:p>
        </w:tc>
        <w:tc>
          <w:tcPr>
            <w:tcW w:w="3175" w:type="dxa"/>
          </w:tcPr>
          <w:p w14:paraId="7E2E6837">
            <w:pPr>
              <w:spacing w:line="360" w:lineRule="auto"/>
              <w:rPr>
                <w:rFonts w:ascii="黑体" w:hAnsi="黑体" w:eastAsia="黑体"/>
                <w:color w:val="000000" w:themeColor="text1"/>
                <w:szCs w:val="21"/>
                <w14:textFill>
                  <w14:solidFill>
                    <w14:schemeClr w14:val="tx1"/>
                  </w14:solidFill>
                </w14:textFill>
              </w:rPr>
            </w:pPr>
          </w:p>
        </w:tc>
      </w:tr>
      <w:tr w14:paraId="7A4D931E">
        <w:tblPrEx>
          <w:tblCellMar>
            <w:top w:w="0" w:type="dxa"/>
            <w:left w:w="108" w:type="dxa"/>
            <w:bottom w:w="0" w:type="dxa"/>
            <w:right w:w="108" w:type="dxa"/>
          </w:tblCellMar>
        </w:tblPrEx>
        <w:tc>
          <w:tcPr>
            <w:tcW w:w="5353" w:type="dxa"/>
          </w:tcPr>
          <w:p w14:paraId="0778FC57">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日期：</w:t>
            </w:r>
            <w:r>
              <w:rPr>
                <w:rFonts w:ascii="黑体" w:hAnsi="黑体" w:eastAsia="黑体"/>
                <w:color w:val="000000" w:themeColor="text1"/>
                <w:szCs w:val="21"/>
                <w:u w:val="single"/>
                <w14:textFill>
                  <w14:solidFill>
                    <w14:schemeClr w14:val="tx1"/>
                  </w14:solidFill>
                </w14:textFill>
              </w:rPr>
              <w:t xml:space="preserve">             年           月            日</w:t>
            </w:r>
          </w:p>
        </w:tc>
        <w:tc>
          <w:tcPr>
            <w:tcW w:w="3175" w:type="dxa"/>
          </w:tcPr>
          <w:p w14:paraId="47754E67">
            <w:pPr>
              <w:spacing w:line="360" w:lineRule="auto"/>
              <w:rPr>
                <w:rFonts w:ascii="黑体" w:hAnsi="黑体" w:eastAsia="黑体"/>
                <w:color w:val="000000" w:themeColor="text1"/>
                <w:szCs w:val="21"/>
                <w14:textFill>
                  <w14:solidFill>
                    <w14:schemeClr w14:val="tx1"/>
                  </w14:solidFill>
                </w14:textFill>
              </w:rPr>
            </w:pPr>
          </w:p>
        </w:tc>
      </w:tr>
    </w:tbl>
    <w:p w14:paraId="0A7E2158">
      <w:pPr>
        <w:pStyle w:val="29"/>
        <w:pageBreakBefore/>
        <w:numPr>
          <w:ilvl w:val="0"/>
          <w:numId w:val="87"/>
        </w:numPr>
        <w:tabs>
          <w:tab w:val="left" w:pos="284"/>
          <w:tab w:val="left" w:pos="426"/>
          <w:tab w:val="left" w:pos="709"/>
        </w:tabs>
        <w:ind w:left="1679" w:hanging="1537" w:firstLineChars="0"/>
        <w:jc w:val="left"/>
        <w:rPr>
          <w:rFonts w:ascii="黑体" w:hAnsi="黑体" w:eastAsia="黑体"/>
          <w:b/>
          <w:bCs/>
        </w:rPr>
      </w:pPr>
      <w:r>
        <w:rPr>
          <w:rFonts w:hint="eastAsia" w:ascii="黑体" w:hAnsi="黑体" w:eastAsia="黑体"/>
          <w:b/>
          <w:bCs/>
        </w:rPr>
        <w:t>开标一览表</w:t>
      </w:r>
      <w:bookmarkEnd w:id="77"/>
      <w:bookmarkEnd w:id="78"/>
    </w:p>
    <w:p w14:paraId="23D1DB94">
      <w:pPr>
        <w:spacing w:before="624" w:beforeLines="200" w:after="312" w:afterLines="100" w:line="360" w:lineRule="auto"/>
        <w:jc w:val="center"/>
        <w:rPr>
          <w:rFonts w:ascii="黑体" w:hAnsi="黑体" w:eastAsia="黑体"/>
          <w:b/>
          <w:color w:val="000000" w:themeColor="text1"/>
          <w:spacing w:val="20"/>
          <w:sz w:val="28"/>
          <w:szCs w:val="28"/>
          <w14:textFill>
            <w14:solidFill>
              <w14:schemeClr w14:val="tx1"/>
            </w14:solidFill>
          </w14:textFill>
        </w:rPr>
      </w:pPr>
      <w:r>
        <w:rPr>
          <w:rFonts w:hint="eastAsia" w:ascii="黑体" w:hAnsi="黑体" w:eastAsia="黑体"/>
          <w:b/>
          <w:color w:val="000000" w:themeColor="text1"/>
          <w:spacing w:val="20"/>
          <w:sz w:val="28"/>
          <w:szCs w:val="28"/>
          <w14:textFill>
            <w14:solidFill>
              <w14:schemeClr w14:val="tx1"/>
            </w14:solidFill>
          </w14:textFill>
        </w:rPr>
        <w:t>开标一览表</w:t>
      </w:r>
    </w:p>
    <w:tbl>
      <w:tblPr>
        <w:tblStyle w:val="19"/>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694"/>
        <w:gridCol w:w="3935"/>
        <w:gridCol w:w="3060"/>
        <w:gridCol w:w="1078"/>
      </w:tblGrid>
      <w:tr w14:paraId="450179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44E16F7E">
            <w:pPr>
              <w:overflowPunct w:val="0"/>
              <w:adjustRightInd w:val="0"/>
              <w:spacing w:line="460" w:lineRule="exact"/>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序号</w:t>
            </w:r>
          </w:p>
        </w:tc>
        <w:tc>
          <w:tcPr>
            <w:tcW w:w="2244" w:type="pct"/>
            <w:tcBorders>
              <w:top w:val="single" w:color="auto" w:sz="4" w:space="0"/>
              <w:left w:val="single" w:color="auto" w:sz="4" w:space="0"/>
              <w:right w:val="single" w:color="auto" w:sz="4" w:space="0"/>
            </w:tcBorders>
            <w:vAlign w:val="center"/>
          </w:tcPr>
          <w:p w14:paraId="177F0D7E">
            <w:pPr>
              <w:overflowPunct w:val="0"/>
              <w:adjustRightInd w:val="0"/>
              <w:spacing w:line="460" w:lineRule="exact"/>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003550A7">
            <w:pPr>
              <w:overflowPunct w:val="0"/>
              <w:adjustRightInd w:val="0"/>
              <w:spacing w:line="460" w:lineRule="exact"/>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总报价（单位：元）</w:t>
            </w:r>
          </w:p>
        </w:tc>
        <w:tc>
          <w:tcPr>
            <w:tcW w:w="615" w:type="pct"/>
            <w:tcBorders>
              <w:top w:val="single" w:color="auto" w:sz="4" w:space="0"/>
              <w:left w:val="single" w:color="auto" w:sz="4" w:space="0"/>
              <w:right w:val="single" w:color="auto" w:sz="4" w:space="0"/>
            </w:tcBorders>
            <w:vAlign w:val="center"/>
          </w:tcPr>
          <w:p w14:paraId="1863BAC9">
            <w:pPr>
              <w:overflowPunct w:val="0"/>
              <w:adjustRightInd w:val="0"/>
              <w:spacing w:line="460" w:lineRule="exact"/>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备注</w:t>
            </w:r>
          </w:p>
        </w:tc>
      </w:tr>
      <w:tr w14:paraId="33FAF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64A3D7B4">
            <w:pPr>
              <w:overflowPunct w:val="0"/>
              <w:adjustRightInd w:val="0"/>
              <w:spacing w:line="460" w:lineRule="exact"/>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1</w:t>
            </w:r>
          </w:p>
        </w:tc>
        <w:tc>
          <w:tcPr>
            <w:tcW w:w="2244" w:type="pct"/>
            <w:tcBorders>
              <w:top w:val="single" w:color="auto" w:sz="4" w:space="0"/>
              <w:left w:val="single" w:color="auto" w:sz="4" w:space="0"/>
              <w:bottom w:val="single" w:color="auto" w:sz="4" w:space="0"/>
              <w:right w:val="single" w:color="auto" w:sz="4" w:space="0"/>
            </w:tcBorders>
            <w:vAlign w:val="center"/>
          </w:tcPr>
          <w:p w14:paraId="7C970BF9">
            <w:pPr>
              <w:overflowPunct w:val="0"/>
              <w:adjustRightInd w:val="0"/>
              <w:spacing w:line="460" w:lineRule="exact"/>
              <w:jc w:val="center"/>
              <w:rPr>
                <w:rFonts w:ascii="黑体" w:hAnsi="黑体" w:eastAsia="黑体"/>
                <w:color w:val="000000" w:themeColor="text1"/>
                <w:szCs w:val="21"/>
                <w14:textFill>
                  <w14:solidFill>
                    <w14:schemeClr w14:val="tx1"/>
                  </w14:solidFill>
                </w14:textFill>
              </w:rPr>
            </w:pPr>
          </w:p>
        </w:tc>
        <w:tc>
          <w:tcPr>
            <w:tcW w:w="1745" w:type="pct"/>
            <w:tcBorders>
              <w:top w:val="single" w:color="auto" w:sz="4" w:space="0"/>
              <w:left w:val="single" w:color="auto" w:sz="4" w:space="0"/>
              <w:bottom w:val="single" w:color="auto" w:sz="4" w:space="0"/>
              <w:right w:val="single" w:color="auto" w:sz="4" w:space="0"/>
            </w:tcBorders>
            <w:vAlign w:val="center"/>
          </w:tcPr>
          <w:p w14:paraId="49B34BC3">
            <w:pPr>
              <w:overflowPunct w:val="0"/>
              <w:adjustRightInd w:val="0"/>
              <w:spacing w:line="460" w:lineRule="exact"/>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大写：</w:t>
            </w:r>
            <w:r>
              <w:rPr>
                <w:rFonts w:ascii="黑体" w:hAnsi="黑体" w:eastAsia="黑体"/>
                <w:color w:val="000000" w:themeColor="text1"/>
                <w:szCs w:val="21"/>
                <w:u w:val="single"/>
                <w14:textFill>
                  <w14:solidFill>
                    <w14:schemeClr w14:val="tx1"/>
                  </w14:solidFill>
                </w14:textFill>
              </w:rPr>
              <w:t xml:space="preserve">                    </w:t>
            </w:r>
          </w:p>
          <w:p w14:paraId="7E6E5EDD">
            <w:pPr>
              <w:overflowPunct w:val="0"/>
              <w:adjustRightInd w:val="0"/>
              <w:spacing w:line="460" w:lineRule="exact"/>
              <w:jc w:val="lef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小写：</w:t>
            </w:r>
            <w:r>
              <w:rPr>
                <w:rFonts w:ascii="黑体" w:hAnsi="黑体" w:eastAsia="黑体"/>
                <w:color w:val="000000" w:themeColor="text1"/>
                <w:szCs w:val="21"/>
                <w:u w:val="single"/>
                <w14:textFill>
                  <w14:solidFill>
                    <w14:schemeClr w14:val="tx1"/>
                  </w14:solidFill>
                </w14:textFill>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14:paraId="6B3A3B1E">
            <w:pPr>
              <w:overflowPunct w:val="0"/>
              <w:adjustRightInd w:val="0"/>
              <w:spacing w:line="460" w:lineRule="exact"/>
              <w:jc w:val="center"/>
              <w:rPr>
                <w:rFonts w:ascii="黑体" w:hAnsi="黑体" w:eastAsia="黑体"/>
                <w:color w:val="000000" w:themeColor="text1"/>
                <w:szCs w:val="21"/>
                <w14:textFill>
                  <w14:solidFill>
                    <w14:schemeClr w14:val="tx1"/>
                  </w14:solidFill>
                </w14:textFill>
              </w:rPr>
            </w:pPr>
          </w:p>
        </w:tc>
      </w:tr>
    </w:tbl>
    <w:p w14:paraId="3D0BA781">
      <w:pPr>
        <w:spacing w:before="312" w:beforeLines="100"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注明：</w:t>
      </w:r>
    </w:p>
    <w:p w14:paraId="0325C45A">
      <w:pPr>
        <w:pStyle w:val="29"/>
        <w:numPr>
          <w:ilvl w:val="0"/>
          <w:numId w:val="90"/>
        </w:numPr>
        <w:spacing w:line="360" w:lineRule="auto"/>
        <w:ind w:firstLineChars="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投标总价栏须用文字和数字两种方式表示的投标总价。</w:t>
      </w:r>
    </w:p>
    <w:p w14:paraId="5AEA64EB">
      <w:pPr>
        <w:pStyle w:val="29"/>
        <w:numPr>
          <w:ilvl w:val="0"/>
          <w:numId w:val="90"/>
        </w:numPr>
        <w:spacing w:line="360" w:lineRule="auto"/>
        <w:ind w:firstLineChars="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开标一览表内容与投标文件中相应内容不一致的，以开标一览表为准。</w:t>
      </w:r>
    </w:p>
    <w:p w14:paraId="6D2E7C5D">
      <w:pPr>
        <w:pStyle w:val="29"/>
        <w:numPr>
          <w:ilvl w:val="0"/>
          <w:numId w:val="90"/>
        </w:numPr>
        <w:spacing w:line="360" w:lineRule="auto"/>
        <w:ind w:firstLineChars="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大写金额和小写金额不一致的，以大写金额为准。</w:t>
      </w:r>
    </w:p>
    <w:p w14:paraId="2B65E955">
      <w:pPr>
        <w:spacing w:line="360" w:lineRule="auto"/>
        <w:rPr>
          <w:rFonts w:ascii="黑体" w:hAnsi="黑体" w:eastAsia="黑体"/>
          <w:color w:val="000000" w:themeColor="text1"/>
          <w:szCs w:val="21"/>
          <w14:textFill>
            <w14:solidFill>
              <w14:schemeClr w14:val="tx1"/>
            </w14:solidFill>
          </w14:textFill>
        </w:rPr>
      </w:pPr>
    </w:p>
    <w:p w14:paraId="7FB52AEE">
      <w:pPr>
        <w:spacing w:line="360" w:lineRule="auto"/>
        <w:rPr>
          <w:rFonts w:ascii="黑体" w:hAnsi="黑体" w:eastAsia="黑体"/>
          <w:color w:val="000000" w:themeColor="text1"/>
          <w:szCs w:val="21"/>
          <w14:textFill>
            <w14:solidFill>
              <w14:schemeClr w14:val="tx1"/>
            </w14:solidFill>
          </w14:textFill>
        </w:rPr>
      </w:pPr>
    </w:p>
    <w:p w14:paraId="643CF07C">
      <w:pPr>
        <w:spacing w:line="360" w:lineRule="auto"/>
        <w:rPr>
          <w:rFonts w:ascii="黑体" w:hAnsi="黑体" w:eastAsia="黑体"/>
          <w:color w:val="000000" w:themeColor="text1"/>
          <w:szCs w:val="21"/>
          <w14:textFill>
            <w14:solidFill>
              <w14:schemeClr w14:val="tx1"/>
            </w14:solidFill>
          </w14:textFill>
        </w:rPr>
      </w:pPr>
    </w:p>
    <w:p w14:paraId="10E2A0FD">
      <w:pPr>
        <w:spacing w:line="360" w:lineRule="auto"/>
        <w:rPr>
          <w:rFonts w:ascii="黑体" w:hAnsi="黑体" w:eastAsia="黑体"/>
          <w:color w:val="000000" w:themeColor="text1"/>
          <w:szCs w:val="21"/>
          <w14:textFill>
            <w14:solidFill>
              <w14:schemeClr w14:val="tx1"/>
            </w14:solidFill>
          </w14:textFill>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629"/>
      </w:tblGrid>
      <w:tr w14:paraId="2C2D73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629" w:type="dxa"/>
          </w:tcPr>
          <w:p w14:paraId="6146B884">
            <w:pPr>
              <w:overflowPunct w:val="0"/>
              <w:adjustRightInd w:val="0"/>
              <w:spacing w:line="48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投标人名称（加盖公章）：</w:t>
            </w:r>
            <w:r>
              <w:rPr>
                <w:rFonts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u w:val="single"/>
                <w14:textFill>
                  <w14:solidFill>
                    <w14:schemeClr w14:val="tx1"/>
                  </w14:solidFill>
                </w14:textFill>
              </w:rPr>
              <w:t xml:space="preserve">                    </w:t>
            </w:r>
          </w:p>
        </w:tc>
      </w:tr>
      <w:tr w14:paraId="594100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629" w:type="dxa"/>
          </w:tcPr>
          <w:p w14:paraId="66BCE95A">
            <w:pPr>
              <w:spacing w:line="48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投标人法定代表人或被授权人（签名或盖私章）：</w:t>
            </w:r>
            <w:r>
              <w:rPr>
                <w:rFonts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u w:val="single"/>
                <w14:textFill>
                  <w14:solidFill>
                    <w14:schemeClr w14:val="tx1"/>
                  </w14:solidFill>
                </w14:textFill>
              </w:rPr>
              <w:t xml:space="preserve">             </w:t>
            </w:r>
          </w:p>
        </w:tc>
      </w:tr>
      <w:tr w14:paraId="5E6E78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629" w:type="dxa"/>
          </w:tcPr>
          <w:p w14:paraId="2DC62CF3">
            <w:pPr>
              <w:spacing w:line="48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日期：</w:t>
            </w:r>
            <w:r>
              <w:rPr>
                <w:rFonts w:ascii="黑体" w:hAnsi="黑体" w:eastAsia="黑体"/>
                <w:color w:val="000000" w:themeColor="text1"/>
                <w:szCs w:val="21"/>
                <w:u w:val="single"/>
                <w14:textFill>
                  <w14:solidFill>
                    <w14:schemeClr w14:val="tx1"/>
                  </w14:solidFill>
                </w14:textFill>
              </w:rPr>
              <w:t xml:space="preserve">             年           月            日</w:t>
            </w:r>
          </w:p>
        </w:tc>
      </w:tr>
    </w:tbl>
    <w:p w14:paraId="4F19FB51">
      <w:pPr>
        <w:spacing w:line="360" w:lineRule="auto"/>
        <w:rPr>
          <w:rFonts w:ascii="黑体" w:hAnsi="黑体" w:eastAsia="黑体"/>
          <w:color w:val="000000" w:themeColor="text1"/>
          <w:szCs w:val="21"/>
          <w14:textFill>
            <w14:solidFill>
              <w14:schemeClr w14:val="tx1"/>
            </w14:solidFill>
          </w14:textFill>
        </w:rPr>
      </w:pPr>
    </w:p>
    <w:p w14:paraId="32CB2F6A">
      <w:pPr>
        <w:spacing w:line="360" w:lineRule="auto"/>
        <w:rPr>
          <w:rFonts w:ascii="黑体" w:hAnsi="黑体" w:eastAsia="黑体"/>
          <w:color w:val="000000" w:themeColor="text1"/>
          <w:szCs w:val="21"/>
          <w14:textFill>
            <w14:solidFill>
              <w14:schemeClr w14:val="tx1"/>
            </w14:solidFill>
          </w14:textFill>
        </w:rPr>
      </w:pPr>
    </w:p>
    <w:p w14:paraId="37E6B8F2">
      <w:pPr>
        <w:pStyle w:val="29"/>
        <w:pageBreakBefore/>
        <w:numPr>
          <w:ilvl w:val="0"/>
          <w:numId w:val="87"/>
        </w:numPr>
        <w:tabs>
          <w:tab w:val="left" w:pos="284"/>
          <w:tab w:val="left" w:pos="426"/>
          <w:tab w:val="left" w:pos="709"/>
        </w:tabs>
        <w:ind w:left="1679" w:hanging="1537" w:firstLineChars="0"/>
        <w:jc w:val="left"/>
        <w:rPr>
          <w:rFonts w:ascii="黑体" w:hAnsi="黑体" w:eastAsia="黑体"/>
          <w:b/>
          <w:bCs/>
        </w:rPr>
      </w:pPr>
      <w:bookmarkStart w:id="81" w:name="_Toc391627755"/>
      <w:bookmarkStart w:id="82" w:name="_Toc405313959"/>
      <w:r>
        <w:rPr>
          <w:rFonts w:hint="eastAsia" w:ascii="黑体" w:hAnsi="黑体" w:eastAsia="黑体"/>
          <w:b/>
          <w:bCs/>
        </w:rPr>
        <w:t>分项报价表</w:t>
      </w:r>
      <w:bookmarkEnd w:id="81"/>
      <w:bookmarkEnd w:id="82"/>
    </w:p>
    <w:p w14:paraId="69EE0A7E">
      <w:pPr>
        <w:spacing w:before="312" w:beforeLines="100" w:line="360" w:lineRule="auto"/>
        <w:jc w:val="center"/>
        <w:rPr>
          <w:rFonts w:ascii="黑体" w:hAnsi="黑体" w:eastAsia="黑体"/>
          <w:b/>
          <w:color w:val="000000" w:themeColor="text1"/>
          <w:spacing w:val="20"/>
          <w:sz w:val="28"/>
          <w:szCs w:val="28"/>
          <w14:textFill>
            <w14:solidFill>
              <w14:schemeClr w14:val="tx1"/>
            </w14:solidFill>
          </w14:textFill>
        </w:rPr>
      </w:pPr>
      <w:r>
        <w:rPr>
          <w:rFonts w:hint="eastAsia" w:ascii="黑体" w:hAnsi="黑体" w:eastAsia="黑体"/>
          <w:b/>
          <w:color w:val="000000" w:themeColor="text1"/>
          <w:spacing w:val="20"/>
          <w:sz w:val="28"/>
          <w:szCs w:val="28"/>
          <w14:textFill>
            <w14:solidFill>
              <w14:schemeClr w14:val="tx1"/>
            </w14:solidFill>
          </w14:textFill>
        </w:rPr>
        <w:t>分项报价表</w:t>
      </w:r>
    </w:p>
    <w:p w14:paraId="1F21F4CB">
      <w:pPr>
        <w:spacing w:line="360" w:lineRule="auto"/>
        <w:jc w:val="right"/>
        <w:rPr>
          <w:rFonts w:ascii="黑体" w:hAnsi="黑体" w:eastAsia="黑体"/>
          <w:b/>
          <w:color w:val="000000" w:themeColor="text1"/>
          <w:spacing w:val="20"/>
          <w:szCs w:val="21"/>
          <w14:textFill>
            <w14:solidFill>
              <w14:schemeClr w14:val="tx1"/>
            </w14:solidFill>
          </w14:textFill>
        </w:rPr>
      </w:pPr>
      <w:r>
        <w:rPr>
          <w:rFonts w:hint="eastAsia" w:ascii="黑体" w:hAnsi="黑体" w:eastAsia="黑体"/>
          <w:b/>
          <w:color w:val="000000" w:themeColor="text1"/>
          <w:spacing w:val="20"/>
          <w:szCs w:val="21"/>
          <w14:textFill>
            <w14:solidFill>
              <w14:schemeClr w14:val="tx1"/>
            </w14:solidFill>
          </w14:textFill>
        </w:rPr>
        <w:t>报价单位：人民币元</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2"/>
        <w:gridCol w:w="1315"/>
        <w:gridCol w:w="1459"/>
        <w:gridCol w:w="1022"/>
        <w:gridCol w:w="1313"/>
        <w:gridCol w:w="1024"/>
        <w:gridCol w:w="729"/>
        <w:gridCol w:w="1183"/>
      </w:tblGrid>
      <w:tr w14:paraId="2E636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4" w:hRule="atLeast"/>
          <w:jc w:val="center"/>
        </w:trPr>
        <w:tc>
          <w:tcPr>
            <w:tcW w:w="412" w:type="pct"/>
            <w:vAlign w:val="center"/>
          </w:tcPr>
          <w:p w14:paraId="74B8C46B">
            <w:pPr>
              <w:adjustRightInd w:val="0"/>
              <w:snapToGrid w:val="0"/>
              <w:spacing w:line="360" w:lineRule="auto"/>
              <w:jc w:val="center"/>
              <w:rPr>
                <w:rFonts w:ascii="黑体" w:hAnsi="黑体" w:eastAsia="黑体"/>
                <w:b/>
                <w:color w:val="000000"/>
                <w:szCs w:val="21"/>
              </w:rPr>
            </w:pPr>
            <w:bookmarkStart w:id="83" w:name="_Hlk119659673"/>
            <w:r>
              <w:rPr>
                <w:rFonts w:ascii="黑体" w:hAnsi="黑体" w:eastAsia="黑体"/>
                <w:b/>
                <w:color w:val="000000"/>
                <w:szCs w:val="21"/>
              </w:rPr>
              <w:t>序号</w:t>
            </w:r>
          </w:p>
        </w:tc>
        <w:tc>
          <w:tcPr>
            <w:tcW w:w="750" w:type="pct"/>
            <w:vAlign w:val="center"/>
          </w:tcPr>
          <w:p w14:paraId="6F54314F">
            <w:pPr>
              <w:adjustRightInd w:val="0"/>
              <w:snapToGrid w:val="0"/>
              <w:spacing w:line="360" w:lineRule="auto"/>
              <w:jc w:val="center"/>
              <w:rPr>
                <w:rFonts w:ascii="黑体" w:hAnsi="黑体" w:eastAsia="黑体"/>
                <w:b/>
                <w:color w:val="000000"/>
                <w:szCs w:val="21"/>
              </w:rPr>
            </w:pPr>
            <w:r>
              <w:rPr>
                <w:rFonts w:ascii="黑体" w:hAnsi="黑体" w:eastAsia="黑体"/>
                <w:b/>
                <w:color w:val="000000"/>
                <w:szCs w:val="21"/>
              </w:rPr>
              <w:t>分项名称</w:t>
            </w:r>
          </w:p>
        </w:tc>
        <w:tc>
          <w:tcPr>
            <w:tcW w:w="832" w:type="pct"/>
            <w:vAlign w:val="center"/>
          </w:tcPr>
          <w:p w14:paraId="0BF48808">
            <w:pPr>
              <w:adjustRightInd w:val="0"/>
              <w:snapToGrid w:val="0"/>
              <w:spacing w:line="360" w:lineRule="auto"/>
              <w:jc w:val="center"/>
              <w:rPr>
                <w:rFonts w:ascii="黑体" w:hAnsi="黑体" w:eastAsia="黑体"/>
                <w:b/>
                <w:color w:val="000000"/>
                <w:szCs w:val="21"/>
              </w:rPr>
            </w:pPr>
            <w:r>
              <w:rPr>
                <w:rFonts w:ascii="黑体" w:hAnsi="黑体" w:eastAsia="黑体"/>
                <w:b/>
                <w:color w:val="000000"/>
                <w:szCs w:val="21"/>
              </w:rPr>
              <w:t>制造商/</w:t>
            </w:r>
          </w:p>
          <w:p w14:paraId="3F1356C6">
            <w:pPr>
              <w:adjustRightInd w:val="0"/>
              <w:snapToGrid w:val="0"/>
              <w:spacing w:line="360" w:lineRule="auto"/>
              <w:jc w:val="center"/>
              <w:rPr>
                <w:rFonts w:ascii="黑体" w:hAnsi="黑体" w:eastAsia="黑体"/>
                <w:b/>
                <w:color w:val="000000"/>
                <w:szCs w:val="21"/>
              </w:rPr>
            </w:pPr>
            <w:r>
              <w:rPr>
                <w:rFonts w:ascii="黑体" w:hAnsi="黑体" w:eastAsia="黑体"/>
                <w:b/>
                <w:color w:val="000000"/>
                <w:szCs w:val="21"/>
              </w:rPr>
              <w:t>生产厂家</w:t>
            </w:r>
          </w:p>
        </w:tc>
        <w:tc>
          <w:tcPr>
            <w:tcW w:w="583" w:type="pct"/>
            <w:vAlign w:val="center"/>
          </w:tcPr>
          <w:p w14:paraId="63F4C8C9">
            <w:pPr>
              <w:adjustRightInd w:val="0"/>
              <w:snapToGrid w:val="0"/>
              <w:spacing w:line="360" w:lineRule="auto"/>
              <w:jc w:val="center"/>
              <w:rPr>
                <w:rFonts w:ascii="黑体" w:hAnsi="黑体" w:eastAsia="黑体"/>
                <w:b/>
                <w:color w:val="000000"/>
                <w:szCs w:val="21"/>
              </w:rPr>
            </w:pPr>
            <w:r>
              <w:rPr>
                <w:rFonts w:ascii="黑体" w:hAnsi="黑体" w:eastAsia="黑体"/>
                <w:b/>
                <w:color w:val="000000"/>
                <w:szCs w:val="21"/>
              </w:rPr>
              <w:t>产地</w:t>
            </w:r>
          </w:p>
        </w:tc>
        <w:tc>
          <w:tcPr>
            <w:tcW w:w="749" w:type="pct"/>
            <w:vAlign w:val="center"/>
          </w:tcPr>
          <w:p w14:paraId="40C7C593">
            <w:pPr>
              <w:adjustRightInd w:val="0"/>
              <w:snapToGrid w:val="0"/>
              <w:spacing w:line="360" w:lineRule="auto"/>
              <w:jc w:val="center"/>
              <w:rPr>
                <w:rFonts w:ascii="黑体" w:hAnsi="黑体" w:eastAsia="黑体"/>
                <w:b/>
                <w:color w:val="000000"/>
                <w:szCs w:val="21"/>
              </w:rPr>
            </w:pPr>
            <w:r>
              <w:rPr>
                <w:rFonts w:ascii="黑体" w:hAnsi="黑体" w:eastAsia="黑体"/>
                <w:b/>
                <w:color w:val="000000"/>
                <w:szCs w:val="21"/>
              </w:rPr>
              <w:t>品牌、规格、型号</w:t>
            </w:r>
          </w:p>
        </w:tc>
        <w:tc>
          <w:tcPr>
            <w:tcW w:w="584" w:type="pct"/>
            <w:vAlign w:val="center"/>
          </w:tcPr>
          <w:p w14:paraId="4AF36A39">
            <w:pPr>
              <w:adjustRightInd w:val="0"/>
              <w:snapToGrid w:val="0"/>
              <w:spacing w:line="360" w:lineRule="auto"/>
              <w:jc w:val="center"/>
              <w:rPr>
                <w:rFonts w:ascii="黑体" w:hAnsi="黑体" w:eastAsia="黑体"/>
                <w:b/>
                <w:color w:val="000000"/>
                <w:szCs w:val="21"/>
              </w:rPr>
            </w:pPr>
            <w:r>
              <w:rPr>
                <w:rFonts w:ascii="黑体" w:hAnsi="黑体" w:eastAsia="黑体"/>
                <w:b/>
                <w:color w:val="000000"/>
                <w:szCs w:val="21"/>
              </w:rPr>
              <w:t>单价（元）</w:t>
            </w:r>
          </w:p>
        </w:tc>
        <w:tc>
          <w:tcPr>
            <w:tcW w:w="416" w:type="pct"/>
            <w:vAlign w:val="center"/>
          </w:tcPr>
          <w:p w14:paraId="773EF408">
            <w:pPr>
              <w:adjustRightInd w:val="0"/>
              <w:snapToGrid w:val="0"/>
              <w:spacing w:line="360" w:lineRule="auto"/>
              <w:jc w:val="center"/>
              <w:rPr>
                <w:rFonts w:ascii="黑体" w:hAnsi="黑体" w:eastAsia="黑体"/>
                <w:b/>
                <w:color w:val="000000"/>
                <w:szCs w:val="21"/>
              </w:rPr>
            </w:pPr>
            <w:r>
              <w:rPr>
                <w:rFonts w:ascii="黑体" w:hAnsi="黑体" w:eastAsia="黑体"/>
                <w:b/>
                <w:color w:val="000000"/>
                <w:szCs w:val="21"/>
              </w:rPr>
              <w:t>数量</w:t>
            </w:r>
          </w:p>
        </w:tc>
        <w:tc>
          <w:tcPr>
            <w:tcW w:w="674" w:type="pct"/>
            <w:vAlign w:val="center"/>
          </w:tcPr>
          <w:p w14:paraId="4524C341">
            <w:pPr>
              <w:adjustRightInd w:val="0"/>
              <w:snapToGrid w:val="0"/>
              <w:spacing w:line="360" w:lineRule="auto"/>
              <w:jc w:val="center"/>
              <w:rPr>
                <w:rFonts w:ascii="黑体" w:hAnsi="黑体" w:eastAsia="黑体"/>
                <w:b/>
                <w:color w:val="000000"/>
                <w:szCs w:val="21"/>
              </w:rPr>
            </w:pPr>
            <w:r>
              <w:rPr>
                <w:rFonts w:ascii="黑体" w:hAnsi="黑体" w:eastAsia="黑体"/>
                <w:b/>
                <w:color w:val="000000"/>
                <w:szCs w:val="21"/>
              </w:rPr>
              <w:t>合价（元）</w:t>
            </w:r>
          </w:p>
        </w:tc>
      </w:tr>
      <w:tr w14:paraId="211F8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 w:type="pct"/>
            <w:vAlign w:val="center"/>
          </w:tcPr>
          <w:p w14:paraId="35974093">
            <w:pPr>
              <w:adjustRightInd w:val="0"/>
              <w:snapToGrid w:val="0"/>
              <w:spacing w:line="480" w:lineRule="auto"/>
              <w:jc w:val="center"/>
              <w:rPr>
                <w:rFonts w:ascii="黑体" w:hAnsi="黑体" w:eastAsia="黑体"/>
                <w:color w:val="000000"/>
                <w:szCs w:val="21"/>
              </w:rPr>
            </w:pPr>
          </w:p>
        </w:tc>
        <w:tc>
          <w:tcPr>
            <w:tcW w:w="750" w:type="pct"/>
            <w:vAlign w:val="center"/>
          </w:tcPr>
          <w:p w14:paraId="06951D33">
            <w:pPr>
              <w:adjustRightInd w:val="0"/>
              <w:snapToGrid w:val="0"/>
              <w:spacing w:line="480" w:lineRule="auto"/>
              <w:jc w:val="left"/>
              <w:rPr>
                <w:rFonts w:ascii="黑体" w:hAnsi="黑体" w:eastAsia="黑体"/>
                <w:color w:val="000000"/>
                <w:szCs w:val="21"/>
              </w:rPr>
            </w:pPr>
          </w:p>
        </w:tc>
        <w:tc>
          <w:tcPr>
            <w:tcW w:w="832" w:type="pct"/>
            <w:vAlign w:val="center"/>
          </w:tcPr>
          <w:p w14:paraId="218DE02E">
            <w:pPr>
              <w:adjustRightInd w:val="0"/>
              <w:snapToGrid w:val="0"/>
              <w:spacing w:line="480" w:lineRule="auto"/>
              <w:jc w:val="left"/>
              <w:rPr>
                <w:rFonts w:ascii="黑体" w:hAnsi="黑体" w:eastAsia="黑体"/>
                <w:color w:val="000000"/>
                <w:szCs w:val="21"/>
              </w:rPr>
            </w:pPr>
          </w:p>
        </w:tc>
        <w:tc>
          <w:tcPr>
            <w:tcW w:w="583" w:type="pct"/>
          </w:tcPr>
          <w:p w14:paraId="5ADE1675">
            <w:pPr>
              <w:adjustRightInd w:val="0"/>
              <w:snapToGrid w:val="0"/>
              <w:spacing w:line="480" w:lineRule="auto"/>
              <w:jc w:val="left"/>
              <w:rPr>
                <w:rFonts w:ascii="黑体" w:hAnsi="黑体" w:eastAsia="黑体"/>
                <w:color w:val="000000"/>
                <w:szCs w:val="21"/>
              </w:rPr>
            </w:pPr>
          </w:p>
        </w:tc>
        <w:tc>
          <w:tcPr>
            <w:tcW w:w="749" w:type="pct"/>
            <w:vAlign w:val="center"/>
          </w:tcPr>
          <w:p w14:paraId="151066DD">
            <w:pPr>
              <w:adjustRightInd w:val="0"/>
              <w:snapToGrid w:val="0"/>
              <w:spacing w:line="480" w:lineRule="auto"/>
              <w:jc w:val="left"/>
              <w:rPr>
                <w:rFonts w:ascii="黑体" w:hAnsi="黑体" w:eastAsia="黑体"/>
                <w:color w:val="000000"/>
                <w:szCs w:val="21"/>
              </w:rPr>
            </w:pPr>
          </w:p>
        </w:tc>
        <w:tc>
          <w:tcPr>
            <w:tcW w:w="584" w:type="pct"/>
            <w:vAlign w:val="center"/>
          </w:tcPr>
          <w:p w14:paraId="3146F664">
            <w:pPr>
              <w:adjustRightInd w:val="0"/>
              <w:snapToGrid w:val="0"/>
              <w:spacing w:line="480" w:lineRule="auto"/>
              <w:jc w:val="left"/>
              <w:rPr>
                <w:rFonts w:ascii="黑体" w:hAnsi="黑体" w:eastAsia="黑体"/>
                <w:color w:val="000000"/>
                <w:szCs w:val="21"/>
              </w:rPr>
            </w:pPr>
          </w:p>
        </w:tc>
        <w:tc>
          <w:tcPr>
            <w:tcW w:w="416" w:type="pct"/>
            <w:vAlign w:val="center"/>
          </w:tcPr>
          <w:p w14:paraId="0A672675">
            <w:pPr>
              <w:adjustRightInd w:val="0"/>
              <w:snapToGrid w:val="0"/>
              <w:spacing w:line="480" w:lineRule="auto"/>
              <w:jc w:val="left"/>
              <w:rPr>
                <w:rFonts w:ascii="黑体" w:hAnsi="黑体" w:eastAsia="黑体"/>
                <w:color w:val="000000"/>
                <w:szCs w:val="21"/>
              </w:rPr>
            </w:pPr>
          </w:p>
        </w:tc>
        <w:tc>
          <w:tcPr>
            <w:tcW w:w="674" w:type="pct"/>
            <w:vAlign w:val="center"/>
          </w:tcPr>
          <w:p w14:paraId="323B1EF6">
            <w:pPr>
              <w:adjustRightInd w:val="0"/>
              <w:snapToGrid w:val="0"/>
              <w:spacing w:line="480" w:lineRule="auto"/>
              <w:jc w:val="left"/>
              <w:rPr>
                <w:rFonts w:ascii="黑体" w:hAnsi="黑体" w:eastAsia="黑体"/>
                <w:color w:val="000000"/>
                <w:szCs w:val="21"/>
              </w:rPr>
            </w:pPr>
          </w:p>
        </w:tc>
      </w:tr>
      <w:tr w14:paraId="3ED14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 w:type="pct"/>
            <w:vAlign w:val="center"/>
          </w:tcPr>
          <w:p w14:paraId="52D68355">
            <w:pPr>
              <w:adjustRightInd w:val="0"/>
              <w:snapToGrid w:val="0"/>
              <w:spacing w:line="480" w:lineRule="auto"/>
              <w:jc w:val="center"/>
              <w:rPr>
                <w:rFonts w:ascii="黑体" w:hAnsi="黑体" w:eastAsia="黑体"/>
                <w:color w:val="000000"/>
                <w:szCs w:val="21"/>
              </w:rPr>
            </w:pPr>
          </w:p>
        </w:tc>
        <w:tc>
          <w:tcPr>
            <w:tcW w:w="750" w:type="pct"/>
            <w:vAlign w:val="center"/>
          </w:tcPr>
          <w:p w14:paraId="0A793E48">
            <w:pPr>
              <w:adjustRightInd w:val="0"/>
              <w:snapToGrid w:val="0"/>
              <w:spacing w:line="480" w:lineRule="auto"/>
              <w:jc w:val="left"/>
              <w:rPr>
                <w:rFonts w:ascii="黑体" w:hAnsi="黑体" w:eastAsia="黑体"/>
                <w:color w:val="000000"/>
                <w:szCs w:val="21"/>
              </w:rPr>
            </w:pPr>
          </w:p>
        </w:tc>
        <w:tc>
          <w:tcPr>
            <w:tcW w:w="832" w:type="pct"/>
            <w:vAlign w:val="center"/>
          </w:tcPr>
          <w:p w14:paraId="685700EF">
            <w:pPr>
              <w:adjustRightInd w:val="0"/>
              <w:snapToGrid w:val="0"/>
              <w:spacing w:line="480" w:lineRule="auto"/>
              <w:jc w:val="left"/>
              <w:rPr>
                <w:rFonts w:ascii="黑体" w:hAnsi="黑体" w:eastAsia="黑体"/>
                <w:color w:val="000000"/>
                <w:szCs w:val="21"/>
              </w:rPr>
            </w:pPr>
          </w:p>
        </w:tc>
        <w:tc>
          <w:tcPr>
            <w:tcW w:w="583" w:type="pct"/>
          </w:tcPr>
          <w:p w14:paraId="6CCBB42D">
            <w:pPr>
              <w:adjustRightInd w:val="0"/>
              <w:snapToGrid w:val="0"/>
              <w:spacing w:line="480" w:lineRule="auto"/>
              <w:jc w:val="left"/>
              <w:rPr>
                <w:rFonts w:ascii="黑体" w:hAnsi="黑体" w:eastAsia="黑体"/>
                <w:color w:val="000000"/>
                <w:szCs w:val="21"/>
              </w:rPr>
            </w:pPr>
          </w:p>
        </w:tc>
        <w:tc>
          <w:tcPr>
            <w:tcW w:w="749" w:type="pct"/>
            <w:vAlign w:val="center"/>
          </w:tcPr>
          <w:p w14:paraId="5DCC1D01">
            <w:pPr>
              <w:adjustRightInd w:val="0"/>
              <w:snapToGrid w:val="0"/>
              <w:spacing w:line="480" w:lineRule="auto"/>
              <w:jc w:val="left"/>
              <w:rPr>
                <w:rFonts w:ascii="黑体" w:hAnsi="黑体" w:eastAsia="黑体"/>
                <w:color w:val="000000"/>
                <w:szCs w:val="21"/>
              </w:rPr>
            </w:pPr>
          </w:p>
        </w:tc>
        <w:tc>
          <w:tcPr>
            <w:tcW w:w="584" w:type="pct"/>
            <w:vAlign w:val="center"/>
          </w:tcPr>
          <w:p w14:paraId="7A819689">
            <w:pPr>
              <w:adjustRightInd w:val="0"/>
              <w:snapToGrid w:val="0"/>
              <w:spacing w:line="480" w:lineRule="auto"/>
              <w:jc w:val="left"/>
              <w:rPr>
                <w:rFonts w:ascii="黑体" w:hAnsi="黑体" w:eastAsia="黑体"/>
                <w:color w:val="000000"/>
                <w:szCs w:val="21"/>
              </w:rPr>
            </w:pPr>
          </w:p>
        </w:tc>
        <w:tc>
          <w:tcPr>
            <w:tcW w:w="416" w:type="pct"/>
            <w:vAlign w:val="center"/>
          </w:tcPr>
          <w:p w14:paraId="58790A8B">
            <w:pPr>
              <w:adjustRightInd w:val="0"/>
              <w:snapToGrid w:val="0"/>
              <w:spacing w:line="480" w:lineRule="auto"/>
              <w:jc w:val="left"/>
              <w:rPr>
                <w:rFonts w:ascii="黑体" w:hAnsi="黑体" w:eastAsia="黑体"/>
                <w:color w:val="000000"/>
                <w:szCs w:val="21"/>
              </w:rPr>
            </w:pPr>
          </w:p>
        </w:tc>
        <w:tc>
          <w:tcPr>
            <w:tcW w:w="674" w:type="pct"/>
            <w:vAlign w:val="center"/>
          </w:tcPr>
          <w:p w14:paraId="36964B3E">
            <w:pPr>
              <w:adjustRightInd w:val="0"/>
              <w:snapToGrid w:val="0"/>
              <w:spacing w:line="480" w:lineRule="auto"/>
              <w:jc w:val="left"/>
              <w:rPr>
                <w:rFonts w:ascii="黑体" w:hAnsi="黑体" w:eastAsia="黑体"/>
                <w:color w:val="000000"/>
                <w:szCs w:val="21"/>
              </w:rPr>
            </w:pPr>
          </w:p>
        </w:tc>
      </w:tr>
      <w:tr w14:paraId="35448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 w:type="pct"/>
            <w:vAlign w:val="center"/>
          </w:tcPr>
          <w:p w14:paraId="7E9EFDD4">
            <w:pPr>
              <w:adjustRightInd w:val="0"/>
              <w:snapToGrid w:val="0"/>
              <w:spacing w:line="480" w:lineRule="auto"/>
              <w:jc w:val="center"/>
              <w:rPr>
                <w:rFonts w:ascii="黑体" w:hAnsi="黑体" w:eastAsia="黑体"/>
                <w:color w:val="000000"/>
                <w:szCs w:val="21"/>
              </w:rPr>
            </w:pPr>
          </w:p>
        </w:tc>
        <w:tc>
          <w:tcPr>
            <w:tcW w:w="750" w:type="pct"/>
            <w:vAlign w:val="center"/>
          </w:tcPr>
          <w:p w14:paraId="347CAF7E">
            <w:pPr>
              <w:adjustRightInd w:val="0"/>
              <w:snapToGrid w:val="0"/>
              <w:spacing w:line="480" w:lineRule="auto"/>
              <w:jc w:val="left"/>
              <w:rPr>
                <w:rFonts w:ascii="黑体" w:hAnsi="黑体" w:eastAsia="黑体"/>
                <w:color w:val="000000"/>
                <w:szCs w:val="21"/>
              </w:rPr>
            </w:pPr>
          </w:p>
        </w:tc>
        <w:tc>
          <w:tcPr>
            <w:tcW w:w="832" w:type="pct"/>
            <w:vAlign w:val="center"/>
          </w:tcPr>
          <w:p w14:paraId="2E6549D2">
            <w:pPr>
              <w:adjustRightInd w:val="0"/>
              <w:snapToGrid w:val="0"/>
              <w:spacing w:line="480" w:lineRule="auto"/>
              <w:jc w:val="left"/>
              <w:rPr>
                <w:rFonts w:ascii="黑体" w:hAnsi="黑体" w:eastAsia="黑体"/>
                <w:color w:val="000000"/>
                <w:szCs w:val="21"/>
              </w:rPr>
            </w:pPr>
          </w:p>
        </w:tc>
        <w:tc>
          <w:tcPr>
            <w:tcW w:w="583" w:type="pct"/>
          </w:tcPr>
          <w:p w14:paraId="7ECDB6FB">
            <w:pPr>
              <w:adjustRightInd w:val="0"/>
              <w:snapToGrid w:val="0"/>
              <w:spacing w:line="480" w:lineRule="auto"/>
              <w:jc w:val="left"/>
              <w:rPr>
                <w:rFonts w:ascii="黑体" w:hAnsi="黑体" w:eastAsia="黑体"/>
                <w:color w:val="000000"/>
                <w:szCs w:val="21"/>
              </w:rPr>
            </w:pPr>
          </w:p>
        </w:tc>
        <w:tc>
          <w:tcPr>
            <w:tcW w:w="749" w:type="pct"/>
            <w:vAlign w:val="center"/>
          </w:tcPr>
          <w:p w14:paraId="34F1B624">
            <w:pPr>
              <w:adjustRightInd w:val="0"/>
              <w:snapToGrid w:val="0"/>
              <w:spacing w:line="480" w:lineRule="auto"/>
              <w:jc w:val="left"/>
              <w:rPr>
                <w:rFonts w:ascii="黑体" w:hAnsi="黑体" w:eastAsia="黑体"/>
                <w:color w:val="000000"/>
                <w:szCs w:val="21"/>
              </w:rPr>
            </w:pPr>
          </w:p>
        </w:tc>
        <w:tc>
          <w:tcPr>
            <w:tcW w:w="584" w:type="pct"/>
            <w:vAlign w:val="center"/>
          </w:tcPr>
          <w:p w14:paraId="37E55FC4">
            <w:pPr>
              <w:adjustRightInd w:val="0"/>
              <w:snapToGrid w:val="0"/>
              <w:spacing w:line="480" w:lineRule="auto"/>
              <w:jc w:val="left"/>
              <w:rPr>
                <w:rFonts w:ascii="黑体" w:hAnsi="黑体" w:eastAsia="黑体"/>
                <w:color w:val="000000"/>
                <w:szCs w:val="21"/>
              </w:rPr>
            </w:pPr>
          </w:p>
        </w:tc>
        <w:tc>
          <w:tcPr>
            <w:tcW w:w="416" w:type="pct"/>
            <w:vAlign w:val="center"/>
          </w:tcPr>
          <w:p w14:paraId="7597B020">
            <w:pPr>
              <w:adjustRightInd w:val="0"/>
              <w:snapToGrid w:val="0"/>
              <w:spacing w:line="480" w:lineRule="auto"/>
              <w:jc w:val="left"/>
              <w:rPr>
                <w:rFonts w:ascii="黑体" w:hAnsi="黑体" w:eastAsia="黑体"/>
                <w:color w:val="000000"/>
                <w:szCs w:val="21"/>
              </w:rPr>
            </w:pPr>
          </w:p>
        </w:tc>
        <w:tc>
          <w:tcPr>
            <w:tcW w:w="674" w:type="pct"/>
            <w:vAlign w:val="center"/>
          </w:tcPr>
          <w:p w14:paraId="574CB83B">
            <w:pPr>
              <w:adjustRightInd w:val="0"/>
              <w:snapToGrid w:val="0"/>
              <w:spacing w:line="480" w:lineRule="auto"/>
              <w:jc w:val="left"/>
              <w:rPr>
                <w:rFonts w:ascii="黑体" w:hAnsi="黑体" w:eastAsia="黑体"/>
                <w:color w:val="000000"/>
                <w:szCs w:val="21"/>
              </w:rPr>
            </w:pPr>
          </w:p>
        </w:tc>
      </w:tr>
      <w:tr w14:paraId="64200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 w:type="pct"/>
            <w:vAlign w:val="center"/>
          </w:tcPr>
          <w:p w14:paraId="21BA8F73">
            <w:pPr>
              <w:adjustRightInd w:val="0"/>
              <w:snapToGrid w:val="0"/>
              <w:spacing w:line="480" w:lineRule="auto"/>
              <w:jc w:val="center"/>
              <w:rPr>
                <w:rFonts w:ascii="黑体" w:hAnsi="黑体" w:eastAsia="黑体"/>
                <w:color w:val="000000"/>
                <w:szCs w:val="21"/>
              </w:rPr>
            </w:pPr>
          </w:p>
        </w:tc>
        <w:tc>
          <w:tcPr>
            <w:tcW w:w="750" w:type="pct"/>
            <w:vAlign w:val="center"/>
          </w:tcPr>
          <w:p w14:paraId="0D1DE6E7">
            <w:pPr>
              <w:adjustRightInd w:val="0"/>
              <w:snapToGrid w:val="0"/>
              <w:spacing w:line="480" w:lineRule="auto"/>
              <w:jc w:val="left"/>
              <w:rPr>
                <w:rFonts w:ascii="黑体" w:hAnsi="黑体" w:eastAsia="黑体"/>
                <w:color w:val="000000"/>
                <w:szCs w:val="21"/>
              </w:rPr>
            </w:pPr>
          </w:p>
        </w:tc>
        <w:tc>
          <w:tcPr>
            <w:tcW w:w="832" w:type="pct"/>
            <w:vAlign w:val="center"/>
          </w:tcPr>
          <w:p w14:paraId="4F2FE144">
            <w:pPr>
              <w:adjustRightInd w:val="0"/>
              <w:snapToGrid w:val="0"/>
              <w:spacing w:line="480" w:lineRule="auto"/>
              <w:jc w:val="left"/>
              <w:rPr>
                <w:rFonts w:ascii="黑体" w:hAnsi="黑体" w:eastAsia="黑体"/>
                <w:color w:val="000000"/>
                <w:szCs w:val="21"/>
              </w:rPr>
            </w:pPr>
          </w:p>
        </w:tc>
        <w:tc>
          <w:tcPr>
            <w:tcW w:w="583" w:type="pct"/>
          </w:tcPr>
          <w:p w14:paraId="7AE1D420">
            <w:pPr>
              <w:adjustRightInd w:val="0"/>
              <w:snapToGrid w:val="0"/>
              <w:spacing w:line="480" w:lineRule="auto"/>
              <w:jc w:val="left"/>
              <w:rPr>
                <w:rFonts w:ascii="黑体" w:hAnsi="黑体" w:eastAsia="黑体"/>
                <w:color w:val="000000"/>
                <w:szCs w:val="21"/>
              </w:rPr>
            </w:pPr>
          </w:p>
        </w:tc>
        <w:tc>
          <w:tcPr>
            <w:tcW w:w="749" w:type="pct"/>
            <w:vAlign w:val="center"/>
          </w:tcPr>
          <w:p w14:paraId="4493DB71">
            <w:pPr>
              <w:adjustRightInd w:val="0"/>
              <w:snapToGrid w:val="0"/>
              <w:spacing w:line="480" w:lineRule="auto"/>
              <w:jc w:val="left"/>
              <w:rPr>
                <w:rFonts w:ascii="黑体" w:hAnsi="黑体" w:eastAsia="黑体"/>
                <w:color w:val="000000"/>
                <w:szCs w:val="21"/>
              </w:rPr>
            </w:pPr>
          </w:p>
        </w:tc>
        <w:tc>
          <w:tcPr>
            <w:tcW w:w="584" w:type="pct"/>
            <w:vAlign w:val="center"/>
          </w:tcPr>
          <w:p w14:paraId="775655CA">
            <w:pPr>
              <w:adjustRightInd w:val="0"/>
              <w:snapToGrid w:val="0"/>
              <w:spacing w:line="480" w:lineRule="auto"/>
              <w:jc w:val="left"/>
              <w:rPr>
                <w:rFonts w:ascii="黑体" w:hAnsi="黑体" w:eastAsia="黑体"/>
                <w:color w:val="000000"/>
                <w:szCs w:val="21"/>
              </w:rPr>
            </w:pPr>
          </w:p>
        </w:tc>
        <w:tc>
          <w:tcPr>
            <w:tcW w:w="416" w:type="pct"/>
            <w:vAlign w:val="center"/>
          </w:tcPr>
          <w:p w14:paraId="46261B1F">
            <w:pPr>
              <w:adjustRightInd w:val="0"/>
              <w:snapToGrid w:val="0"/>
              <w:spacing w:line="480" w:lineRule="auto"/>
              <w:jc w:val="left"/>
              <w:rPr>
                <w:rFonts w:ascii="黑体" w:hAnsi="黑体" w:eastAsia="黑体"/>
                <w:color w:val="000000"/>
                <w:szCs w:val="21"/>
              </w:rPr>
            </w:pPr>
          </w:p>
        </w:tc>
        <w:tc>
          <w:tcPr>
            <w:tcW w:w="674" w:type="pct"/>
            <w:vAlign w:val="center"/>
          </w:tcPr>
          <w:p w14:paraId="3EEB4E1A">
            <w:pPr>
              <w:adjustRightInd w:val="0"/>
              <w:snapToGrid w:val="0"/>
              <w:spacing w:line="480" w:lineRule="auto"/>
              <w:jc w:val="left"/>
              <w:rPr>
                <w:rFonts w:ascii="黑体" w:hAnsi="黑体" w:eastAsia="黑体"/>
                <w:color w:val="000000"/>
                <w:szCs w:val="21"/>
              </w:rPr>
            </w:pPr>
          </w:p>
        </w:tc>
      </w:tr>
      <w:tr w14:paraId="4AC01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 w:type="pct"/>
            <w:vAlign w:val="center"/>
          </w:tcPr>
          <w:p w14:paraId="3CA4114A">
            <w:pPr>
              <w:adjustRightInd w:val="0"/>
              <w:snapToGrid w:val="0"/>
              <w:spacing w:line="480" w:lineRule="auto"/>
              <w:jc w:val="left"/>
              <w:rPr>
                <w:rFonts w:ascii="黑体" w:hAnsi="黑体" w:eastAsia="黑体"/>
                <w:color w:val="000000"/>
                <w:szCs w:val="21"/>
              </w:rPr>
            </w:pPr>
          </w:p>
        </w:tc>
        <w:tc>
          <w:tcPr>
            <w:tcW w:w="750" w:type="pct"/>
            <w:vAlign w:val="center"/>
          </w:tcPr>
          <w:p w14:paraId="7D38121B">
            <w:pPr>
              <w:adjustRightInd w:val="0"/>
              <w:snapToGrid w:val="0"/>
              <w:spacing w:line="480" w:lineRule="auto"/>
              <w:jc w:val="left"/>
              <w:rPr>
                <w:rFonts w:ascii="黑体" w:hAnsi="黑体" w:eastAsia="黑体"/>
                <w:color w:val="000000"/>
                <w:szCs w:val="21"/>
              </w:rPr>
            </w:pPr>
          </w:p>
        </w:tc>
        <w:tc>
          <w:tcPr>
            <w:tcW w:w="832" w:type="pct"/>
            <w:vAlign w:val="center"/>
          </w:tcPr>
          <w:p w14:paraId="6B1B87EC">
            <w:pPr>
              <w:adjustRightInd w:val="0"/>
              <w:snapToGrid w:val="0"/>
              <w:spacing w:line="480" w:lineRule="auto"/>
              <w:jc w:val="left"/>
              <w:rPr>
                <w:rFonts w:ascii="黑体" w:hAnsi="黑体" w:eastAsia="黑体"/>
                <w:color w:val="000000"/>
                <w:szCs w:val="21"/>
              </w:rPr>
            </w:pPr>
          </w:p>
        </w:tc>
        <w:tc>
          <w:tcPr>
            <w:tcW w:w="583" w:type="pct"/>
          </w:tcPr>
          <w:p w14:paraId="1A3A5B27">
            <w:pPr>
              <w:adjustRightInd w:val="0"/>
              <w:snapToGrid w:val="0"/>
              <w:spacing w:line="480" w:lineRule="auto"/>
              <w:jc w:val="left"/>
              <w:rPr>
                <w:rFonts w:ascii="黑体" w:hAnsi="黑体" w:eastAsia="黑体"/>
                <w:color w:val="000000"/>
                <w:szCs w:val="21"/>
              </w:rPr>
            </w:pPr>
          </w:p>
        </w:tc>
        <w:tc>
          <w:tcPr>
            <w:tcW w:w="749" w:type="pct"/>
            <w:vAlign w:val="center"/>
          </w:tcPr>
          <w:p w14:paraId="4BC7A8BB">
            <w:pPr>
              <w:adjustRightInd w:val="0"/>
              <w:snapToGrid w:val="0"/>
              <w:spacing w:line="480" w:lineRule="auto"/>
              <w:jc w:val="left"/>
              <w:rPr>
                <w:rFonts w:ascii="黑体" w:hAnsi="黑体" w:eastAsia="黑体"/>
                <w:color w:val="000000"/>
                <w:szCs w:val="21"/>
              </w:rPr>
            </w:pPr>
          </w:p>
        </w:tc>
        <w:tc>
          <w:tcPr>
            <w:tcW w:w="584" w:type="pct"/>
            <w:vAlign w:val="center"/>
          </w:tcPr>
          <w:p w14:paraId="45A0E54D">
            <w:pPr>
              <w:adjustRightInd w:val="0"/>
              <w:snapToGrid w:val="0"/>
              <w:spacing w:line="480" w:lineRule="auto"/>
              <w:jc w:val="left"/>
              <w:rPr>
                <w:rFonts w:ascii="黑体" w:hAnsi="黑体" w:eastAsia="黑体"/>
                <w:color w:val="000000"/>
                <w:szCs w:val="21"/>
              </w:rPr>
            </w:pPr>
          </w:p>
        </w:tc>
        <w:tc>
          <w:tcPr>
            <w:tcW w:w="416" w:type="pct"/>
            <w:vAlign w:val="center"/>
          </w:tcPr>
          <w:p w14:paraId="48898CDE">
            <w:pPr>
              <w:adjustRightInd w:val="0"/>
              <w:snapToGrid w:val="0"/>
              <w:spacing w:line="480" w:lineRule="auto"/>
              <w:jc w:val="left"/>
              <w:rPr>
                <w:rFonts w:ascii="黑体" w:hAnsi="黑体" w:eastAsia="黑体"/>
                <w:color w:val="000000"/>
                <w:szCs w:val="21"/>
              </w:rPr>
            </w:pPr>
          </w:p>
        </w:tc>
        <w:tc>
          <w:tcPr>
            <w:tcW w:w="674" w:type="pct"/>
            <w:vAlign w:val="center"/>
          </w:tcPr>
          <w:p w14:paraId="5FEE0EF1">
            <w:pPr>
              <w:adjustRightInd w:val="0"/>
              <w:snapToGrid w:val="0"/>
              <w:spacing w:line="480" w:lineRule="auto"/>
              <w:jc w:val="left"/>
              <w:rPr>
                <w:rFonts w:ascii="黑体" w:hAnsi="黑体" w:eastAsia="黑体"/>
                <w:color w:val="000000"/>
                <w:szCs w:val="21"/>
              </w:rPr>
            </w:pPr>
          </w:p>
        </w:tc>
      </w:tr>
      <w:tr w14:paraId="23A40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7" w:type="pct"/>
            <w:gridSpan w:val="4"/>
            <w:vAlign w:val="center"/>
          </w:tcPr>
          <w:p w14:paraId="46F66E2B">
            <w:pPr>
              <w:adjustRightInd w:val="0"/>
              <w:snapToGrid w:val="0"/>
              <w:spacing w:line="480" w:lineRule="auto"/>
              <w:jc w:val="right"/>
              <w:rPr>
                <w:rFonts w:ascii="黑体" w:hAnsi="黑体" w:eastAsia="黑体"/>
                <w:color w:val="000000"/>
                <w:szCs w:val="21"/>
              </w:rPr>
            </w:pPr>
            <w:r>
              <w:rPr>
                <w:rFonts w:ascii="黑体" w:hAnsi="黑体" w:eastAsia="黑体"/>
                <w:b/>
                <w:szCs w:val="21"/>
              </w:rPr>
              <w:t>总价（元）</w:t>
            </w:r>
          </w:p>
        </w:tc>
        <w:tc>
          <w:tcPr>
            <w:tcW w:w="2423" w:type="pct"/>
            <w:gridSpan w:val="4"/>
            <w:vAlign w:val="center"/>
          </w:tcPr>
          <w:p w14:paraId="76ED4F65">
            <w:pPr>
              <w:spacing w:line="360" w:lineRule="auto"/>
              <w:rPr>
                <w:rFonts w:ascii="黑体" w:hAnsi="黑体" w:eastAsia="黑体"/>
                <w:szCs w:val="21"/>
              </w:rPr>
            </w:pPr>
            <w:r>
              <w:rPr>
                <w:rFonts w:hint="eastAsia" w:ascii="黑体" w:hAnsi="黑体" w:eastAsia="黑体"/>
                <w:szCs w:val="21"/>
              </w:rPr>
              <w:t>大写：</w:t>
            </w:r>
            <w:r>
              <w:rPr>
                <w:rFonts w:ascii="黑体" w:hAnsi="黑体" w:eastAsia="黑体"/>
                <w:szCs w:val="21"/>
                <w:u w:val="single"/>
              </w:rPr>
              <w:t xml:space="preserve">       </w:t>
            </w:r>
            <w:r>
              <w:rPr>
                <w:rFonts w:hint="eastAsia" w:ascii="黑体" w:hAnsi="黑体" w:eastAsia="黑体"/>
                <w:szCs w:val="21"/>
                <w:u w:val="single"/>
              </w:rPr>
              <w:t xml:space="preserve">   </w:t>
            </w:r>
            <w:r>
              <w:rPr>
                <w:rFonts w:ascii="黑体" w:hAnsi="黑体" w:eastAsia="黑体"/>
                <w:szCs w:val="21"/>
                <w:u w:val="single"/>
              </w:rPr>
              <w:t xml:space="preserve">          </w:t>
            </w:r>
            <w:r>
              <w:rPr>
                <w:rFonts w:hint="eastAsia" w:ascii="黑体" w:hAnsi="黑体" w:eastAsia="黑体"/>
                <w:szCs w:val="21"/>
                <w:u w:val="single"/>
              </w:rPr>
              <w:t xml:space="preserve"> </w:t>
            </w:r>
            <w:r>
              <w:rPr>
                <w:rFonts w:ascii="黑体" w:hAnsi="黑体" w:eastAsia="黑体"/>
                <w:szCs w:val="21"/>
                <w:u w:val="single"/>
              </w:rPr>
              <w:t xml:space="preserve">  </w:t>
            </w:r>
            <w:r>
              <w:rPr>
                <w:rFonts w:hint="eastAsia" w:ascii="黑体" w:hAnsi="黑体" w:eastAsia="黑体"/>
                <w:szCs w:val="21"/>
                <w:u w:val="single"/>
              </w:rPr>
              <w:t>元</w:t>
            </w:r>
          </w:p>
          <w:p w14:paraId="090BC57D">
            <w:pPr>
              <w:adjustRightInd w:val="0"/>
              <w:snapToGrid w:val="0"/>
              <w:spacing w:line="480" w:lineRule="auto"/>
              <w:rPr>
                <w:rFonts w:ascii="黑体" w:hAnsi="黑体" w:eastAsia="黑体"/>
                <w:color w:val="000000"/>
                <w:szCs w:val="21"/>
              </w:rPr>
            </w:pPr>
            <w:r>
              <w:rPr>
                <w:rFonts w:hint="eastAsia" w:ascii="黑体" w:hAnsi="黑体" w:eastAsia="黑体"/>
                <w:szCs w:val="21"/>
              </w:rPr>
              <w:t>小写：</w:t>
            </w:r>
            <w:r>
              <w:rPr>
                <w:rFonts w:ascii="黑体" w:hAnsi="黑体" w:eastAsia="黑体"/>
                <w:szCs w:val="21"/>
                <w:u w:val="single"/>
              </w:rPr>
              <w:t xml:space="preserve">     </w:t>
            </w:r>
            <w:r>
              <w:rPr>
                <w:rFonts w:hint="eastAsia" w:ascii="黑体" w:hAnsi="黑体" w:eastAsia="黑体"/>
                <w:szCs w:val="21"/>
                <w:u w:val="single"/>
              </w:rPr>
              <w:t xml:space="preserve"> </w:t>
            </w:r>
            <w:r>
              <w:rPr>
                <w:rFonts w:ascii="黑体" w:hAnsi="黑体" w:eastAsia="黑体"/>
                <w:szCs w:val="21"/>
                <w:u w:val="single"/>
              </w:rPr>
              <w:t xml:space="preserve">     </w:t>
            </w:r>
            <w:r>
              <w:rPr>
                <w:rFonts w:hint="eastAsia" w:ascii="黑体" w:hAnsi="黑体" w:eastAsia="黑体"/>
                <w:szCs w:val="21"/>
                <w:u w:val="single"/>
              </w:rPr>
              <w:t xml:space="preserve">  </w:t>
            </w:r>
            <w:r>
              <w:rPr>
                <w:rFonts w:ascii="黑体" w:hAnsi="黑体" w:eastAsia="黑体"/>
                <w:szCs w:val="21"/>
                <w:u w:val="single"/>
              </w:rPr>
              <w:t xml:space="preserve">          </w:t>
            </w:r>
            <w:r>
              <w:rPr>
                <w:rFonts w:hint="eastAsia" w:ascii="黑体" w:hAnsi="黑体" w:eastAsia="黑体"/>
                <w:szCs w:val="21"/>
                <w:u w:val="single"/>
              </w:rPr>
              <w:t>元</w:t>
            </w:r>
          </w:p>
        </w:tc>
      </w:tr>
      <w:bookmarkEnd w:id="83"/>
    </w:tbl>
    <w:p w14:paraId="6589A1FA">
      <w:pPr>
        <w:spacing w:before="312" w:beforeLines="100"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注明：</w:t>
      </w:r>
    </w:p>
    <w:p w14:paraId="6C17EFF9">
      <w:pPr>
        <w:pStyle w:val="29"/>
        <w:numPr>
          <w:ilvl w:val="0"/>
          <w:numId w:val="91"/>
        </w:numPr>
        <w:spacing w:line="360" w:lineRule="auto"/>
        <w:ind w:firstLineChars="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此表为报价总表的分项报价表。</w:t>
      </w:r>
    </w:p>
    <w:p w14:paraId="6D5E22D5">
      <w:pPr>
        <w:pStyle w:val="29"/>
        <w:numPr>
          <w:ilvl w:val="0"/>
          <w:numId w:val="91"/>
        </w:numPr>
        <w:spacing w:line="360" w:lineRule="auto"/>
        <w:ind w:firstLineChars="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如果单价和总价不符时，以单价为准，修正总价。</w:t>
      </w:r>
    </w:p>
    <w:p w14:paraId="4F6B3D7D">
      <w:pPr>
        <w:pStyle w:val="29"/>
        <w:numPr>
          <w:ilvl w:val="0"/>
          <w:numId w:val="91"/>
        </w:numPr>
        <w:spacing w:line="360" w:lineRule="auto"/>
        <w:ind w:firstLineChars="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投标人应列明按“采购需求”所要求提供的所有报价项的价格明细。</w:t>
      </w:r>
    </w:p>
    <w:p w14:paraId="052C6259">
      <w:pPr>
        <w:tabs>
          <w:tab w:val="left" w:pos="1180"/>
        </w:tabs>
        <w:rPr>
          <w:rFonts w:ascii="黑体" w:hAnsi="黑体" w:eastAsia="黑体"/>
          <w:color w:val="000000" w:themeColor="text1"/>
          <w:sz w:val="28"/>
          <w:szCs w:val="28"/>
          <w14:textFill>
            <w14:solidFill>
              <w14:schemeClr w14:val="tx1"/>
            </w14:solidFill>
          </w14:textFill>
        </w:rPr>
      </w:pPr>
    </w:p>
    <w:p w14:paraId="6D3938AE">
      <w:pPr>
        <w:tabs>
          <w:tab w:val="left" w:pos="1180"/>
        </w:tabs>
        <w:rPr>
          <w:rFonts w:ascii="黑体" w:hAnsi="黑体" w:eastAsia="黑体"/>
          <w:color w:val="000000" w:themeColor="text1"/>
          <w:sz w:val="28"/>
          <w:szCs w:val="28"/>
          <w14:textFill>
            <w14:solidFill>
              <w14:schemeClr w14:val="tx1"/>
            </w14:solidFill>
          </w14:textFill>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184A4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36368AF4">
            <w:pPr>
              <w:overflowPunct w:val="0"/>
              <w:adjustRightInd w:val="0"/>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投标人名称（加盖公章）：</w:t>
            </w:r>
            <w:r>
              <w:rPr>
                <w:rFonts w:hint="eastAsia" w:ascii="黑体" w:hAnsi="黑体" w:eastAsia="黑体"/>
                <w:color w:val="000000" w:themeColor="text1"/>
                <w:szCs w:val="21"/>
                <w:u w:val="single"/>
                <w14:textFill>
                  <w14:solidFill>
                    <w14:schemeClr w14:val="tx1"/>
                  </w14:solidFill>
                </w14:textFill>
              </w:rPr>
              <w:t xml:space="preserve">                         </w:t>
            </w:r>
          </w:p>
        </w:tc>
        <w:tc>
          <w:tcPr>
            <w:tcW w:w="3175" w:type="dxa"/>
          </w:tcPr>
          <w:p w14:paraId="657D704E">
            <w:pPr>
              <w:spacing w:line="360" w:lineRule="auto"/>
              <w:rPr>
                <w:rFonts w:ascii="黑体" w:hAnsi="黑体" w:eastAsia="黑体"/>
                <w:color w:val="000000" w:themeColor="text1"/>
                <w:szCs w:val="21"/>
                <w14:textFill>
                  <w14:solidFill>
                    <w14:schemeClr w14:val="tx1"/>
                  </w14:solidFill>
                </w14:textFill>
              </w:rPr>
            </w:pPr>
          </w:p>
        </w:tc>
      </w:tr>
      <w:tr w14:paraId="17FD2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7578218E">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日期：</w:t>
            </w:r>
            <w:r>
              <w:rPr>
                <w:rFonts w:hint="eastAsia" w:ascii="黑体" w:hAnsi="黑体" w:eastAsia="黑体"/>
                <w:color w:val="000000" w:themeColor="text1"/>
                <w:szCs w:val="21"/>
                <w:u w:val="single"/>
                <w14:textFill>
                  <w14:solidFill>
                    <w14:schemeClr w14:val="tx1"/>
                  </w14:solidFill>
                </w14:textFill>
              </w:rPr>
              <w:t xml:space="preserve">             年           月            日</w:t>
            </w:r>
          </w:p>
        </w:tc>
        <w:tc>
          <w:tcPr>
            <w:tcW w:w="3175" w:type="dxa"/>
          </w:tcPr>
          <w:p w14:paraId="1CAC45C4">
            <w:pPr>
              <w:spacing w:line="360" w:lineRule="auto"/>
              <w:rPr>
                <w:rFonts w:ascii="黑体" w:hAnsi="黑体" w:eastAsia="黑体"/>
                <w:color w:val="000000" w:themeColor="text1"/>
                <w:szCs w:val="21"/>
                <w14:textFill>
                  <w14:solidFill>
                    <w14:schemeClr w14:val="tx1"/>
                  </w14:solidFill>
                </w14:textFill>
              </w:rPr>
            </w:pPr>
          </w:p>
        </w:tc>
      </w:tr>
    </w:tbl>
    <w:p w14:paraId="0B2F4CCF">
      <w:pPr>
        <w:tabs>
          <w:tab w:val="left" w:pos="1180"/>
        </w:tabs>
        <w:rPr>
          <w:rFonts w:ascii="黑体" w:hAnsi="黑体" w:eastAsia="黑体"/>
          <w:color w:val="000000" w:themeColor="text1"/>
          <w:sz w:val="28"/>
          <w:szCs w:val="28"/>
          <w14:textFill>
            <w14:solidFill>
              <w14:schemeClr w14:val="tx1"/>
            </w14:solidFill>
          </w14:textFill>
        </w:rPr>
      </w:pPr>
    </w:p>
    <w:p w14:paraId="1F3BE6D9">
      <w:pPr>
        <w:pStyle w:val="29"/>
        <w:pageBreakBefore/>
        <w:numPr>
          <w:ilvl w:val="0"/>
          <w:numId w:val="87"/>
        </w:numPr>
        <w:tabs>
          <w:tab w:val="left" w:pos="284"/>
          <w:tab w:val="left" w:pos="426"/>
        </w:tabs>
        <w:ind w:left="1679" w:hanging="1537" w:firstLineChars="0"/>
        <w:jc w:val="left"/>
        <w:rPr>
          <w:rFonts w:ascii="黑体" w:hAnsi="黑体" w:eastAsia="黑体"/>
          <w:b/>
          <w:bCs/>
        </w:rPr>
      </w:pPr>
      <w:r>
        <w:rPr>
          <w:rFonts w:hint="eastAsia" w:ascii="黑体" w:hAnsi="黑体" w:eastAsia="黑体"/>
          <w:b/>
          <w:bCs/>
        </w:rPr>
        <w:t>中小企业声明函（如需）</w:t>
      </w:r>
    </w:p>
    <w:p w14:paraId="43A30FA6">
      <w:pPr>
        <w:spacing w:before="468" w:beforeLines="150" w:after="312" w:afterLines="100" w:line="360" w:lineRule="auto"/>
        <w:jc w:val="center"/>
        <w:rPr>
          <w:rFonts w:ascii="黑体" w:hAnsi="黑体" w:eastAsia="黑体"/>
          <w:b/>
          <w:spacing w:val="20"/>
          <w:sz w:val="30"/>
          <w:szCs w:val="30"/>
        </w:rPr>
      </w:pPr>
      <w:bookmarkStart w:id="84" w:name="_Hlk90663850"/>
      <w:r>
        <w:rPr>
          <w:rFonts w:hint="eastAsia" w:ascii="黑体" w:hAnsi="黑体" w:eastAsia="黑体"/>
          <w:b/>
          <w:spacing w:val="20"/>
          <w:sz w:val="30"/>
          <w:szCs w:val="30"/>
        </w:rPr>
        <w:t>中小企业声明函（货物）</w:t>
      </w:r>
    </w:p>
    <w:p w14:paraId="619C3875">
      <w:pPr>
        <w:spacing w:line="360" w:lineRule="auto"/>
        <w:ind w:firstLine="424" w:firstLineChars="202"/>
        <w:rPr>
          <w:rFonts w:ascii="黑体" w:hAnsi="黑体" w:eastAsia="黑体"/>
          <w:szCs w:val="21"/>
        </w:rPr>
      </w:pPr>
      <w:r>
        <w:rPr>
          <w:rFonts w:hint="eastAsia" w:ascii="黑体" w:hAnsi="黑体" w:eastAsia="黑体"/>
          <w:szCs w:val="21"/>
        </w:rPr>
        <w:t>本公司（联合体）郑重声明，根据《政府采购促进中小企业发展管理办法》（财库﹝2020﹞46 号）的规定，本公司（联合体）参加</w:t>
      </w:r>
      <w:r>
        <w:rPr>
          <w:rFonts w:hint="eastAsia" w:ascii="黑体" w:hAnsi="黑体" w:eastAsia="黑体"/>
          <w:szCs w:val="21"/>
          <w:u w:val="single"/>
        </w:rPr>
        <w:t>（单位名称）</w:t>
      </w:r>
      <w:r>
        <w:rPr>
          <w:rFonts w:hint="eastAsia" w:ascii="黑体" w:hAnsi="黑体" w:eastAsia="黑体"/>
          <w:szCs w:val="21"/>
        </w:rPr>
        <w:t>的</w:t>
      </w:r>
      <w:r>
        <w:rPr>
          <w:rFonts w:hint="eastAsia" w:ascii="黑体" w:hAnsi="黑体" w:eastAsia="黑体"/>
          <w:szCs w:val="21"/>
          <w:u w:val="single"/>
        </w:rPr>
        <w:t>（项目名称）</w:t>
      </w:r>
      <w:r>
        <w:rPr>
          <w:rFonts w:hint="eastAsia" w:ascii="黑体" w:hAnsi="黑体" w:eastAsia="黑体"/>
          <w:szCs w:val="21"/>
        </w:rPr>
        <w:t>采购活动，提供的货物全部由符合政策要求的中小企业制造。相关企业（含联合体中的中小企业、签订分包意向协议的中小企业）的具体情况如下：</w:t>
      </w:r>
    </w:p>
    <w:p w14:paraId="412EC296">
      <w:pPr>
        <w:spacing w:line="360" w:lineRule="auto"/>
        <w:ind w:firstLine="424" w:firstLineChars="202"/>
        <w:rPr>
          <w:rFonts w:ascii="黑体" w:hAnsi="黑体" w:eastAsia="黑体"/>
          <w:szCs w:val="21"/>
        </w:rPr>
      </w:pPr>
      <w:r>
        <w:rPr>
          <w:rFonts w:hint="eastAsia" w:ascii="黑体" w:hAnsi="黑体" w:eastAsia="黑体"/>
          <w:szCs w:val="21"/>
        </w:rPr>
        <w:t>1.</w:t>
      </w:r>
      <w:r>
        <w:rPr>
          <w:rFonts w:hint="eastAsia" w:ascii="黑体" w:hAnsi="黑体" w:eastAsia="黑体"/>
          <w:szCs w:val="21"/>
          <w:u w:val="single"/>
        </w:rPr>
        <w:t xml:space="preserve"> （标的名称） </w:t>
      </w:r>
      <w:r>
        <w:rPr>
          <w:rFonts w:hint="eastAsia" w:ascii="黑体" w:hAnsi="黑体" w:eastAsia="黑体"/>
          <w:szCs w:val="21"/>
        </w:rPr>
        <w:t>，属于</w:t>
      </w:r>
      <w:r>
        <w:rPr>
          <w:rFonts w:hint="eastAsia" w:ascii="黑体" w:hAnsi="黑体" w:eastAsia="黑体"/>
          <w:szCs w:val="21"/>
          <w:u w:val="single"/>
        </w:rPr>
        <w:t>（采购文件中明确的所属行业）</w:t>
      </w:r>
      <w:r>
        <w:rPr>
          <w:rFonts w:hint="eastAsia" w:ascii="黑体" w:hAnsi="黑体" w:eastAsia="黑体"/>
          <w:szCs w:val="21"/>
        </w:rPr>
        <w:t>行业；制造商为</w:t>
      </w:r>
      <w:r>
        <w:rPr>
          <w:rFonts w:hint="eastAsia" w:ascii="黑体" w:hAnsi="黑体" w:eastAsia="黑体"/>
          <w:szCs w:val="21"/>
          <w:u w:val="single"/>
        </w:rPr>
        <w:t>（企业名称）</w:t>
      </w:r>
      <w:r>
        <w:rPr>
          <w:rFonts w:hint="eastAsia" w:ascii="黑体" w:hAnsi="黑体" w:eastAsia="黑体"/>
          <w:szCs w:val="21"/>
        </w:rPr>
        <w:t>，从业人员</w:t>
      </w:r>
      <w:r>
        <w:rPr>
          <w:rFonts w:hint="eastAsia" w:ascii="黑体" w:hAnsi="黑体" w:eastAsia="黑体"/>
          <w:szCs w:val="21"/>
          <w:u w:val="single"/>
        </w:rPr>
        <w:t xml:space="preserve">        </w:t>
      </w:r>
      <w:r>
        <w:rPr>
          <w:rFonts w:hint="eastAsia" w:ascii="黑体" w:hAnsi="黑体" w:eastAsia="黑体"/>
          <w:szCs w:val="21"/>
        </w:rPr>
        <w:t xml:space="preserve">人，营业收入为 </w:t>
      </w:r>
      <w:r>
        <w:rPr>
          <w:rFonts w:hint="eastAsia" w:ascii="黑体" w:hAnsi="黑体" w:eastAsia="黑体"/>
          <w:szCs w:val="21"/>
          <w:u w:val="single"/>
        </w:rPr>
        <w:t xml:space="preserve">      </w:t>
      </w:r>
      <w:r>
        <w:rPr>
          <w:rFonts w:hint="eastAsia" w:ascii="黑体" w:hAnsi="黑体" w:eastAsia="黑体"/>
          <w:szCs w:val="21"/>
        </w:rPr>
        <w:t>万元，资产总额为</w:t>
      </w:r>
      <w:r>
        <w:rPr>
          <w:rFonts w:hint="eastAsia" w:ascii="黑体" w:hAnsi="黑体" w:eastAsia="黑体"/>
          <w:szCs w:val="21"/>
          <w:u w:val="single"/>
        </w:rPr>
        <w:t xml:space="preserve">      </w:t>
      </w:r>
      <w:r>
        <w:rPr>
          <w:rFonts w:hint="eastAsia" w:ascii="黑体" w:hAnsi="黑体" w:eastAsia="黑体"/>
          <w:szCs w:val="21"/>
        </w:rPr>
        <w:t xml:space="preserve"> 万元</w:t>
      </w:r>
      <w:r>
        <w:rPr>
          <w:rFonts w:hint="eastAsia" w:ascii="黑体" w:hAnsi="黑体" w:eastAsia="黑体"/>
          <w:szCs w:val="21"/>
          <w:vertAlign w:val="superscript"/>
        </w:rPr>
        <w:t>1</w:t>
      </w:r>
      <w:r>
        <w:rPr>
          <w:rFonts w:hint="eastAsia" w:ascii="黑体" w:hAnsi="黑体" w:eastAsia="黑体"/>
          <w:szCs w:val="21"/>
        </w:rPr>
        <w:t>，属于</w:t>
      </w:r>
      <w:r>
        <w:rPr>
          <w:rFonts w:hint="eastAsia" w:ascii="黑体" w:hAnsi="黑体" w:eastAsia="黑体"/>
          <w:szCs w:val="21"/>
          <w:u w:val="single"/>
        </w:rPr>
        <w:t>（中型企业、小型企业、微型企业）</w:t>
      </w:r>
      <w:r>
        <w:rPr>
          <w:rFonts w:hint="eastAsia" w:ascii="黑体" w:hAnsi="黑体" w:eastAsia="黑体"/>
          <w:szCs w:val="21"/>
        </w:rPr>
        <w:t>；</w:t>
      </w:r>
    </w:p>
    <w:p w14:paraId="39EBC56A">
      <w:pPr>
        <w:spacing w:line="360" w:lineRule="auto"/>
        <w:ind w:firstLine="424" w:firstLineChars="202"/>
        <w:rPr>
          <w:rFonts w:ascii="黑体" w:hAnsi="黑体" w:eastAsia="黑体"/>
          <w:szCs w:val="21"/>
        </w:rPr>
      </w:pPr>
      <w:r>
        <w:rPr>
          <w:rFonts w:hint="eastAsia" w:ascii="黑体" w:hAnsi="黑体" w:eastAsia="黑体"/>
          <w:szCs w:val="21"/>
        </w:rPr>
        <w:t>2.</w:t>
      </w:r>
      <w:r>
        <w:rPr>
          <w:rFonts w:hint="eastAsia" w:ascii="黑体" w:hAnsi="黑体" w:eastAsia="黑体"/>
          <w:szCs w:val="21"/>
          <w:u w:val="single"/>
        </w:rPr>
        <w:t xml:space="preserve"> （标的名称）</w:t>
      </w:r>
      <w:r>
        <w:rPr>
          <w:rFonts w:hint="eastAsia" w:ascii="黑体" w:hAnsi="黑体" w:eastAsia="黑体"/>
          <w:szCs w:val="21"/>
        </w:rPr>
        <w:t xml:space="preserve"> ，属于</w:t>
      </w:r>
      <w:r>
        <w:rPr>
          <w:rFonts w:hint="eastAsia" w:ascii="黑体" w:hAnsi="黑体" w:eastAsia="黑体"/>
          <w:szCs w:val="21"/>
          <w:u w:val="single"/>
        </w:rPr>
        <w:t>（采购文件中明确的所属行业）</w:t>
      </w:r>
      <w:r>
        <w:rPr>
          <w:rFonts w:hint="eastAsia" w:ascii="黑体" w:hAnsi="黑体" w:eastAsia="黑体"/>
          <w:szCs w:val="21"/>
        </w:rPr>
        <w:t>行业；制造商为</w:t>
      </w:r>
      <w:r>
        <w:rPr>
          <w:rFonts w:hint="eastAsia" w:ascii="黑体" w:hAnsi="黑体" w:eastAsia="黑体"/>
          <w:szCs w:val="21"/>
          <w:u w:val="single"/>
        </w:rPr>
        <w:t>（企业名称）</w:t>
      </w:r>
      <w:r>
        <w:rPr>
          <w:rFonts w:hint="eastAsia" w:ascii="黑体" w:hAnsi="黑体" w:eastAsia="黑体"/>
          <w:szCs w:val="21"/>
        </w:rPr>
        <w:t>，从业人员</w:t>
      </w:r>
      <w:r>
        <w:rPr>
          <w:rFonts w:hint="eastAsia" w:ascii="黑体" w:hAnsi="黑体" w:eastAsia="黑体"/>
          <w:szCs w:val="21"/>
          <w:u w:val="single"/>
        </w:rPr>
        <w:t xml:space="preserve">        </w:t>
      </w:r>
      <w:r>
        <w:rPr>
          <w:rFonts w:hint="eastAsia" w:ascii="黑体" w:hAnsi="黑体" w:eastAsia="黑体"/>
          <w:szCs w:val="21"/>
        </w:rPr>
        <w:t>人，营业收入为</w:t>
      </w:r>
      <w:r>
        <w:rPr>
          <w:rFonts w:hint="eastAsia" w:ascii="黑体" w:hAnsi="黑体" w:eastAsia="黑体"/>
          <w:szCs w:val="21"/>
          <w:u w:val="single"/>
        </w:rPr>
        <w:t xml:space="preserve">      </w:t>
      </w:r>
      <w:r>
        <w:rPr>
          <w:rFonts w:hint="eastAsia" w:ascii="黑体" w:hAnsi="黑体" w:eastAsia="黑体"/>
          <w:szCs w:val="21"/>
        </w:rPr>
        <w:t>万元，资产总额为</w:t>
      </w:r>
      <w:r>
        <w:rPr>
          <w:rFonts w:hint="eastAsia" w:ascii="黑体" w:hAnsi="黑体" w:eastAsia="黑体"/>
          <w:szCs w:val="21"/>
          <w:u w:val="single"/>
        </w:rPr>
        <w:t xml:space="preserve">      </w:t>
      </w:r>
      <w:r>
        <w:rPr>
          <w:rFonts w:hint="eastAsia" w:ascii="黑体" w:hAnsi="黑体" w:eastAsia="黑体"/>
          <w:szCs w:val="21"/>
        </w:rPr>
        <w:t>万元，属于</w:t>
      </w:r>
      <w:r>
        <w:rPr>
          <w:rFonts w:hint="eastAsia" w:ascii="黑体" w:hAnsi="黑体" w:eastAsia="黑体"/>
          <w:szCs w:val="21"/>
          <w:u w:val="single"/>
        </w:rPr>
        <w:t>（中型企业、小型企业、微型企业）</w:t>
      </w:r>
      <w:r>
        <w:rPr>
          <w:rFonts w:hint="eastAsia" w:ascii="黑体" w:hAnsi="黑体" w:eastAsia="黑体"/>
          <w:szCs w:val="21"/>
        </w:rPr>
        <w:t>；</w:t>
      </w:r>
    </w:p>
    <w:p w14:paraId="250153F1">
      <w:pPr>
        <w:spacing w:line="360" w:lineRule="auto"/>
        <w:ind w:firstLine="424" w:firstLineChars="202"/>
        <w:rPr>
          <w:rFonts w:ascii="黑体" w:hAnsi="黑体" w:eastAsia="黑体"/>
          <w:szCs w:val="21"/>
        </w:rPr>
      </w:pPr>
      <w:r>
        <w:rPr>
          <w:rFonts w:hint="eastAsia" w:ascii="黑体" w:hAnsi="黑体" w:eastAsia="黑体"/>
          <w:szCs w:val="21"/>
        </w:rPr>
        <w:t>……</w:t>
      </w:r>
    </w:p>
    <w:p w14:paraId="3EFE15A0">
      <w:pPr>
        <w:spacing w:line="360" w:lineRule="auto"/>
        <w:ind w:firstLine="424" w:firstLineChars="202"/>
        <w:rPr>
          <w:rFonts w:ascii="黑体" w:hAnsi="黑体" w:eastAsia="黑体"/>
          <w:szCs w:val="21"/>
        </w:rPr>
      </w:pPr>
      <w:r>
        <w:rPr>
          <w:rFonts w:hint="eastAsia" w:ascii="黑体" w:hAnsi="黑体" w:eastAsia="黑体"/>
          <w:szCs w:val="21"/>
        </w:rPr>
        <w:t>以上企业，不属于大企业的分支机构，不存在控股股东为大企业的情形，也不存在与大企业的负责人为同一人的情形。</w:t>
      </w:r>
    </w:p>
    <w:p w14:paraId="34906322">
      <w:pPr>
        <w:spacing w:line="360" w:lineRule="auto"/>
        <w:ind w:firstLine="424" w:firstLineChars="202"/>
        <w:rPr>
          <w:rFonts w:ascii="黑体" w:hAnsi="黑体" w:eastAsia="黑体"/>
          <w:szCs w:val="21"/>
        </w:rPr>
      </w:pPr>
      <w:r>
        <w:rPr>
          <w:rFonts w:hint="eastAsia" w:ascii="黑体" w:hAnsi="黑体" w:eastAsia="黑体"/>
          <w:szCs w:val="21"/>
        </w:rPr>
        <w:t>本企业对上述声明内容的真实性负责。如有虚假，将依法承担相应责任。</w:t>
      </w:r>
    </w:p>
    <w:p w14:paraId="2237D82F">
      <w:pPr>
        <w:spacing w:before="936" w:beforeLines="300" w:line="360" w:lineRule="auto"/>
        <w:ind w:right="420"/>
        <w:jc w:val="center"/>
        <w:rPr>
          <w:rFonts w:ascii="黑体" w:hAnsi="黑体" w:eastAsia="黑体"/>
          <w:szCs w:val="21"/>
        </w:rPr>
      </w:pPr>
      <w:r>
        <w:rPr>
          <w:rFonts w:hint="eastAsia" w:ascii="黑体" w:hAnsi="黑体" w:eastAsia="黑体"/>
          <w:szCs w:val="21"/>
        </w:rPr>
        <w:t xml:space="preserve">                        企业名称（盖章）：</w:t>
      </w:r>
    </w:p>
    <w:p w14:paraId="536D4BD4">
      <w:pPr>
        <w:spacing w:line="360" w:lineRule="auto"/>
        <w:ind w:firstLine="5527" w:firstLineChars="2632"/>
        <w:jc w:val="left"/>
        <w:rPr>
          <w:rFonts w:ascii="黑体" w:hAnsi="黑体" w:eastAsia="黑体"/>
          <w:szCs w:val="21"/>
        </w:rPr>
      </w:pPr>
      <w:r>
        <w:rPr>
          <w:rFonts w:hint="eastAsia" w:ascii="黑体" w:hAnsi="黑体" w:eastAsia="黑体"/>
          <w:szCs w:val="21"/>
        </w:rPr>
        <w:t>日期：</w:t>
      </w:r>
    </w:p>
    <w:p w14:paraId="2302EC2B">
      <w:pPr>
        <w:spacing w:line="360" w:lineRule="auto"/>
        <w:rPr>
          <w:rFonts w:ascii="黑体" w:hAnsi="黑体" w:eastAsia="黑体"/>
          <w:szCs w:val="21"/>
        </w:rPr>
      </w:pPr>
    </w:p>
    <w:p w14:paraId="422AF388">
      <w:pPr>
        <w:spacing w:line="360" w:lineRule="auto"/>
        <w:rPr>
          <w:rFonts w:ascii="黑体" w:hAnsi="黑体" w:eastAsia="黑体"/>
          <w:szCs w:val="21"/>
        </w:rPr>
      </w:pPr>
    </w:p>
    <w:p w14:paraId="04CD6DF2">
      <w:pPr>
        <w:spacing w:line="360" w:lineRule="auto"/>
        <w:rPr>
          <w:rFonts w:ascii="黑体" w:hAnsi="黑体" w:eastAsia="黑体"/>
          <w:szCs w:val="21"/>
        </w:rPr>
      </w:pPr>
    </w:p>
    <w:p w14:paraId="57FF7F9B">
      <w:pPr>
        <w:spacing w:line="360" w:lineRule="auto"/>
        <w:rPr>
          <w:rFonts w:ascii="黑体" w:hAnsi="黑体" w:eastAsia="黑体"/>
          <w:szCs w:val="21"/>
        </w:rPr>
      </w:pPr>
      <w:r>
        <w:rPr>
          <w:rFonts w:hint="eastAsia" w:ascii="黑体" w:hAnsi="黑体" w:eastAsia="黑体"/>
          <w:szCs w:val="21"/>
        </w:rPr>
        <w:t>1.从业人员、营业收入、资产总额填报上一年度数据，无上一年度数据的新成立企业可不填报。</w:t>
      </w:r>
    </w:p>
    <w:bookmarkEnd w:id="84"/>
    <w:p w14:paraId="47158969">
      <w:pPr>
        <w:spacing w:before="936" w:beforeLines="300" w:line="360" w:lineRule="auto"/>
        <w:ind w:right="-51"/>
        <w:jc w:val="left"/>
        <w:rPr>
          <w:rFonts w:ascii="黑体" w:hAnsi="黑体" w:eastAsia="黑体"/>
          <w:spacing w:val="-4"/>
          <w:szCs w:val="21"/>
        </w:rPr>
      </w:pPr>
    </w:p>
    <w:p w14:paraId="3170DE56">
      <w:pPr>
        <w:pStyle w:val="29"/>
        <w:pageBreakBefore/>
        <w:numPr>
          <w:ilvl w:val="0"/>
          <w:numId w:val="87"/>
        </w:numPr>
        <w:tabs>
          <w:tab w:val="left" w:pos="284"/>
          <w:tab w:val="left" w:pos="426"/>
          <w:tab w:val="left" w:pos="709"/>
        </w:tabs>
        <w:ind w:left="1679" w:hanging="1537" w:firstLineChars="0"/>
        <w:jc w:val="left"/>
        <w:rPr>
          <w:rFonts w:ascii="黑体" w:hAnsi="黑体" w:eastAsia="黑体"/>
          <w:b/>
          <w:bCs/>
        </w:rPr>
      </w:pPr>
      <w:r>
        <w:rPr>
          <w:rFonts w:hint="eastAsia" w:ascii="黑体" w:hAnsi="黑体" w:eastAsia="黑体"/>
          <w:b/>
          <w:bCs/>
        </w:rPr>
        <w:t>残疾人福利性单位声明函（如需）</w:t>
      </w:r>
    </w:p>
    <w:p w14:paraId="520E5704">
      <w:pPr>
        <w:spacing w:before="312" w:beforeLines="100" w:after="312" w:afterLines="100" w:line="360" w:lineRule="auto"/>
        <w:jc w:val="center"/>
        <w:rPr>
          <w:rFonts w:ascii="黑体" w:hAnsi="黑体" w:eastAsia="黑体"/>
          <w:b/>
          <w:color w:val="000000" w:themeColor="text1"/>
          <w:spacing w:val="20"/>
          <w:sz w:val="30"/>
          <w:szCs w:val="30"/>
          <w14:textFill>
            <w14:solidFill>
              <w14:schemeClr w14:val="tx1"/>
            </w14:solidFill>
          </w14:textFill>
        </w:rPr>
      </w:pPr>
      <w:r>
        <w:rPr>
          <w:rFonts w:hint="eastAsia" w:ascii="黑体" w:hAnsi="黑体" w:eastAsia="黑体"/>
          <w:b/>
          <w:color w:val="000000" w:themeColor="text1"/>
          <w:spacing w:val="20"/>
          <w:sz w:val="30"/>
          <w:szCs w:val="30"/>
          <w14:textFill>
            <w14:solidFill>
              <w14:schemeClr w14:val="tx1"/>
            </w14:solidFill>
          </w14:textFill>
        </w:rPr>
        <w:t>残疾人福利性单位声明函</w:t>
      </w:r>
    </w:p>
    <w:p w14:paraId="0B2D2320">
      <w:pPr>
        <w:spacing w:line="480" w:lineRule="auto"/>
        <w:ind w:firstLine="630" w:firstLineChars="300"/>
        <w:rPr>
          <w:rFonts w:ascii="黑体" w:hAnsi="黑体" w:eastAsia="黑体"/>
          <w:color w:val="000000" w:themeColor="text1"/>
          <w14:textFill>
            <w14:solidFill>
              <w14:schemeClr w14:val="tx1"/>
            </w14:solidFill>
          </w14:textFill>
        </w:rPr>
      </w:pPr>
      <w:r>
        <w:rPr>
          <w:rFonts w:hint="eastAsia" w:ascii="黑体" w:hAnsi="黑体" w:eastAsia="黑体"/>
          <w:bCs/>
          <w:color w:val="000000" w:themeColor="text1"/>
          <w14:textFill>
            <w14:solidFill>
              <w14:schemeClr w14:val="tx1"/>
            </w14:solidFill>
          </w14:textFill>
        </w:rPr>
        <w:t>本单位郑重声明，根据《财政部</w:t>
      </w:r>
      <w:r>
        <w:rPr>
          <w:rFonts w:ascii="黑体" w:hAnsi="黑体" w:eastAsia="黑体"/>
          <w:bCs/>
          <w:color w:val="000000" w:themeColor="text1"/>
          <w14:textFill>
            <w14:solidFill>
              <w14:schemeClr w14:val="tx1"/>
            </w14:solidFill>
          </w14:textFill>
        </w:rPr>
        <w:t xml:space="preserve"> </w:t>
      </w:r>
      <w:r>
        <w:rPr>
          <w:rFonts w:hint="eastAsia" w:ascii="黑体" w:hAnsi="黑体" w:eastAsia="黑体"/>
          <w:bCs/>
          <w:color w:val="000000" w:themeColor="text1"/>
          <w14:textFill>
            <w14:solidFill>
              <w14:schemeClr w14:val="tx1"/>
            </w14:solidFill>
          </w14:textFill>
        </w:rPr>
        <w:t>民政部</w:t>
      </w:r>
      <w:r>
        <w:rPr>
          <w:rFonts w:ascii="黑体" w:hAnsi="黑体" w:eastAsia="黑体"/>
          <w:bCs/>
          <w:color w:val="000000" w:themeColor="text1"/>
          <w14:textFill>
            <w14:solidFill>
              <w14:schemeClr w14:val="tx1"/>
            </w14:solidFill>
          </w14:textFill>
        </w:rPr>
        <w:t xml:space="preserve"> </w:t>
      </w:r>
      <w:r>
        <w:rPr>
          <w:rFonts w:hint="eastAsia" w:ascii="黑体" w:hAnsi="黑体" w:eastAsia="黑体"/>
          <w:bCs/>
          <w:color w:val="000000" w:themeColor="text1"/>
          <w14:textFill>
            <w14:solidFill>
              <w14:schemeClr w14:val="tx1"/>
            </w14:solidFill>
          </w14:textFill>
        </w:rPr>
        <w:t>中国残疾人联合会关于促进残疾人就业政府采购政策的通知》（财库〔</w:t>
      </w:r>
      <w:r>
        <w:rPr>
          <w:rFonts w:ascii="黑体" w:hAnsi="黑体" w:eastAsia="黑体"/>
          <w:bCs/>
          <w:color w:val="000000" w:themeColor="text1"/>
          <w14:textFill>
            <w14:solidFill>
              <w14:schemeClr w14:val="tx1"/>
            </w14:solidFill>
          </w14:textFill>
        </w:rPr>
        <w:t>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5DA940F7">
      <w:pPr>
        <w:spacing w:line="480" w:lineRule="auto"/>
        <w:ind w:firstLine="420" w:firstLineChars="200"/>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本单位对上述声明的真实性负责。如有虚假，将依法承担相应责任。</w:t>
      </w:r>
    </w:p>
    <w:p w14:paraId="412E225D">
      <w:pPr>
        <w:spacing w:line="360" w:lineRule="auto"/>
        <w:rPr>
          <w:rFonts w:ascii="黑体" w:hAnsi="黑体" w:eastAsia="黑体"/>
          <w:color w:val="000000" w:themeColor="text1"/>
          <w14:textFill>
            <w14:solidFill>
              <w14:schemeClr w14:val="tx1"/>
            </w14:solidFill>
          </w14:textFill>
        </w:rPr>
      </w:pPr>
    </w:p>
    <w:p w14:paraId="21E93370">
      <w:pPr>
        <w:spacing w:line="360" w:lineRule="auto"/>
        <w:rPr>
          <w:rFonts w:ascii="黑体" w:hAnsi="黑体" w:eastAsia="黑体"/>
          <w:color w:val="000000" w:themeColor="text1"/>
          <w14:textFill>
            <w14:solidFill>
              <w14:schemeClr w14:val="tx1"/>
            </w14:solidFill>
          </w14:textFill>
        </w:rPr>
      </w:pPr>
    </w:p>
    <w:p w14:paraId="0A670783">
      <w:pPr>
        <w:spacing w:line="360" w:lineRule="auto"/>
        <w:rPr>
          <w:rFonts w:ascii="黑体" w:hAnsi="黑体" w:eastAsia="黑体"/>
          <w:color w:val="000000" w:themeColor="text1"/>
          <w14:textFill>
            <w14:solidFill>
              <w14:schemeClr w14:val="tx1"/>
            </w14:solidFill>
          </w14:textFill>
        </w:rPr>
      </w:pPr>
    </w:p>
    <w:tbl>
      <w:tblPr>
        <w:tblStyle w:val="19"/>
        <w:tblW w:w="0" w:type="auto"/>
        <w:tblInd w:w="0" w:type="dxa"/>
        <w:tblLayout w:type="autofit"/>
        <w:tblCellMar>
          <w:top w:w="0" w:type="dxa"/>
          <w:left w:w="108" w:type="dxa"/>
          <w:bottom w:w="0" w:type="dxa"/>
          <w:right w:w="108" w:type="dxa"/>
        </w:tblCellMar>
      </w:tblPr>
      <w:tblGrid>
        <w:gridCol w:w="5353"/>
        <w:gridCol w:w="3175"/>
      </w:tblGrid>
      <w:tr w14:paraId="5791472E">
        <w:tblPrEx>
          <w:tblCellMar>
            <w:top w:w="0" w:type="dxa"/>
            <w:left w:w="108" w:type="dxa"/>
            <w:bottom w:w="0" w:type="dxa"/>
            <w:right w:w="108" w:type="dxa"/>
          </w:tblCellMar>
        </w:tblPrEx>
        <w:tc>
          <w:tcPr>
            <w:tcW w:w="5353" w:type="dxa"/>
            <w:shd w:val="clear" w:color="auto" w:fill="auto"/>
          </w:tcPr>
          <w:p w14:paraId="2D97EC6E">
            <w:pPr>
              <w:overflowPunct w:val="0"/>
              <w:adjustRightInd w:val="0"/>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投标人名称（加盖公章）：</w:t>
            </w:r>
            <w:r>
              <w:rPr>
                <w:rFonts w:ascii="黑体" w:hAnsi="黑体" w:eastAsia="黑体"/>
                <w:color w:val="000000" w:themeColor="text1"/>
                <w:szCs w:val="21"/>
                <w:u w:val="single"/>
                <w14:textFill>
                  <w14:solidFill>
                    <w14:schemeClr w14:val="tx1"/>
                  </w14:solidFill>
                </w14:textFill>
              </w:rPr>
              <w:t xml:space="preserve">                         </w:t>
            </w:r>
          </w:p>
        </w:tc>
        <w:tc>
          <w:tcPr>
            <w:tcW w:w="3175" w:type="dxa"/>
            <w:shd w:val="clear" w:color="auto" w:fill="auto"/>
          </w:tcPr>
          <w:p w14:paraId="38560882">
            <w:pPr>
              <w:spacing w:line="360" w:lineRule="auto"/>
              <w:rPr>
                <w:rFonts w:ascii="黑体" w:hAnsi="黑体" w:eastAsia="黑体"/>
                <w:color w:val="000000" w:themeColor="text1"/>
                <w:szCs w:val="21"/>
                <w14:textFill>
                  <w14:solidFill>
                    <w14:schemeClr w14:val="tx1"/>
                  </w14:solidFill>
                </w14:textFill>
              </w:rPr>
            </w:pPr>
          </w:p>
        </w:tc>
      </w:tr>
      <w:tr w14:paraId="61FA004E">
        <w:tblPrEx>
          <w:tblCellMar>
            <w:top w:w="0" w:type="dxa"/>
            <w:left w:w="108" w:type="dxa"/>
            <w:bottom w:w="0" w:type="dxa"/>
            <w:right w:w="108" w:type="dxa"/>
          </w:tblCellMar>
        </w:tblPrEx>
        <w:tc>
          <w:tcPr>
            <w:tcW w:w="5353" w:type="dxa"/>
            <w:shd w:val="clear" w:color="auto" w:fill="auto"/>
          </w:tcPr>
          <w:p w14:paraId="7B649563">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日期：</w:t>
            </w:r>
            <w:r>
              <w:rPr>
                <w:rFonts w:ascii="黑体" w:hAnsi="黑体" w:eastAsia="黑体"/>
                <w:color w:val="000000" w:themeColor="text1"/>
                <w:szCs w:val="21"/>
                <w:u w:val="single"/>
                <w14:textFill>
                  <w14:solidFill>
                    <w14:schemeClr w14:val="tx1"/>
                  </w14:solidFill>
                </w14:textFill>
              </w:rPr>
              <w:t xml:space="preserve">             年           月            日</w:t>
            </w:r>
          </w:p>
        </w:tc>
        <w:tc>
          <w:tcPr>
            <w:tcW w:w="3175" w:type="dxa"/>
            <w:shd w:val="clear" w:color="auto" w:fill="auto"/>
          </w:tcPr>
          <w:p w14:paraId="5CC3E376">
            <w:pPr>
              <w:spacing w:line="360" w:lineRule="auto"/>
              <w:rPr>
                <w:rFonts w:ascii="黑体" w:hAnsi="黑体" w:eastAsia="黑体"/>
                <w:color w:val="000000" w:themeColor="text1"/>
                <w:szCs w:val="21"/>
                <w14:textFill>
                  <w14:solidFill>
                    <w14:schemeClr w14:val="tx1"/>
                  </w14:solidFill>
                </w14:textFill>
              </w:rPr>
            </w:pPr>
          </w:p>
        </w:tc>
      </w:tr>
    </w:tbl>
    <w:p w14:paraId="4EEA9364">
      <w:pPr>
        <w:rPr>
          <w:rFonts w:ascii="黑体" w:hAnsi="黑体" w:eastAsia="黑体"/>
          <w:color w:val="000000" w:themeColor="text1"/>
          <w14:textFill>
            <w14:solidFill>
              <w14:schemeClr w14:val="tx1"/>
            </w14:solidFill>
          </w14:textFill>
        </w:rPr>
      </w:pPr>
    </w:p>
    <w:p w14:paraId="1825421D">
      <w:pPr>
        <w:pStyle w:val="29"/>
        <w:pageBreakBefore/>
        <w:numPr>
          <w:ilvl w:val="0"/>
          <w:numId w:val="87"/>
        </w:numPr>
        <w:tabs>
          <w:tab w:val="left" w:pos="284"/>
          <w:tab w:val="left" w:pos="426"/>
          <w:tab w:val="left" w:pos="709"/>
        </w:tabs>
        <w:ind w:left="1679" w:hanging="1537" w:firstLineChars="0"/>
        <w:jc w:val="left"/>
        <w:rPr>
          <w:rFonts w:ascii="黑体" w:hAnsi="黑体" w:eastAsia="黑体"/>
          <w:b/>
          <w:bCs/>
        </w:rPr>
      </w:pPr>
      <w:r>
        <w:rPr>
          <w:rFonts w:hint="eastAsia" w:ascii="黑体" w:hAnsi="黑体" w:eastAsia="黑体"/>
          <w:b/>
          <w:bCs/>
        </w:rPr>
        <w:t>监狱企业的证明文件（如需）</w:t>
      </w:r>
    </w:p>
    <w:p w14:paraId="686623C1">
      <w:pPr>
        <w:rPr>
          <w:color w:val="000000" w:themeColor="text1"/>
          <w14:textFill>
            <w14:solidFill>
              <w14:schemeClr w14:val="tx1"/>
            </w14:solidFill>
          </w14:textFill>
        </w:rPr>
      </w:pPr>
    </w:p>
    <w:p w14:paraId="31769F6C">
      <w:pPr>
        <w:spacing w:before="312" w:beforeLines="100" w:after="312" w:afterLines="100" w:line="360" w:lineRule="auto"/>
        <w:jc w:val="center"/>
        <w:rPr>
          <w:rFonts w:ascii="黑体" w:hAnsi="黑体" w:eastAsia="黑体"/>
          <w:b/>
          <w:color w:val="000000" w:themeColor="text1"/>
          <w:spacing w:val="20"/>
          <w:sz w:val="30"/>
          <w:szCs w:val="30"/>
          <w14:textFill>
            <w14:solidFill>
              <w14:schemeClr w14:val="tx1"/>
            </w14:solidFill>
          </w14:textFill>
        </w:rPr>
      </w:pPr>
      <w:r>
        <w:rPr>
          <w:rFonts w:hint="eastAsia" w:ascii="黑体" w:hAnsi="黑体" w:eastAsia="黑体"/>
          <w:b/>
          <w:color w:val="000000" w:themeColor="text1"/>
          <w:spacing w:val="20"/>
          <w:sz w:val="30"/>
          <w:szCs w:val="30"/>
          <w14:textFill>
            <w14:solidFill>
              <w14:schemeClr w14:val="tx1"/>
            </w14:solidFill>
          </w14:textFill>
        </w:rPr>
        <w:t>监狱企业的证明文件</w:t>
      </w:r>
    </w:p>
    <w:p w14:paraId="2ECEB2D3">
      <w:pPr>
        <w:spacing w:line="440" w:lineRule="exact"/>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说明：监狱企业参加政府采购活动时，应当提供由省级以上监狱管理局、戒毒管理局（含新疆生产建设兵团）出具的属于监狱企业的证明文件并加盖投标单位公章。</w:t>
      </w:r>
    </w:p>
    <w:p w14:paraId="4AAF1228">
      <w:pPr>
        <w:rPr>
          <w:color w:val="000000" w:themeColor="text1"/>
          <w14:textFill>
            <w14:solidFill>
              <w14:schemeClr w14:val="tx1"/>
            </w14:solidFill>
          </w14:textFill>
        </w:rPr>
      </w:pPr>
    </w:p>
    <w:p w14:paraId="395869A4">
      <w:pPr>
        <w:pStyle w:val="29"/>
        <w:pageBreakBefore/>
        <w:numPr>
          <w:ilvl w:val="0"/>
          <w:numId w:val="87"/>
        </w:numPr>
        <w:tabs>
          <w:tab w:val="left" w:pos="284"/>
          <w:tab w:val="left" w:pos="426"/>
          <w:tab w:val="left" w:pos="709"/>
        </w:tabs>
        <w:ind w:left="1679" w:hanging="1537" w:firstLineChars="0"/>
        <w:jc w:val="left"/>
        <w:rPr>
          <w:rFonts w:ascii="黑体" w:hAnsi="黑体" w:eastAsia="黑体"/>
          <w:b/>
          <w:bCs/>
        </w:rPr>
      </w:pPr>
      <w:r>
        <w:rPr>
          <w:rFonts w:hint="eastAsia" w:ascii="黑体" w:hAnsi="黑体" w:eastAsia="黑体"/>
          <w:b/>
          <w:bCs/>
        </w:rPr>
        <w:t>政策适用性说明（如需）</w:t>
      </w:r>
    </w:p>
    <w:p w14:paraId="0FD97BA4">
      <w:pPr>
        <w:spacing w:before="312" w:beforeLines="100" w:after="312" w:afterLines="100" w:line="360" w:lineRule="auto"/>
        <w:jc w:val="center"/>
        <w:rPr>
          <w:rFonts w:ascii="黑体" w:hAnsi="黑体" w:eastAsia="黑体"/>
          <w:b/>
          <w:spacing w:val="20"/>
          <w:sz w:val="30"/>
          <w:szCs w:val="30"/>
        </w:rPr>
      </w:pPr>
      <w:r>
        <w:rPr>
          <w:rFonts w:hint="eastAsia" w:ascii="黑体" w:hAnsi="黑体" w:eastAsia="黑体"/>
          <w:b/>
          <w:spacing w:val="20"/>
          <w:sz w:val="30"/>
          <w:szCs w:val="30"/>
        </w:rPr>
        <w:t>政策适用性说明</w:t>
      </w:r>
    </w:p>
    <w:p w14:paraId="25690BDC">
      <w:pPr>
        <w:spacing w:after="156" w:afterLines="50" w:line="360" w:lineRule="auto"/>
        <w:rPr>
          <w:rFonts w:ascii="黑体" w:hAnsi="黑体" w:eastAsia="黑体"/>
          <w:bCs/>
          <w:szCs w:val="21"/>
          <w:lang w:val="zh-CN"/>
        </w:rPr>
      </w:pPr>
      <w:r>
        <w:rPr>
          <w:rFonts w:hint="eastAsia" w:ascii="黑体" w:hAnsi="黑体" w:eastAsia="黑体"/>
          <w:bCs/>
          <w:szCs w:val="21"/>
          <w:lang w:val="zh-CN"/>
        </w:rPr>
        <w:t>按照政府采购有关政策的要求，在本次的技术方案中，采用符合政策的小型或微型企业产品、节能产品、环保标志产品，主要产品与核心技术介绍说明如下：</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3"/>
        <w:gridCol w:w="2185"/>
        <w:gridCol w:w="1020"/>
        <w:gridCol w:w="1022"/>
        <w:gridCol w:w="733"/>
        <w:gridCol w:w="877"/>
        <w:gridCol w:w="868"/>
        <w:gridCol w:w="1659"/>
      </w:tblGrid>
      <w:tr w14:paraId="7B91E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230" w:type="pct"/>
            <w:vAlign w:val="center"/>
          </w:tcPr>
          <w:p w14:paraId="46BE24E1">
            <w:pPr>
              <w:tabs>
                <w:tab w:val="left" w:pos="1260"/>
              </w:tabs>
              <w:ind w:left="-53" w:leftChars="-25" w:right="-53" w:rightChars="-25"/>
              <w:jc w:val="center"/>
              <w:rPr>
                <w:rFonts w:ascii="黑体" w:hAnsi="黑体" w:eastAsia="黑体"/>
                <w:szCs w:val="21"/>
                <w:lang w:val="en-GB"/>
              </w:rPr>
            </w:pPr>
            <w:r>
              <w:rPr>
                <w:rFonts w:hint="eastAsia" w:ascii="黑体" w:hAnsi="黑体" w:eastAsia="黑体"/>
                <w:szCs w:val="21"/>
                <w:lang w:val="en-GB"/>
              </w:rPr>
              <w:t>序号</w:t>
            </w:r>
          </w:p>
        </w:tc>
        <w:tc>
          <w:tcPr>
            <w:tcW w:w="1246" w:type="pct"/>
            <w:vAlign w:val="center"/>
          </w:tcPr>
          <w:p w14:paraId="0799A282">
            <w:pPr>
              <w:tabs>
                <w:tab w:val="left" w:pos="1260"/>
              </w:tabs>
              <w:ind w:left="-53" w:leftChars="-25" w:right="-53" w:rightChars="-25"/>
              <w:jc w:val="center"/>
              <w:rPr>
                <w:rFonts w:ascii="黑体" w:hAnsi="黑体" w:eastAsia="黑体"/>
                <w:szCs w:val="21"/>
                <w:lang w:val="en-GB"/>
              </w:rPr>
            </w:pPr>
            <w:r>
              <w:rPr>
                <w:rFonts w:hint="eastAsia" w:ascii="黑体" w:hAnsi="黑体" w:eastAsia="黑体"/>
                <w:szCs w:val="21"/>
                <w:lang w:val="en-GB"/>
              </w:rPr>
              <w:t>主要产品</w:t>
            </w:r>
            <w:r>
              <w:rPr>
                <w:rFonts w:ascii="黑体" w:hAnsi="黑体" w:eastAsia="黑体"/>
                <w:szCs w:val="21"/>
                <w:lang w:val="en-GB"/>
              </w:rPr>
              <w:t>/技术名称</w:t>
            </w:r>
          </w:p>
          <w:p w14:paraId="2BFC15BE">
            <w:pPr>
              <w:tabs>
                <w:tab w:val="left" w:pos="1260"/>
              </w:tabs>
              <w:ind w:left="-53" w:leftChars="-25" w:right="-53" w:rightChars="-25"/>
              <w:jc w:val="center"/>
              <w:rPr>
                <w:rFonts w:ascii="黑体" w:hAnsi="黑体" w:eastAsia="黑体"/>
                <w:szCs w:val="21"/>
                <w:lang w:val="en-GB"/>
              </w:rPr>
            </w:pPr>
            <w:r>
              <w:rPr>
                <w:rFonts w:ascii="黑体" w:hAnsi="黑体" w:eastAsia="黑体"/>
                <w:spacing w:val="-6"/>
                <w:szCs w:val="21"/>
                <w:lang w:val="en-GB"/>
              </w:rPr>
              <w:t>(规格型号、注册商标)</w:t>
            </w:r>
          </w:p>
        </w:tc>
        <w:tc>
          <w:tcPr>
            <w:tcW w:w="582" w:type="pct"/>
            <w:vAlign w:val="center"/>
          </w:tcPr>
          <w:p w14:paraId="00DADC90">
            <w:pPr>
              <w:tabs>
                <w:tab w:val="left" w:pos="1260"/>
              </w:tabs>
              <w:ind w:left="-53" w:leftChars="-25" w:right="-53" w:rightChars="-25"/>
              <w:jc w:val="center"/>
              <w:rPr>
                <w:rFonts w:ascii="黑体" w:hAnsi="黑体" w:eastAsia="黑体"/>
                <w:szCs w:val="21"/>
                <w:lang w:val="en-GB"/>
              </w:rPr>
            </w:pPr>
            <w:r>
              <w:rPr>
                <w:rFonts w:hint="eastAsia" w:ascii="黑体" w:hAnsi="黑体" w:eastAsia="黑体"/>
                <w:szCs w:val="21"/>
                <w:lang w:val="en-GB"/>
              </w:rPr>
              <w:t>制造商</w:t>
            </w:r>
            <w:r>
              <w:rPr>
                <w:rFonts w:ascii="黑体" w:hAnsi="黑体" w:eastAsia="黑体"/>
                <w:szCs w:val="21"/>
                <w:lang w:val="en-GB"/>
              </w:rPr>
              <w:br w:type="textWrapping"/>
            </w:r>
            <w:r>
              <w:rPr>
                <w:rFonts w:ascii="黑体" w:hAnsi="黑体" w:eastAsia="黑体"/>
                <w:spacing w:val="-6"/>
                <w:szCs w:val="21"/>
                <w:lang w:val="en-GB"/>
              </w:rPr>
              <w:t>(开发商)</w:t>
            </w:r>
          </w:p>
        </w:tc>
        <w:tc>
          <w:tcPr>
            <w:tcW w:w="583" w:type="pct"/>
            <w:vAlign w:val="center"/>
          </w:tcPr>
          <w:p w14:paraId="674C3F2D">
            <w:pPr>
              <w:tabs>
                <w:tab w:val="left" w:pos="1260"/>
              </w:tabs>
              <w:ind w:left="-53" w:leftChars="-25" w:right="-53" w:rightChars="-25"/>
              <w:jc w:val="center"/>
              <w:rPr>
                <w:rFonts w:ascii="黑体" w:hAnsi="黑体" w:eastAsia="黑体"/>
                <w:szCs w:val="21"/>
                <w:lang w:val="en-GB"/>
              </w:rPr>
            </w:pPr>
            <w:r>
              <w:rPr>
                <w:rFonts w:hint="eastAsia" w:ascii="黑体" w:hAnsi="黑体" w:eastAsia="黑体"/>
                <w:szCs w:val="21"/>
                <w:lang w:val="en-GB"/>
              </w:rPr>
              <w:t>制造商</w:t>
            </w:r>
            <w:r>
              <w:rPr>
                <w:rFonts w:ascii="黑体" w:hAnsi="黑体" w:eastAsia="黑体"/>
                <w:szCs w:val="21"/>
                <w:lang w:val="en-GB"/>
              </w:rPr>
              <w:br w:type="textWrapping"/>
            </w:r>
            <w:r>
              <w:rPr>
                <w:rFonts w:hint="eastAsia" w:ascii="黑体" w:hAnsi="黑体" w:eastAsia="黑体"/>
                <w:spacing w:val="-8"/>
                <w:szCs w:val="21"/>
                <w:lang w:val="en-GB"/>
              </w:rPr>
              <w:t>企业类型</w:t>
            </w:r>
          </w:p>
        </w:tc>
        <w:tc>
          <w:tcPr>
            <w:tcW w:w="418" w:type="pct"/>
            <w:vAlign w:val="center"/>
          </w:tcPr>
          <w:p w14:paraId="73208A65">
            <w:pPr>
              <w:tabs>
                <w:tab w:val="left" w:pos="1260"/>
              </w:tabs>
              <w:ind w:left="-53" w:leftChars="-25" w:right="-53" w:rightChars="-25"/>
              <w:jc w:val="center"/>
              <w:rPr>
                <w:rFonts w:ascii="黑体" w:hAnsi="黑体" w:eastAsia="黑体"/>
                <w:szCs w:val="21"/>
                <w:lang w:val="en-GB"/>
              </w:rPr>
            </w:pPr>
            <w:r>
              <w:rPr>
                <w:rFonts w:hint="eastAsia" w:ascii="黑体" w:hAnsi="黑体" w:eastAsia="黑体"/>
                <w:szCs w:val="21"/>
                <w:lang w:val="en-GB"/>
              </w:rPr>
              <w:t>节能</w:t>
            </w:r>
            <w:r>
              <w:rPr>
                <w:rFonts w:ascii="黑体" w:hAnsi="黑体" w:eastAsia="黑体"/>
                <w:szCs w:val="21"/>
                <w:lang w:val="en-GB"/>
              </w:rPr>
              <w:br w:type="textWrapping"/>
            </w:r>
            <w:r>
              <w:rPr>
                <w:rFonts w:hint="eastAsia" w:ascii="黑体" w:hAnsi="黑体" w:eastAsia="黑体"/>
                <w:szCs w:val="21"/>
                <w:lang w:val="en-GB"/>
              </w:rPr>
              <w:t>产品</w:t>
            </w:r>
          </w:p>
        </w:tc>
        <w:tc>
          <w:tcPr>
            <w:tcW w:w="500" w:type="pct"/>
            <w:vAlign w:val="center"/>
          </w:tcPr>
          <w:p w14:paraId="426A4352">
            <w:pPr>
              <w:tabs>
                <w:tab w:val="left" w:pos="1260"/>
              </w:tabs>
              <w:ind w:left="-53" w:leftChars="-25" w:right="-53" w:rightChars="-25"/>
              <w:jc w:val="center"/>
              <w:rPr>
                <w:rFonts w:ascii="黑体" w:hAnsi="黑体" w:eastAsia="黑体"/>
                <w:szCs w:val="21"/>
                <w:lang w:val="en-GB"/>
              </w:rPr>
            </w:pPr>
            <w:r>
              <w:rPr>
                <w:rFonts w:hint="eastAsia" w:ascii="黑体" w:hAnsi="黑体" w:eastAsia="黑体"/>
                <w:szCs w:val="21"/>
                <w:lang w:val="en-GB"/>
              </w:rPr>
              <w:t>环保标</w:t>
            </w:r>
          </w:p>
          <w:p w14:paraId="01A579BC">
            <w:pPr>
              <w:tabs>
                <w:tab w:val="left" w:pos="1260"/>
              </w:tabs>
              <w:ind w:left="-53" w:leftChars="-25" w:right="-53" w:rightChars="-25"/>
              <w:jc w:val="center"/>
              <w:rPr>
                <w:rFonts w:ascii="黑体" w:hAnsi="黑体" w:eastAsia="黑体"/>
                <w:szCs w:val="21"/>
                <w:lang w:val="en-GB"/>
              </w:rPr>
            </w:pPr>
            <w:r>
              <w:rPr>
                <w:rFonts w:hint="eastAsia" w:ascii="黑体" w:hAnsi="黑体" w:eastAsia="黑体"/>
                <w:szCs w:val="21"/>
                <w:lang w:val="en-GB"/>
              </w:rPr>
              <w:t>志产品</w:t>
            </w:r>
          </w:p>
        </w:tc>
        <w:tc>
          <w:tcPr>
            <w:tcW w:w="495" w:type="pct"/>
            <w:vAlign w:val="center"/>
          </w:tcPr>
          <w:p w14:paraId="443BC5B6">
            <w:pPr>
              <w:tabs>
                <w:tab w:val="left" w:pos="1260"/>
              </w:tabs>
              <w:ind w:left="-53" w:leftChars="-25" w:right="-53" w:rightChars="-25"/>
              <w:jc w:val="center"/>
              <w:rPr>
                <w:rFonts w:ascii="黑体" w:hAnsi="黑体" w:eastAsia="黑体"/>
                <w:szCs w:val="21"/>
                <w:lang w:val="en-GB"/>
              </w:rPr>
            </w:pPr>
            <w:r>
              <w:rPr>
                <w:rFonts w:hint="eastAsia" w:ascii="黑体" w:hAnsi="黑体" w:eastAsia="黑体"/>
                <w:szCs w:val="21"/>
                <w:lang w:val="en-GB"/>
              </w:rPr>
              <w:t>认证证</w:t>
            </w:r>
          </w:p>
          <w:p w14:paraId="441CBB99">
            <w:pPr>
              <w:tabs>
                <w:tab w:val="left" w:pos="1260"/>
              </w:tabs>
              <w:ind w:left="-53" w:leftChars="-25" w:right="-53" w:rightChars="-25"/>
              <w:jc w:val="center"/>
              <w:rPr>
                <w:rFonts w:ascii="黑体" w:hAnsi="黑体" w:eastAsia="黑体"/>
                <w:szCs w:val="21"/>
                <w:lang w:val="en-GB"/>
              </w:rPr>
            </w:pPr>
            <w:r>
              <w:rPr>
                <w:rFonts w:hint="eastAsia" w:ascii="黑体" w:hAnsi="黑体" w:eastAsia="黑体"/>
                <w:szCs w:val="21"/>
                <w:lang w:val="en-GB"/>
              </w:rPr>
              <w:t>书编号</w:t>
            </w:r>
          </w:p>
        </w:tc>
        <w:tc>
          <w:tcPr>
            <w:tcW w:w="946" w:type="pct"/>
            <w:vAlign w:val="center"/>
          </w:tcPr>
          <w:p w14:paraId="1D55B1C7">
            <w:pPr>
              <w:tabs>
                <w:tab w:val="left" w:pos="1260"/>
              </w:tabs>
              <w:ind w:left="-53" w:leftChars="-25" w:right="-53" w:rightChars="-25"/>
              <w:jc w:val="center"/>
              <w:rPr>
                <w:rFonts w:ascii="黑体" w:hAnsi="黑体" w:eastAsia="黑体"/>
                <w:szCs w:val="21"/>
                <w:lang w:val="en-GB"/>
              </w:rPr>
            </w:pPr>
            <w:r>
              <w:rPr>
                <w:rFonts w:hint="eastAsia" w:ascii="黑体" w:hAnsi="黑体" w:eastAsia="黑体"/>
                <w:szCs w:val="21"/>
                <w:lang w:val="en-GB"/>
              </w:rPr>
              <w:t>该产品报价在总报价中占比</w:t>
            </w:r>
            <w:r>
              <w:rPr>
                <w:rFonts w:ascii="黑体" w:hAnsi="黑体" w:eastAsia="黑体"/>
                <w:szCs w:val="21"/>
                <w:lang w:val="en-GB"/>
              </w:rPr>
              <w:t>(%)</w:t>
            </w:r>
          </w:p>
        </w:tc>
      </w:tr>
      <w:tr w14:paraId="22804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14:paraId="2754DE74">
            <w:pPr>
              <w:tabs>
                <w:tab w:val="left" w:pos="1260"/>
              </w:tabs>
              <w:ind w:left="-53" w:leftChars="-25" w:right="-53" w:rightChars="-25"/>
              <w:jc w:val="center"/>
              <w:rPr>
                <w:rFonts w:ascii="黑体" w:hAnsi="黑体" w:eastAsia="黑体"/>
                <w:szCs w:val="21"/>
                <w:lang w:val="en-GB"/>
              </w:rPr>
            </w:pPr>
            <w:r>
              <w:rPr>
                <w:rFonts w:ascii="黑体" w:hAnsi="黑体" w:eastAsia="黑体"/>
                <w:szCs w:val="21"/>
                <w:lang w:val="en-GB"/>
              </w:rPr>
              <w:t>1</w:t>
            </w:r>
          </w:p>
        </w:tc>
        <w:tc>
          <w:tcPr>
            <w:tcW w:w="1246" w:type="pct"/>
            <w:vAlign w:val="center"/>
          </w:tcPr>
          <w:p w14:paraId="7DE6BF36">
            <w:pPr>
              <w:tabs>
                <w:tab w:val="left" w:pos="1260"/>
              </w:tabs>
              <w:ind w:left="-53" w:leftChars="-25" w:right="-53" w:rightChars="-25"/>
              <w:jc w:val="center"/>
              <w:rPr>
                <w:rFonts w:ascii="黑体" w:hAnsi="黑体" w:eastAsia="黑体"/>
                <w:szCs w:val="21"/>
                <w:lang w:val="en-GB"/>
              </w:rPr>
            </w:pPr>
          </w:p>
        </w:tc>
        <w:tc>
          <w:tcPr>
            <w:tcW w:w="582" w:type="pct"/>
            <w:vAlign w:val="center"/>
          </w:tcPr>
          <w:p w14:paraId="184267DE">
            <w:pPr>
              <w:tabs>
                <w:tab w:val="left" w:pos="1260"/>
              </w:tabs>
              <w:ind w:left="-53" w:leftChars="-25" w:right="-53" w:rightChars="-25"/>
              <w:jc w:val="center"/>
              <w:rPr>
                <w:rFonts w:ascii="黑体" w:hAnsi="黑体" w:eastAsia="黑体"/>
                <w:szCs w:val="21"/>
                <w:lang w:val="en-GB"/>
              </w:rPr>
            </w:pPr>
          </w:p>
        </w:tc>
        <w:tc>
          <w:tcPr>
            <w:tcW w:w="583" w:type="pct"/>
            <w:vAlign w:val="center"/>
          </w:tcPr>
          <w:p w14:paraId="46975CD5">
            <w:pPr>
              <w:tabs>
                <w:tab w:val="left" w:pos="1260"/>
              </w:tabs>
              <w:ind w:left="-53" w:leftChars="-25" w:right="-53" w:rightChars="-25"/>
              <w:jc w:val="center"/>
              <w:rPr>
                <w:rFonts w:ascii="黑体" w:hAnsi="黑体" w:eastAsia="黑体"/>
                <w:szCs w:val="21"/>
                <w:lang w:val="en-GB"/>
              </w:rPr>
            </w:pPr>
          </w:p>
        </w:tc>
        <w:tc>
          <w:tcPr>
            <w:tcW w:w="418" w:type="pct"/>
            <w:vAlign w:val="center"/>
          </w:tcPr>
          <w:p w14:paraId="37D11F29">
            <w:pPr>
              <w:tabs>
                <w:tab w:val="left" w:pos="1260"/>
              </w:tabs>
              <w:ind w:left="-53" w:leftChars="-25" w:right="-53" w:rightChars="-25"/>
              <w:jc w:val="center"/>
              <w:rPr>
                <w:rFonts w:ascii="黑体" w:hAnsi="黑体" w:eastAsia="黑体"/>
                <w:szCs w:val="21"/>
                <w:lang w:val="en-GB"/>
              </w:rPr>
            </w:pPr>
          </w:p>
        </w:tc>
        <w:tc>
          <w:tcPr>
            <w:tcW w:w="500" w:type="pct"/>
            <w:vAlign w:val="center"/>
          </w:tcPr>
          <w:p w14:paraId="6CA5422E">
            <w:pPr>
              <w:tabs>
                <w:tab w:val="left" w:pos="1260"/>
              </w:tabs>
              <w:ind w:left="-53" w:leftChars="-25" w:right="-53" w:rightChars="-25"/>
              <w:jc w:val="center"/>
              <w:rPr>
                <w:rFonts w:ascii="黑体" w:hAnsi="黑体" w:eastAsia="黑体"/>
                <w:szCs w:val="21"/>
                <w:lang w:val="en-GB"/>
              </w:rPr>
            </w:pPr>
          </w:p>
        </w:tc>
        <w:tc>
          <w:tcPr>
            <w:tcW w:w="495" w:type="pct"/>
            <w:vAlign w:val="center"/>
          </w:tcPr>
          <w:p w14:paraId="1AE8DA32">
            <w:pPr>
              <w:tabs>
                <w:tab w:val="left" w:pos="1260"/>
              </w:tabs>
              <w:ind w:left="-53" w:leftChars="-25" w:right="-53" w:rightChars="-25"/>
              <w:jc w:val="center"/>
              <w:rPr>
                <w:rFonts w:ascii="黑体" w:hAnsi="黑体" w:eastAsia="黑体"/>
                <w:szCs w:val="21"/>
                <w:lang w:val="en-GB"/>
              </w:rPr>
            </w:pPr>
          </w:p>
        </w:tc>
        <w:tc>
          <w:tcPr>
            <w:tcW w:w="946" w:type="pct"/>
            <w:vAlign w:val="center"/>
          </w:tcPr>
          <w:p w14:paraId="720770D3">
            <w:pPr>
              <w:tabs>
                <w:tab w:val="left" w:pos="1260"/>
              </w:tabs>
              <w:ind w:left="-53" w:leftChars="-25" w:right="-53" w:rightChars="-25"/>
              <w:jc w:val="center"/>
              <w:rPr>
                <w:rFonts w:ascii="黑体" w:hAnsi="黑体" w:eastAsia="黑体"/>
                <w:szCs w:val="21"/>
                <w:lang w:val="en-GB"/>
              </w:rPr>
            </w:pPr>
          </w:p>
        </w:tc>
      </w:tr>
      <w:tr w14:paraId="65537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14:paraId="2DF6A98C">
            <w:pPr>
              <w:tabs>
                <w:tab w:val="left" w:pos="1260"/>
              </w:tabs>
              <w:ind w:left="-53" w:leftChars="-25" w:right="-53" w:rightChars="-25"/>
              <w:jc w:val="center"/>
              <w:rPr>
                <w:rFonts w:ascii="黑体" w:hAnsi="黑体" w:eastAsia="黑体"/>
                <w:szCs w:val="21"/>
                <w:lang w:val="en-GB"/>
              </w:rPr>
            </w:pPr>
            <w:r>
              <w:rPr>
                <w:rFonts w:ascii="黑体" w:hAnsi="黑体" w:eastAsia="黑体"/>
                <w:szCs w:val="21"/>
                <w:lang w:val="en-GB"/>
              </w:rPr>
              <w:t>2</w:t>
            </w:r>
          </w:p>
        </w:tc>
        <w:tc>
          <w:tcPr>
            <w:tcW w:w="1246" w:type="pct"/>
            <w:vAlign w:val="center"/>
          </w:tcPr>
          <w:p w14:paraId="6AD3313B">
            <w:pPr>
              <w:tabs>
                <w:tab w:val="left" w:pos="1260"/>
              </w:tabs>
              <w:ind w:left="-53" w:leftChars="-25" w:right="-53" w:rightChars="-25"/>
              <w:jc w:val="center"/>
              <w:rPr>
                <w:rFonts w:ascii="黑体" w:hAnsi="黑体" w:eastAsia="黑体"/>
                <w:szCs w:val="21"/>
                <w:lang w:val="en-GB"/>
              </w:rPr>
            </w:pPr>
          </w:p>
        </w:tc>
        <w:tc>
          <w:tcPr>
            <w:tcW w:w="582" w:type="pct"/>
            <w:vAlign w:val="center"/>
          </w:tcPr>
          <w:p w14:paraId="43148850">
            <w:pPr>
              <w:tabs>
                <w:tab w:val="left" w:pos="1260"/>
              </w:tabs>
              <w:ind w:left="-53" w:leftChars="-25" w:right="-53" w:rightChars="-25"/>
              <w:jc w:val="center"/>
              <w:rPr>
                <w:rFonts w:ascii="黑体" w:hAnsi="黑体" w:eastAsia="黑体"/>
                <w:szCs w:val="21"/>
                <w:lang w:val="en-GB"/>
              </w:rPr>
            </w:pPr>
          </w:p>
        </w:tc>
        <w:tc>
          <w:tcPr>
            <w:tcW w:w="583" w:type="pct"/>
            <w:vAlign w:val="center"/>
          </w:tcPr>
          <w:p w14:paraId="05BE43DA">
            <w:pPr>
              <w:tabs>
                <w:tab w:val="left" w:pos="1260"/>
              </w:tabs>
              <w:ind w:left="-53" w:leftChars="-25" w:right="-53" w:rightChars="-25"/>
              <w:jc w:val="center"/>
              <w:rPr>
                <w:rFonts w:ascii="黑体" w:hAnsi="黑体" w:eastAsia="黑体"/>
                <w:szCs w:val="21"/>
                <w:lang w:val="en-GB"/>
              </w:rPr>
            </w:pPr>
          </w:p>
        </w:tc>
        <w:tc>
          <w:tcPr>
            <w:tcW w:w="418" w:type="pct"/>
            <w:vAlign w:val="center"/>
          </w:tcPr>
          <w:p w14:paraId="6F3DAD0D">
            <w:pPr>
              <w:tabs>
                <w:tab w:val="left" w:pos="1260"/>
              </w:tabs>
              <w:ind w:left="-53" w:leftChars="-25" w:right="-53" w:rightChars="-25"/>
              <w:jc w:val="center"/>
              <w:rPr>
                <w:rFonts w:ascii="黑体" w:hAnsi="黑体" w:eastAsia="黑体"/>
                <w:szCs w:val="21"/>
                <w:lang w:val="en-GB"/>
              </w:rPr>
            </w:pPr>
          </w:p>
        </w:tc>
        <w:tc>
          <w:tcPr>
            <w:tcW w:w="500" w:type="pct"/>
            <w:vAlign w:val="center"/>
          </w:tcPr>
          <w:p w14:paraId="2C24C808">
            <w:pPr>
              <w:tabs>
                <w:tab w:val="left" w:pos="1260"/>
              </w:tabs>
              <w:ind w:left="-53" w:leftChars="-25" w:right="-53" w:rightChars="-25"/>
              <w:jc w:val="center"/>
              <w:rPr>
                <w:rFonts w:ascii="黑体" w:hAnsi="黑体" w:eastAsia="黑体"/>
                <w:szCs w:val="21"/>
                <w:lang w:val="en-GB"/>
              </w:rPr>
            </w:pPr>
          </w:p>
        </w:tc>
        <w:tc>
          <w:tcPr>
            <w:tcW w:w="495" w:type="pct"/>
            <w:vAlign w:val="center"/>
          </w:tcPr>
          <w:p w14:paraId="1A1A9B92">
            <w:pPr>
              <w:tabs>
                <w:tab w:val="left" w:pos="1260"/>
              </w:tabs>
              <w:ind w:left="-53" w:leftChars="-25" w:right="-53" w:rightChars="-25"/>
              <w:jc w:val="center"/>
              <w:rPr>
                <w:rFonts w:ascii="黑体" w:hAnsi="黑体" w:eastAsia="黑体"/>
                <w:szCs w:val="21"/>
                <w:lang w:val="en-GB"/>
              </w:rPr>
            </w:pPr>
          </w:p>
        </w:tc>
        <w:tc>
          <w:tcPr>
            <w:tcW w:w="946" w:type="pct"/>
            <w:vAlign w:val="center"/>
          </w:tcPr>
          <w:p w14:paraId="09CF0084">
            <w:pPr>
              <w:tabs>
                <w:tab w:val="left" w:pos="1260"/>
              </w:tabs>
              <w:ind w:left="-53" w:leftChars="-25" w:right="-53" w:rightChars="-25"/>
              <w:jc w:val="center"/>
              <w:rPr>
                <w:rFonts w:ascii="黑体" w:hAnsi="黑体" w:eastAsia="黑体"/>
                <w:szCs w:val="21"/>
                <w:lang w:val="en-GB"/>
              </w:rPr>
            </w:pPr>
          </w:p>
        </w:tc>
      </w:tr>
      <w:tr w14:paraId="03619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14:paraId="4F2BB733">
            <w:pPr>
              <w:tabs>
                <w:tab w:val="left" w:pos="1260"/>
              </w:tabs>
              <w:ind w:left="-53" w:leftChars="-25" w:right="-53" w:rightChars="-25"/>
              <w:jc w:val="center"/>
              <w:rPr>
                <w:rFonts w:ascii="黑体" w:hAnsi="黑体" w:eastAsia="黑体"/>
                <w:szCs w:val="21"/>
                <w:lang w:val="en-GB"/>
              </w:rPr>
            </w:pPr>
            <w:r>
              <w:rPr>
                <w:rFonts w:ascii="黑体" w:hAnsi="黑体" w:eastAsia="黑体"/>
                <w:szCs w:val="21"/>
                <w:lang w:val="en-GB"/>
              </w:rPr>
              <w:t>3</w:t>
            </w:r>
          </w:p>
        </w:tc>
        <w:tc>
          <w:tcPr>
            <w:tcW w:w="1246" w:type="pct"/>
            <w:vAlign w:val="center"/>
          </w:tcPr>
          <w:p w14:paraId="5B200BA6">
            <w:pPr>
              <w:tabs>
                <w:tab w:val="left" w:pos="1260"/>
              </w:tabs>
              <w:ind w:left="-53" w:leftChars="-25" w:right="-53" w:rightChars="-25"/>
              <w:jc w:val="center"/>
              <w:rPr>
                <w:rFonts w:ascii="黑体" w:hAnsi="黑体" w:eastAsia="黑体"/>
                <w:szCs w:val="21"/>
                <w:lang w:val="en-GB"/>
              </w:rPr>
            </w:pPr>
          </w:p>
        </w:tc>
        <w:tc>
          <w:tcPr>
            <w:tcW w:w="582" w:type="pct"/>
            <w:vAlign w:val="center"/>
          </w:tcPr>
          <w:p w14:paraId="776BBD43">
            <w:pPr>
              <w:tabs>
                <w:tab w:val="left" w:pos="1260"/>
              </w:tabs>
              <w:ind w:left="-53" w:leftChars="-25" w:right="-53" w:rightChars="-25"/>
              <w:jc w:val="center"/>
              <w:rPr>
                <w:rFonts w:ascii="黑体" w:hAnsi="黑体" w:eastAsia="黑体"/>
                <w:szCs w:val="21"/>
                <w:lang w:val="en-GB"/>
              </w:rPr>
            </w:pPr>
          </w:p>
        </w:tc>
        <w:tc>
          <w:tcPr>
            <w:tcW w:w="583" w:type="pct"/>
            <w:vAlign w:val="center"/>
          </w:tcPr>
          <w:p w14:paraId="7B48AAFF">
            <w:pPr>
              <w:tabs>
                <w:tab w:val="left" w:pos="1260"/>
              </w:tabs>
              <w:ind w:left="-53" w:leftChars="-25" w:right="-53" w:rightChars="-25"/>
              <w:jc w:val="center"/>
              <w:rPr>
                <w:rFonts w:ascii="黑体" w:hAnsi="黑体" w:eastAsia="黑体"/>
                <w:szCs w:val="21"/>
                <w:lang w:val="en-GB"/>
              </w:rPr>
            </w:pPr>
          </w:p>
        </w:tc>
        <w:tc>
          <w:tcPr>
            <w:tcW w:w="418" w:type="pct"/>
            <w:vAlign w:val="center"/>
          </w:tcPr>
          <w:p w14:paraId="2DD4FBFD">
            <w:pPr>
              <w:tabs>
                <w:tab w:val="left" w:pos="1260"/>
              </w:tabs>
              <w:ind w:left="-53" w:leftChars="-25" w:right="-53" w:rightChars="-25"/>
              <w:jc w:val="center"/>
              <w:rPr>
                <w:rFonts w:ascii="黑体" w:hAnsi="黑体" w:eastAsia="黑体"/>
                <w:szCs w:val="21"/>
                <w:lang w:val="en-GB"/>
              </w:rPr>
            </w:pPr>
          </w:p>
        </w:tc>
        <w:tc>
          <w:tcPr>
            <w:tcW w:w="500" w:type="pct"/>
            <w:vAlign w:val="center"/>
          </w:tcPr>
          <w:p w14:paraId="5ED3DC6B">
            <w:pPr>
              <w:tabs>
                <w:tab w:val="left" w:pos="1260"/>
              </w:tabs>
              <w:ind w:left="-53" w:leftChars="-25" w:right="-53" w:rightChars="-25"/>
              <w:jc w:val="center"/>
              <w:rPr>
                <w:rFonts w:ascii="黑体" w:hAnsi="黑体" w:eastAsia="黑体"/>
                <w:szCs w:val="21"/>
                <w:lang w:val="en-GB"/>
              </w:rPr>
            </w:pPr>
          </w:p>
        </w:tc>
        <w:tc>
          <w:tcPr>
            <w:tcW w:w="495" w:type="pct"/>
            <w:vAlign w:val="center"/>
          </w:tcPr>
          <w:p w14:paraId="00BBE7F7">
            <w:pPr>
              <w:tabs>
                <w:tab w:val="left" w:pos="1260"/>
              </w:tabs>
              <w:ind w:left="-53" w:leftChars="-25" w:right="-53" w:rightChars="-25"/>
              <w:jc w:val="center"/>
              <w:rPr>
                <w:rFonts w:ascii="黑体" w:hAnsi="黑体" w:eastAsia="黑体"/>
                <w:szCs w:val="21"/>
                <w:lang w:val="en-GB"/>
              </w:rPr>
            </w:pPr>
          </w:p>
        </w:tc>
        <w:tc>
          <w:tcPr>
            <w:tcW w:w="946" w:type="pct"/>
            <w:vAlign w:val="center"/>
          </w:tcPr>
          <w:p w14:paraId="43BEA235">
            <w:pPr>
              <w:tabs>
                <w:tab w:val="left" w:pos="1260"/>
              </w:tabs>
              <w:ind w:left="-53" w:leftChars="-25" w:right="-53" w:rightChars="-25"/>
              <w:jc w:val="center"/>
              <w:rPr>
                <w:rFonts w:ascii="黑体" w:hAnsi="黑体" w:eastAsia="黑体"/>
                <w:szCs w:val="21"/>
                <w:lang w:val="en-GB"/>
              </w:rPr>
            </w:pPr>
          </w:p>
        </w:tc>
      </w:tr>
      <w:tr w14:paraId="5BC97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14:paraId="52CE14F3">
            <w:pPr>
              <w:tabs>
                <w:tab w:val="left" w:pos="1260"/>
              </w:tabs>
              <w:ind w:left="-53" w:leftChars="-25" w:right="-53" w:rightChars="-25"/>
              <w:jc w:val="center"/>
              <w:rPr>
                <w:rFonts w:ascii="黑体" w:hAnsi="黑体" w:eastAsia="黑体"/>
                <w:szCs w:val="21"/>
                <w:lang w:val="en-GB"/>
              </w:rPr>
            </w:pPr>
            <w:r>
              <w:rPr>
                <w:rFonts w:ascii="黑体" w:hAnsi="黑体" w:eastAsia="黑体"/>
                <w:szCs w:val="21"/>
                <w:lang w:val="en-GB"/>
              </w:rPr>
              <w:t>4</w:t>
            </w:r>
          </w:p>
        </w:tc>
        <w:tc>
          <w:tcPr>
            <w:tcW w:w="1246" w:type="pct"/>
            <w:vAlign w:val="center"/>
          </w:tcPr>
          <w:p w14:paraId="47069AD9">
            <w:pPr>
              <w:tabs>
                <w:tab w:val="left" w:pos="1260"/>
              </w:tabs>
              <w:ind w:left="-53" w:leftChars="-25" w:right="-53" w:rightChars="-25"/>
              <w:jc w:val="center"/>
              <w:rPr>
                <w:rFonts w:ascii="黑体" w:hAnsi="黑体" w:eastAsia="黑体"/>
                <w:szCs w:val="21"/>
                <w:lang w:val="en-GB"/>
              </w:rPr>
            </w:pPr>
          </w:p>
        </w:tc>
        <w:tc>
          <w:tcPr>
            <w:tcW w:w="582" w:type="pct"/>
            <w:vAlign w:val="center"/>
          </w:tcPr>
          <w:p w14:paraId="636F583D">
            <w:pPr>
              <w:tabs>
                <w:tab w:val="left" w:pos="1260"/>
              </w:tabs>
              <w:ind w:left="-53" w:leftChars="-25" w:right="-53" w:rightChars="-25"/>
              <w:jc w:val="center"/>
              <w:rPr>
                <w:rFonts w:ascii="黑体" w:hAnsi="黑体" w:eastAsia="黑体"/>
                <w:szCs w:val="21"/>
                <w:lang w:val="en-GB"/>
              </w:rPr>
            </w:pPr>
          </w:p>
        </w:tc>
        <w:tc>
          <w:tcPr>
            <w:tcW w:w="583" w:type="pct"/>
            <w:vAlign w:val="center"/>
          </w:tcPr>
          <w:p w14:paraId="4198FB18">
            <w:pPr>
              <w:tabs>
                <w:tab w:val="left" w:pos="1260"/>
              </w:tabs>
              <w:ind w:left="-53" w:leftChars="-25" w:right="-53" w:rightChars="-25"/>
              <w:jc w:val="center"/>
              <w:rPr>
                <w:rFonts w:ascii="黑体" w:hAnsi="黑体" w:eastAsia="黑体"/>
                <w:szCs w:val="21"/>
                <w:lang w:val="en-GB"/>
              </w:rPr>
            </w:pPr>
          </w:p>
        </w:tc>
        <w:tc>
          <w:tcPr>
            <w:tcW w:w="418" w:type="pct"/>
            <w:vAlign w:val="center"/>
          </w:tcPr>
          <w:p w14:paraId="24E5A6E1">
            <w:pPr>
              <w:tabs>
                <w:tab w:val="left" w:pos="1260"/>
              </w:tabs>
              <w:ind w:left="-53" w:leftChars="-25" w:right="-53" w:rightChars="-25"/>
              <w:jc w:val="center"/>
              <w:rPr>
                <w:rFonts w:ascii="黑体" w:hAnsi="黑体" w:eastAsia="黑体"/>
                <w:szCs w:val="21"/>
                <w:lang w:val="en-GB"/>
              </w:rPr>
            </w:pPr>
          </w:p>
        </w:tc>
        <w:tc>
          <w:tcPr>
            <w:tcW w:w="500" w:type="pct"/>
            <w:vAlign w:val="center"/>
          </w:tcPr>
          <w:p w14:paraId="193FD371">
            <w:pPr>
              <w:tabs>
                <w:tab w:val="left" w:pos="1260"/>
              </w:tabs>
              <w:ind w:left="-53" w:leftChars="-25" w:right="-53" w:rightChars="-25"/>
              <w:jc w:val="center"/>
              <w:rPr>
                <w:rFonts w:ascii="黑体" w:hAnsi="黑体" w:eastAsia="黑体"/>
                <w:szCs w:val="21"/>
                <w:lang w:val="en-GB"/>
              </w:rPr>
            </w:pPr>
          </w:p>
        </w:tc>
        <w:tc>
          <w:tcPr>
            <w:tcW w:w="495" w:type="pct"/>
            <w:vAlign w:val="center"/>
          </w:tcPr>
          <w:p w14:paraId="409F5763">
            <w:pPr>
              <w:tabs>
                <w:tab w:val="left" w:pos="1260"/>
              </w:tabs>
              <w:ind w:left="-53" w:leftChars="-25" w:right="-53" w:rightChars="-25"/>
              <w:jc w:val="center"/>
              <w:rPr>
                <w:rFonts w:ascii="黑体" w:hAnsi="黑体" w:eastAsia="黑体"/>
                <w:szCs w:val="21"/>
                <w:lang w:val="en-GB"/>
              </w:rPr>
            </w:pPr>
          </w:p>
        </w:tc>
        <w:tc>
          <w:tcPr>
            <w:tcW w:w="946" w:type="pct"/>
            <w:vAlign w:val="center"/>
          </w:tcPr>
          <w:p w14:paraId="3BE859CA">
            <w:pPr>
              <w:tabs>
                <w:tab w:val="left" w:pos="1260"/>
              </w:tabs>
              <w:ind w:left="-53" w:leftChars="-25" w:right="-53" w:rightChars="-25"/>
              <w:jc w:val="center"/>
              <w:rPr>
                <w:rFonts w:ascii="黑体" w:hAnsi="黑体" w:eastAsia="黑体"/>
                <w:szCs w:val="21"/>
                <w:lang w:val="en-GB"/>
              </w:rPr>
            </w:pPr>
          </w:p>
        </w:tc>
      </w:tr>
      <w:tr w14:paraId="3A5BE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14:paraId="5B2618BF">
            <w:pPr>
              <w:tabs>
                <w:tab w:val="left" w:pos="1260"/>
              </w:tabs>
              <w:ind w:left="-53" w:leftChars="-25" w:right="-53" w:rightChars="-25"/>
              <w:jc w:val="center"/>
              <w:rPr>
                <w:rFonts w:ascii="黑体" w:hAnsi="黑体" w:eastAsia="黑体"/>
                <w:szCs w:val="21"/>
                <w:lang w:val="en-GB"/>
              </w:rPr>
            </w:pPr>
            <w:r>
              <w:rPr>
                <w:rFonts w:ascii="黑体" w:hAnsi="黑体" w:eastAsia="黑体"/>
                <w:szCs w:val="21"/>
                <w:lang w:val="en-GB"/>
              </w:rPr>
              <w:t>5</w:t>
            </w:r>
          </w:p>
        </w:tc>
        <w:tc>
          <w:tcPr>
            <w:tcW w:w="1246" w:type="pct"/>
            <w:vAlign w:val="center"/>
          </w:tcPr>
          <w:p w14:paraId="5F904A2D">
            <w:pPr>
              <w:tabs>
                <w:tab w:val="left" w:pos="1260"/>
              </w:tabs>
              <w:ind w:left="-53" w:leftChars="-25" w:right="-53" w:rightChars="-25"/>
              <w:jc w:val="center"/>
              <w:rPr>
                <w:rFonts w:ascii="黑体" w:hAnsi="黑体" w:eastAsia="黑体"/>
                <w:szCs w:val="21"/>
                <w:lang w:val="en-GB"/>
              </w:rPr>
            </w:pPr>
          </w:p>
        </w:tc>
        <w:tc>
          <w:tcPr>
            <w:tcW w:w="582" w:type="pct"/>
            <w:vAlign w:val="center"/>
          </w:tcPr>
          <w:p w14:paraId="3D7A84AD">
            <w:pPr>
              <w:tabs>
                <w:tab w:val="left" w:pos="1260"/>
              </w:tabs>
              <w:ind w:left="-53" w:leftChars="-25" w:right="-53" w:rightChars="-25"/>
              <w:jc w:val="center"/>
              <w:rPr>
                <w:rFonts w:ascii="黑体" w:hAnsi="黑体" w:eastAsia="黑体"/>
                <w:szCs w:val="21"/>
                <w:lang w:val="en-GB"/>
              </w:rPr>
            </w:pPr>
          </w:p>
        </w:tc>
        <w:tc>
          <w:tcPr>
            <w:tcW w:w="583" w:type="pct"/>
            <w:vAlign w:val="center"/>
          </w:tcPr>
          <w:p w14:paraId="2040C302">
            <w:pPr>
              <w:tabs>
                <w:tab w:val="left" w:pos="1260"/>
              </w:tabs>
              <w:ind w:left="-53" w:leftChars="-25" w:right="-53" w:rightChars="-25"/>
              <w:jc w:val="center"/>
              <w:rPr>
                <w:rFonts w:ascii="黑体" w:hAnsi="黑体" w:eastAsia="黑体"/>
                <w:szCs w:val="21"/>
                <w:lang w:val="en-GB"/>
              </w:rPr>
            </w:pPr>
          </w:p>
        </w:tc>
        <w:tc>
          <w:tcPr>
            <w:tcW w:w="418" w:type="pct"/>
            <w:vAlign w:val="center"/>
          </w:tcPr>
          <w:p w14:paraId="6F85D540">
            <w:pPr>
              <w:tabs>
                <w:tab w:val="left" w:pos="1260"/>
              </w:tabs>
              <w:ind w:left="-53" w:leftChars="-25" w:right="-53" w:rightChars="-25"/>
              <w:jc w:val="center"/>
              <w:rPr>
                <w:rFonts w:ascii="黑体" w:hAnsi="黑体" w:eastAsia="黑体"/>
                <w:szCs w:val="21"/>
                <w:lang w:val="en-GB"/>
              </w:rPr>
            </w:pPr>
          </w:p>
        </w:tc>
        <w:tc>
          <w:tcPr>
            <w:tcW w:w="500" w:type="pct"/>
            <w:vAlign w:val="center"/>
          </w:tcPr>
          <w:p w14:paraId="7C52FAEC">
            <w:pPr>
              <w:tabs>
                <w:tab w:val="left" w:pos="1260"/>
              </w:tabs>
              <w:ind w:left="-53" w:leftChars="-25" w:right="-53" w:rightChars="-25"/>
              <w:jc w:val="center"/>
              <w:rPr>
                <w:rFonts w:ascii="黑体" w:hAnsi="黑体" w:eastAsia="黑体"/>
                <w:szCs w:val="21"/>
                <w:lang w:val="en-GB"/>
              </w:rPr>
            </w:pPr>
          </w:p>
        </w:tc>
        <w:tc>
          <w:tcPr>
            <w:tcW w:w="495" w:type="pct"/>
            <w:vAlign w:val="center"/>
          </w:tcPr>
          <w:p w14:paraId="1671278C">
            <w:pPr>
              <w:tabs>
                <w:tab w:val="left" w:pos="1260"/>
              </w:tabs>
              <w:ind w:left="-53" w:leftChars="-25" w:right="-53" w:rightChars="-25"/>
              <w:jc w:val="center"/>
              <w:rPr>
                <w:rFonts w:ascii="黑体" w:hAnsi="黑体" w:eastAsia="黑体"/>
                <w:szCs w:val="21"/>
                <w:lang w:val="en-GB"/>
              </w:rPr>
            </w:pPr>
          </w:p>
        </w:tc>
        <w:tc>
          <w:tcPr>
            <w:tcW w:w="946" w:type="pct"/>
            <w:vAlign w:val="center"/>
          </w:tcPr>
          <w:p w14:paraId="0E06EA6C">
            <w:pPr>
              <w:tabs>
                <w:tab w:val="left" w:pos="1260"/>
              </w:tabs>
              <w:ind w:left="-53" w:leftChars="-25" w:right="-53" w:rightChars="-25"/>
              <w:jc w:val="center"/>
              <w:rPr>
                <w:rFonts w:ascii="黑体" w:hAnsi="黑体" w:eastAsia="黑体"/>
                <w:szCs w:val="21"/>
                <w:lang w:val="en-GB"/>
              </w:rPr>
            </w:pPr>
          </w:p>
        </w:tc>
      </w:tr>
      <w:tr w14:paraId="0FD6A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0" w:type="pct"/>
            <w:vAlign w:val="center"/>
          </w:tcPr>
          <w:p w14:paraId="7389FE77">
            <w:pPr>
              <w:tabs>
                <w:tab w:val="left" w:pos="1260"/>
              </w:tabs>
              <w:ind w:left="-53" w:leftChars="-25" w:right="-53" w:rightChars="-25"/>
              <w:jc w:val="center"/>
              <w:rPr>
                <w:rFonts w:ascii="黑体" w:hAnsi="黑体" w:eastAsia="黑体"/>
                <w:szCs w:val="21"/>
                <w:lang w:val="en-GB"/>
              </w:rPr>
            </w:pPr>
            <w:r>
              <w:rPr>
                <w:rFonts w:ascii="黑体" w:hAnsi="黑体" w:eastAsia="黑体"/>
                <w:szCs w:val="21"/>
                <w:lang w:val="en-GB"/>
              </w:rPr>
              <w:t>…</w:t>
            </w:r>
          </w:p>
        </w:tc>
        <w:tc>
          <w:tcPr>
            <w:tcW w:w="1246" w:type="pct"/>
            <w:vAlign w:val="center"/>
          </w:tcPr>
          <w:p w14:paraId="0FF41884">
            <w:pPr>
              <w:tabs>
                <w:tab w:val="left" w:pos="1260"/>
              </w:tabs>
              <w:ind w:left="-53" w:leftChars="-25" w:right="-53" w:rightChars="-25"/>
              <w:jc w:val="center"/>
              <w:rPr>
                <w:rFonts w:ascii="黑体" w:hAnsi="黑体" w:eastAsia="黑体"/>
                <w:szCs w:val="21"/>
                <w:lang w:val="en-GB"/>
              </w:rPr>
            </w:pPr>
          </w:p>
        </w:tc>
        <w:tc>
          <w:tcPr>
            <w:tcW w:w="582" w:type="pct"/>
            <w:vAlign w:val="center"/>
          </w:tcPr>
          <w:p w14:paraId="225D280B">
            <w:pPr>
              <w:tabs>
                <w:tab w:val="left" w:pos="1260"/>
              </w:tabs>
              <w:ind w:left="-53" w:leftChars="-25" w:right="-53" w:rightChars="-25"/>
              <w:jc w:val="center"/>
              <w:rPr>
                <w:rFonts w:ascii="黑体" w:hAnsi="黑体" w:eastAsia="黑体"/>
                <w:szCs w:val="21"/>
                <w:lang w:val="en-GB"/>
              </w:rPr>
            </w:pPr>
          </w:p>
        </w:tc>
        <w:tc>
          <w:tcPr>
            <w:tcW w:w="583" w:type="pct"/>
            <w:vAlign w:val="center"/>
          </w:tcPr>
          <w:p w14:paraId="6AD5E84A">
            <w:pPr>
              <w:tabs>
                <w:tab w:val="left" w:pos="1260"/>
              </w:tabs>
              <w:ind w:left="-53" w:leftChars="-25" w:right="-53" w:rightChars="-25"/>
              <w:jc w:val="center"/>
              <w:rPr>
                <w:rFonts w:ascii="黑体" w:hAnsi="黑体" w:eastAsia="黑体"/>
                <w:szCs w:val="21"/>
                <w:lang w:val="en-GB"/>
              </w:rPr>
            </w:pPr>
          </w:p>
        </w:tc>
        <w:tc>
          <w:tcPr>
            <w:tcW w:w="418" w:type="pct"/>
            <w:vAlign w:val="center"/>
          </w:tcPr>
          <w:p w14:paraId="2B3D44DD">
            <w:pPr>
              <w:tabs>
                <w:tab w:val="left" w:pos="1260"/>
              </w:tabs>
              <w:ind w:left="-53" w:leftChars="-25" w:right="-53" w:rightChars="-25"/>
              <w:jc w:val="center"/>
              <w:rPr>
                <w:rFonts w:ascii="黑体" w:hAnsi="黑体" w:eastAsia="黑体"/>
                <w:szCs w:val="21"/>
                <w:lang w:val="en-GB"/>
              </w:rPr>
            </w:pPr>
          </w:p>
        </w:tc>
        <w:tc>
          <w:tcPr>
            <w:tcW w:w="500" w:type="pct"/>
            <w:vAlign w:val="center"/>
          </w:tcPr>
          <w:p w14:paraId="68878E00">
            <w:pPr>
              <w:tabs>
                <w:tab w:val="left" w:pos="1260"/>
              </w:tabs>
              <w:ind w:left="-53" w:leftChars="-25" w:right="-53" w:rightChars="-25"/>
              <w:jc w:val="center"/>
              <w:rPr>
                <w:rFonts w:ascii="黑体" w:hAnsi="黑体" w:eastAsia="黑体"/>
                <w:szCs w:val="21"/>
                <w:lang w:val="en-GB"/>
              </w:rPr>
            </w:pPr>
          </w:p>
        </w:tc>
        <w:tc>
          <w:tcPr>
            <w:tcW w:w="495" w:type="pct"/>
            <w:vAlign w:val="center"/>
          </w:tcPr>
          <w:p w14:paraId="335F8D49">
            <w:pPr>
              <w:tabs>
                <w:tab w:val="left" w:pos="1260"/>
              </w:tabs>
              <w:ind w:left="-53" w:leftChars="-25" w:right="-53" w:rightChars="-25"/>
              <w:jc w:val="center"/>
              <w:rPr>
                <w:rFonts w:ascii="黑体" w:hAnsi="黑体" w:eastAsia="黑体"/>
                <w:szCs w:val="21"/>
                <w:lang w:val="en-GB"/>
              </w:rPr>
            </w:pPr>
          </w:p>
        </w:tc>
        <w:tc>
          <w:tcPr>
            <w:tcW w:w="946" w:type="pct"/>
            <w:vAlign w:val="center"/>
          </w:tcPr>
          <w:p w14:paraId="73BC09F3">
            <w:pPr>
              <w:tabs>
                <w:tab w:val="left" w:pos="1260"/>
              </w:tabs>
              <w:ind w:left="-53" w:leftChars="-25" w:right="-53" w:rightChars="-25"/>
              <w:jc w:val="center"/>
              <w:rPr>
                <w:rFonts w:ascii="黑体" w:hAnsi="黑体" w:eastAsia="黑体"/>
                <w:szCs w:val="21"/>
                <w:lang w:val="en-GB"/>
              </w:rPr>
            </w:pPr>
          </w:p>
        </w:tc>
      </w:tr>
    </w:tbl>
    <w:p w14:paraId="38C682A3">
      <w:pPr>
        <w:spacing w:before="156" w:beforeLines="50" w:line="360" w:lineRule="auto"/>
        <w:rPr>
          <w:rFonts w:ascii="黑体" w:hAnsi="黑体" w:eastAsia="黑体"/>
          <w:bCs/>
          <w:szCs w:val="21"/>
          <w:lang w:val="en-GB"/>
        </w:rPr>
      </w:pPr>
      <w:r>
        <w:rPr>
          <w:rFonts w:hint="eastAsia" w:ascii="黑体" w:hAnsi="黑体" w:eastAsia="黑体"/>
          <w:bCs/>
          <w:szCs w:val="21"/>
          <w:lang w:val="en-GB"/>
        </w:rPr>
        <w:t>注明：</w:t>
      </w:r>
    </w:p>
    <w:p w14:paraId="328E7DFC">
      <w:pPr>
        <w:pStyle w:val="29"/>
        <w:numPr>
          <w:ilvl w:val="0"/>
          <w:numId w:val="92"/>
        </w:numPr>
        <w:spacing w:line="360" w:lineRule="auto"/>
        <w:ind w:left="284" w:hanging="284" w:firstLineChars="0"/>
        <w:rPr>
          <w:rFonts w:ascii="黑体" w:hAnsi="黑体" w:eastAsia="黑体"/>
          <w:bCs/>
          <w:szCs w:val="21"/>
          <w:lang w:val="en-GB"/>
        </w:rPr>
      </w:pPr>
      <w:r>
        <w:rPr>
          <w:rFonts w:hint="eastAsia" w:ascii="黑体" w:hAnsi="黑体" w:eastAsia="黑体"/>
          <w:bCs/>
          <w:szCs w:val="21"/>
          <w:lang w:val="en-GB"/>
        </w:rPr>
        <w:t>制造商为小型或微型企业时才需要填“制造商企业类型”栏，填写内容为“小型”或“微型”；</w:t>
      </w:r>
    </w:p>
    <w:p w14:paraId="1F83ED10">
      <w:pPr>
        <w:pStyle w:val="29"/>
        <w:numPr>
          <w:ilvl w:val="0"/>
          <w:numId w:val="92"/>
        </w:numPr>
        <w:tabs>
          <w:tab w:val="left" w:pos="142"/>
        </w:tabs>
        <w:spacing w:line="360" w:lineRule="auto"/>
        <w:ind w:left="272" w:leftChars="-1" w:hanging="274" w:hangingChars="136"/>
        <w:rPr>
          <w:rFonts w:ascii="黑体" w:hAnsi="黑体" w:eastAsia="黑体"/>
          <w:bCs/>
          <w:spacing w:val="-4"/>
          <w:szCs w:val="21"/>
          <w:lang w:val="en-GB"/>
        </w:rPr>
      </w:pPr>
      <w:r>
        <w:rPr>
          <w:rFonts w:hint="eastAsia" w:ascii="黑体" w:hAnsi="黑体" w:eastAsia="黑体"/>
          <w:bCs/>
          <w:spacing w:val="-4"/>
          <w:szCs w:val="21"/>
          <w:lang w:val="en-GB"/>
        </w:rPr>
        <w:t>节能产品须填写认证证书编号，并提供投标产品的节能产品认证证书复印件加盖投标人公章；</w:t>
      </w:r>
    </w:p>
    <w:p w14:paraId="232A415A">
      <w:pPr>
        <w:pStyle w:val="29"/>
        <w:numPr>
          <w:ilvl w:val="0"/>
          <w:numId w:val="92"/>
        </w:numPr>
        <w:spacing w:line="360" w:lineRule="auto"/>
        <w:ind w:left="284" w:hanging="284" w:firstLineChars="0"/>
        <w:rPr>
          <w:rFonts w:ascii="黑体" w:hAnsi="黑体" w:eastAsia="黑体"/>
          <w:bCs/>
          <w:szCs w:val="21"/>
          <w:lang w:val="en-GB"/>
        </w:rPr>
      </w:pPr>
      <w:r>
        <w:rPr>
          <w:rFonts w:hint="eastAsia" w:ascii="黑体" w:hAnsi="黑体" w:eastAsia="黑体"/>
          <w:bCs/>
          <w:szCs w:val="21"/>
          <w:lang w:val="en-GB"/>
        </w:rPr>
        <w:t>环保标志产品须填写认证证书编号，并提供投标产品的环保标志产品认证证书复印件加盖投标人公章。</w:t>
      </w:r>
    </w:p>
    <w:p w14:paraId="2719D890">
      <w:pPr>
        <w:pStyle w:val="29"/>
        <w:numPr>
          <w:ilvl w:val="0"/>
          <w:numId w:val="92"/>
        </w:numPr>
        <w:spacing w:line="360" w:lineRule="auto"/>
        <w:ind w:left="284" w:hanging="284" w:firstLineChars="0"/>
        <w:rPr>
          <w:rFonts w:ascii="黑体" w:hAnsi="黑体" w:eastAsia="黑体"/>
          <w:bCs/>
          <w:szCs w:val="21"/>
          <w:lang w:val="en-GB"/>
        </w:rPr>
      </w:pPr>
      <w:r>
        <w:rPr>
          <w:rFonts w:hint="eastAsia" w:ascii="黑体" w:hAnsi="黑体" w:eastAsia="黑体"/>
          <w:bCs/>
          <w:szCs w:val="21"/>
          <w:lang w:val="en-GB"/>
        </w:rPr>
        <w:t>以上证明资料未按要求提供或未提供完整的，视为未提供处理。</w:t>
      </w:r>
    </w:p>
    <w:p w14:paraId="2595CF00">
      <w:pPr>
        <w:spacing w:line="360" w:lineRule="auto"/>
        <w:rPr>
          <w:rFonts w:ascii="黑体" w:hAnsi="黑体" w:eastAsia="黑体"/>
          <w:bCs/>
          <w:szCs w:val="21"/>
          <w:lang w:val="en-GB"/>
        </w:rPr>
      </w:pPr>
    </w:p>
    <w:tbl>
      <w:tblPr>
        <w:tblStyle w:val="19"/>
        <w:tblW w:w="0" w:type="auto"/>
        <w:tblInd w:w="0" w:type="dxa"/>
        <w:tblLayout w:type="autofit"/>
        <w:tblCellMar>
          <w:top w:w="0" w:type="dxa"/>
          <w:left w:w="108" w:type="dxa"/>
          <w:bottom w:w="0" w:type="dxa"/>
          <w:right w:w="108" w:type="dxa"/>
        </w:tblCellMar>
      </w:tblPr>
      <w:tblGrid>
        <w:gridCol w:w="5991"/>
        <w:gridCol w:w="2537"/>
      </w:tblGrid>
      <w:tr w14:paraId="38F163B5">
        <w:tblPrEx>
          <w:tblCellMar>
            <w:top w:w="0" w:type="dxa"/>
            <w:left w:w="108" w:type="dxa"/>
            <w:bottom w:w="0" w:type="dxa"/>
            <w:right w:w="108" w:type="dxa"/>
          </w:tblCellMar>
        </w:tblPrEx>
        <w:tc>
          <w:tcPr>
            <w:tcW w:w="5991" w:type="dxa"/>
            <w:shd w:val="clear" w:color="auto" w:fill="auto"/>
          </w:tcPr>
          <w:p w14:paraId="7F32FFCC">
            <w:pPr>
              <w:overflowPunct w:val="0"/>
              <w:adjustRightInd w:val="0"/>
              <w:spacing w:line="360" w:lineRule="auto"/>
              <w:rPr>
                <w:rFonts w:ascii="黑体" w:hAnsi="黑体" w:eastAsia="黑体"/>
                <w:szCs w:val="21"/>
              </w:rPr>
            </w:pPr>
            <w:r>
              <w:rPr>
                <w:rFonts w:hint="eastAsia" w:ascii="黑体" w:hAnsi="黑体" w:eastAsia="黑体"/>
                <w:szCs w:val="21"/>
              </w:rPr>
              <w:t xml:space="preserve">投标人名称（加盖公章）： </w:t>
            </w:r>
            <w:r>
              <w:rPr>
                <w:rFonts w:ascii="黑体" w:hAnsi="黑体" w:eastAsia="黑体"/>
                <w:szCs w:val="21"/>
                <w:u w:val="single"/>
              </w:rPr>
              <w:t xml:space="preserve">                        </w:t>
            </w:r>
          </w:p>
        </w:tc>
        <w:tc>
          <w:tcPr>
            <w:tcW w:w="2537" w:type="dxa"/>
            <w:shd w:val="clear" w:color="auto" w:fill="auto"/>
          </w:tcPr>
          <w:p w14:paraId="628C3C47">
            <w:pPr>
              <w:overflowPunct w:val="0"/>
              <w:adjustRightInd w:val="0"/>
              <w:spacing w:line="360" w:lineRule="auto"/>
              <w:rPr>
                <w:rFonts w:ascii="黑体" w:hAnsi="黑体" w:eastAsia="黑体"/>
                <w:szCs w:val="21"/>
              </w:rPr>
            </w:pPr>
          </w:p>
        </w:tc>
      </w:tr>
      <w:tr w14:paraId="38AD4254">
        <w:tblPrEx>
          <w:tblCellMar>
            <w:top w:w="0" w:type="dxa"/>
            <w:left w:w="108" w:type="dxa"/>
            <w:bottom w:w="0" w:type="dxa"/>
            <w:right w:w="108" w:type="dxa"/>
          </w:tblCellMar>
        </w:tblPrEx>
        <w:tc>
          <w:tcPr>
            <w:tcW w:w="5991" w:type="dxa"/>
            <w:shd w:val="clear" w:color="auto" w:fill="auto"/>
          </w:tcPr>
          <w:p w14:paraId="1F8AF085">
            <w:pPr>
              <w:overflowPunct w:val="0"/>
              <w:adjustRightInd w:val="0"/>
              <w:spacing w:line="360" w:lineRule="auto"/>
              <w:rPr>
                <w:rFonts w:ascii="黑体" w:hAnsi="黑体" w:eastAsia="黑体"/>
                <w:szCs w:val="21"/>
                <w:u w:val="single"/>
              </w:rPr>
            </w:pPr>
            <w:r>
              <w:rPr>
                <w:rFonts w:hint="eastAsia" w:ascii="黑体" w:hAnsi="黑体" w:eastAsia="黑体"/>
                <w:szCs w:val="21"/>
              </w:rPr>
              <w:t>日期：</w:t>
            </w:r>
            <w:r>
              <w:rPr>
                <w:rFonts w:ascii="黑体" w:hAnsi="黑体" w:eastAsia="黑体"/>
                <w:szCs w:val="21"/>
              </w:rPr>
              <w:t xml:space="preserve"> </w:t>
            </w:r>
            <w:r>
              <w:rPr>
                <w:rFonts w:ascii="黑体" w:hAnsi="黑体" w:eastAsia="黑体"/>
                <w:szCs w:val="21"/>
                <w:u w:val="single"/>
              </w:rPr>
              <w:t xml:space="preserve">            年           月            日</w:t>
            </w:r>
          </w:p>
        </w:tc>
        <w:tc>
          <w:tcPr>
            <w:tcW w:w="2537" w:type="dxa"/>
            <w:shd w:val="clear" w:color="auto" w:fill="auto"/>
          </w:tcPr>
          <w:p w14:paraId="3039E905">
            <w:pPr>
              <w:overflowPunct w:val="0"/>
              <w:adjustRightInd w:val="0"/>
              <w:spacing w:line="360" w:lineRule="auto"/>
              <w:rPr>
                <w:rFonts w:ascii="黑体" w:hAnsi="黑体" w:eastAsia="黑体"/>
                <w:szCs w:val="21"/>
                <w:u w:val="single"/>
              </w:rPr>
            </w:pPr>
          </w:p>
        </w:tc>
      </w:tr>
    </w:tbl>
    <w:p w14:paraId="15AA7177">
      <w:pPr>
        <w:tabs>
          <w:tab w:val="left" w:pos="1180"/>
        </w:tabs>
        <w:rPr>
          <w:rFonts w:ascii="黑体" w:hAnsi="黑体" w:eastAsia="黑体"/>
          <w:color w:val="000000" w:themeColor="text1"/>
          <w:sz w:val="28"/>
          <w:szCs w:val="28"/>
          <w14:textFill>
            <w14:solidFill>
              <w14:schemeClr w14:val="tx1"/>
            </w14:solidFill>
          </w14:textFill>
        </w:rPr>
      </w:pPr>
    </w:p>
    <w:p w14:paraId="04BAD4E2">
      <w:pPr>
        <w:pStyle w:val="35"/>
        <w:spacing w:before="156" w:beforeLines="50" w:line="360" w:lineRule="auto"/>
        <w:ind w:firstLine="0" w:firstLineChars="0"/>
        <w:rPr>
          <w:rFonts w:ascii="黑体" w:hAnsi="黑体" w:eastAsia="黑体"/>
          <w:b/>
          <w:color w:val="000000" w:themeColor="text1"/>
          <w:sz w:val="21"/>
          <w:szCs w:val="21"/>
          <w14:textFill>
            <w14:solidFill>
              <w14:schemeClr w14:val="tx1"/>
            </w14:solidFill>
          </w14:textFill>
        </w:rPr>
      </w:pPr>
    </w:p>
    <w:p w14:paraId="6CB78603">
      <w:pPr>
        <w:pStyle w:val="35"/>
        <w:spacing w:before="156" w:beforeLines="50" w:line="360" w:lineRule="auto"/>
        <w:ind w:firstLine="0" w:firstLineChars="0"/>
        <w:rPr>
          <w:rFonts w:ascii="黑体" w:hAnsi="黑体" w:eastAsia="黑体"/>
          <w:b/>
          <w:color w:val="000000" w:themeColor="text1"/>
          <w:sz w:val="21"/>
          <w:szCs w:val="21"/>
          <w14:textFill>
            <w14:solidFill>
              <w14:schemeClr w14:val="tx1"/>
            </w14:solidFill>
          </w14:textFill>
        </w:rPr>
      </w:pPr>
    </w:p>
    <w:p w14:paraId="588201BE">
      <w:pPr>
        <w:pStyle w:val="29"/>
        <w:pageBreakBefore/>
        <w:numPr>
          <w:ilvl w:val="0"/>
          <w:numId w:val="87"/>
        </w:numPr>
        <w:tabs>
          <w:tab w:val="left" w:pos="284"/>
          <w:tab w:val="left" w:pos="567"/>
          <w:tab w:val="left" w:pos="709"/>
        </w:tabs>
        <w:ind w:left="1679" w:hanging="1537" w:firstLineChars="0"/>
        <w:jc w:val="left"/>
        <w:rPr>
          <w:rFonts w:ascii="黑体" w:hAnsi="黑体" w:eastAsia="黑体"/>
          <w:b/>
          <w:bCs/>
        </w:rPr>
      </w:pPr>
      <w:bookmarkStart w:id="85" w:name="_Toc405313961"/>
      <w:bookmarkStart w:id="86" w:name="_Toc391627757"/>
      <w:r>
        <w:rPr>
          <w:rFonts w:hint="eastAsia" w:ascii="黑体" w:hAnsi="黑体" w:eastAsia="黑体"/>
          <w:b/>
          <w:bCs/>
        </w:rPr>
        <w:t>投标函</w:t>
      </w:r>
      <w:bookmarkEnd w:id="85"/>
      <w:bookmarkEnd w:id="86"/>
    </w:p>
    <w:p w14:paraId="0E89C6DE">
      <w:pPr>
        <w:spacing w:before="156" w:beforeLines="50" w:after="156" w:afterLines="50" w:line="360" w:lineRule="auto"/>
        <w:jc w:val="center"/>
        <w:rPr>
          <w:rFonts w:ascii="黑体" w:hAnsi="黑体" w:eastAsia="黑体"/>
          <w:b/>
          <w:spacing w:val="20"/>
          <w:sz w:val="30"/>
          <w:szCs w:val="30"/>
        </w:rPr>
      </w:pPr>
      <w:r>
        <w:rPr>
          <w:rFonts w:hint="eastAsia" w:ascii="黑体" w:hAnsi="黑体" w:eastAsia="黑体"/>
          <w:b/>
          <w:spacing w:val="20"/>
          <w:sz w:val="30"/>
          <w:szCs w:val="30"/>
        </w:rPr>
        <w:t>投标函</w:t>
      </w:r>
    </w:p>
    <w:p w14:paraId="569EFB41">
      <w:pPr>
        <w:spacing w:before="156" w:beforeLines="50" w:after="156" w:afterLines="50" w:line="360" w:lineRule="auto"/>
        <w:rPr>
          <w:rFonts w:ascii="黑体" w:hAnsi="黑体" w:eastAsia="黑体"/>
          <w:b/>
        </w:rPr>
      </w:pPr>
      <w:r>
        <w:rPr>
          <w:rFonts w:hint="eastAsia" w:ascii="黑体" w:hAnsi="黑体" w:eastAsia="黑体"/>
          <w:b/>
        </w:rPr>
        <w:t>致：广东有德招标采购有限公司</w:t>
      </w:r>
    </w:p>
    <w:p w14:paraId="2C19C6D4">
      <w:pPr>
        <w:autoSpaceDE w:val="0"/>
        <w:autoSpaceDN w:val="0"/>
        <w:adjustRightInd w:val="0"/>
        <w:spacing w:line="360" w:lineRule="auto"/>
        <w:ind w:right="26" w:firstLine="420" w:firstLineChars="200"/>
        <w:rPr>
          <w:rFonts w:ascii="黑体" w:hAnsi="黑体" w:eastAsia="黑体"/>
          <w:kern w:val="0"/>
          <w:szCs w:val="21"/>
        </w:rPr>
      </w:pPr>
      <w:r>
        <w:rPr>
          <w:rFonts w:hint="eastAsia" w:ascii="黑体" w:hAnsi="黑体" w:eastAsia="黑体"/>
          <w:bCs/>
          <w:kern w:val="0"/>
          <w:szCs w:val="21"/>
        </w:rPr>
        <w:t>依据贵方</w:t>
      </w:r>
      <w:r>
        <w:rPr>
          <w:rFonts w:ascii="黑体" w:hAnsi="黑体" w:eastAsia="黑体"/>
          <w:bCs/>
          <w:kern w:val="0"/>
          <w:szCs w:val="21"/>
          <w:u w:val="single"/>
        </w:rPr>
        <w:t xml:space="preserve">    </w:t>
      </w:r>
      <w:r>
        <w:rPr>
          <w:rFonts w:hint="eastAsia" w:ascii="黑体" w:hAnsi="黑体" w:eastAsia="黑体"/>
          <w:b/>
          <w:bCs/>
          <w:szCs w:val="21"/>
          <w:u w:val="single"/>
        </w:rPr>
        <w:t>项目名称</w:t>
      </w:r>
      <w:r>
        <w:rPr>
          <w:rFonts w:ascii="黑体" w:hAnsi="黑体" w:eastAsia="黑体"/>
          <w:b/>
          <w:bCs/>
          <w:szCs w:val="21"/>
          <w:u w:val="single"/>
        </w:rPr>
        <w:t xml:space="preserve"> </w:t>
      </w:r>
      <w:r>
        <w:rPr>
          <w:rFonts w:ascii="黑体" w:hAnsi="黑体" w:eastAsia="黑体"/>
          <w:bCs/>
          <w:szCs w:val="21"/>
          <w:u w:val="single"/>
        </w:rPr>
        <w:t xml:space="preserve">    </w:t>
      </w:r>
      <w:r>
        <w:rPr>
          <w:rFonts w:hint="eastAsia" w:ascii="黑体" w:hAnsi="黑体" w:eastAsia="黑体"/>
          <w:bCs/>
          <w:kern w:val="0"/>
          <w:szCs w:val="21"/>
        </w:rPr>
        <w:t>项目</w:t>
      </w:r>
      <w:r>
        <w:rPr>
          <w:rFonts w:hint="eastAsia" w:ascii="黑体" w:hAnsi="黑体" w:eastAsia="黑体"/>
          <w:bCs/>
          <w:szCs w:val="21"/>
          <w:u w:val="single"/>
        </w:rPr>
        <w:t>（</w:t>
      </w:r>
      <w:r>
        <w:rPr>
          <w:rFonts w:hint="eastAsia" w:ascii="黑体" w:hAnsi="黑体" w:eastAsia="黑体"/>
          <w:b/>
          <w:bCs/>
          <w:szCs w:val="21"/>
          <w:u w:val="single"/>
        </w:rPr>
        <w:t>项目编号：</w:t>
      </w:r>
      <w:r>
        <w:rPr>
          <w:rFonts w:ascii="黑体" w:hAnsi="黑体" w:eastAsia="黑体"/>
          <w:bCs/>
          <w:szCs w:val="21"/>
          <w:u w:val="single"/>
        </w:rPr>
        <w:t xml:space="preserve">        )</w:t>
      </w:r>
      <w:r>
        <w:rPr>
          <w:rFonts w:hint="eastAsia" w:ascii="黑体" w:hAnsi="黑体" w:eastAsia="黑体"/>
          <w:bCs/>
          <w:kern w:val="0"/>
          <w:szCs w:val="21"/>
        </w:rPr>
        <w:t>的投标邀请，我方代表</w:t>
      </w:r>
      <w:r>
        <w:rPr>
          <w:rFonts w:ascii="黑体" w:hAnsi="黑体" w:eastAsia="黑体"/>
          <w:bCs/>
          <w:kern w:val="0"/>
          <w:szCs w:val="21"/>
          <w:u w:val="single"/>
        </w:rPr>
        <w:t xml:space="preserve"> </w:t>
      </w:r>
      <w:r>
        <w:rPr>
          <w:rFonts w:hint="eastAsia" w:ascii="黑体" w:hAnsi="黑体" w:eastAsia="黑体"/>
          <w:b/>
          <w:bCs/>
          <w:szCs w:val="21"/>
          <w:u w:val="single"/>
        </w:rPr>
        <w:t>（姓名、职务）</w:t>
      </w:r>
      <w:r>
        <w:rPr>
          <w:rFonts w:ascii="黑体" w:hAnsi="黑体" w:eastAsia="黑体"/>
          <w:bCs/>
          <w:szCs w:val="21"/>
          <w:u w:val="single"/>
        </w:rPr>
        <w:t xml:space="preserve"> </w:t>
      </w:r>
      <w:r>
        <w:rPr>
          <w:rFonts w:hint="eastAsia" w:ascii="黑体" w:hAnsi="黑体" w:eastAsia="黑体"/>
          <w:bCs/>
          <w:kern w:val="0"/>
          <w:szCs w:val="21"/>
        </w:rPr>
        <w:t>经正式授权并代表</w:t>
      </w:r>
      <w:r>
        <w:rPr>
          <w:rFonts w:ascii="黑体" w:hAnsi="黑体" w:eastAsia="黑体"/>
          <w:bCs/>
          <w:kern w:val="0"/>
          <w:szCs w:val="21"/>
          <w:u w:val="single"/>
        </w:rPr>
        <w:t xml:space="preserve"> </w:t>
      </w:r>
      <w:r>
        <w:rPr>
          <w:rFonts w:hint="eastAsia" w:ascii="黑体" w:hAnsi="黑体" w:eastAsia="黑体"/>
          <w:b/>
          <w:bCs/>
          <w:szCs w:val="21"/>
          <w:u w:val="single"/>
        </w:rPr>
        <w:t>（投标人名称）</w:t>
      </w:r>
      <w:r>
        <w:rPr>
          <w:rFonts w:ascii="黑体" w:hAnsi="黑体" w:eastAsia="黑体"/>
          <w:bCs/>
          <w:szCs w:val="21"/>
          <w:u w:val="single"/>
        </w:rPr>
        <w:t xml:space="preserve"> </w:t>
      </w:r>
      <w:r>
        <w:rPr>
          <w:rFonts w:hint="eastAsia" w:ascii="黑体" w:hAnsi="黑体" w:eastAsia="黑体"/>
          <w:bCs/>
          <w:szCs w:val="21"/>
        </w:rPr>
        <w:t>提交唱标信封一份、</w:t>
      </w:r>
      <w:r>
        <w:rPr>
          <w:rFonts w:hint="eastAsia" w:ascii="黑体" w:hAnsi="黑体" w:eastAsia="黑体"/>
          <w:bCs/>
          <w:kern w:val="0"/>
          <w:szCs w:val="21"/>
        </w:rPr>
        <w:t>投标文件</w:t>
      </w:r>
      <w:r>
        <w:rPr>
          <w:rFonts w:ascii="黑体" w:hAnsi="黑体" w:eastAsia="黑体"/>
          <w:bCs/>
          <w:kern w:val="0"/>
          <w:szCs w:val="21"/>
        </w:rPr>
        <w:t>正本一份，副本</w:t>
      </w:r>
      <w:r>
        <w:rPr>
          <w:rFonts w:ascii="黑体" w:hAnsi="黑体" w:eastAsia="黑体"/>
          <w:bCs/>
          <w:kern w:val="0"/>
          <w:szCs w:val="21"/>
          <w:u w:val="single"/>
        </w:rPr>
        <w:t xml:space="preserve"> （</w:t>
      </w:r>
      <w:r>
        <w:rPr>
          <w:rFonts w:hint="eastAsia" w:ascii="黑体" w:hAnsi="黑体" w:eastAsia="黑体"/>
          <w:b/>
          <w:bCs/>
          <w:kern w:val="0"/>
          <w:szCs w:val="21"/>
          <w:u w:val="single"/>
        </w:rPr>
        <w:t>详见投标人须知前附表</w:t>
      </w:r>
      <w:r>
        <w:rPr>
          <w:rFonts w:ascii="黑体" w:hAnsi="黑体" w:eastAsia="黑体"/>
          <w:b/>
          <w:bCs/>
          <w:kern w:val="0"/>
          <w:szCs w:val="21"/>
          <w:u w:val="single"/>
        </w:rPr>
        <w:t xml:space="preserve">） </w:t>
      </w:r>
      <w:r>
        <w:rPr>
          <w:rFonts w:ascii="黑体" w:hAnsi="黑体" w:eastAsia="黑体"/>
          <w:bCs/>
          <w:kern w:val="0"/>
          <w:szCs w:val="21"/>
          <w:u w:val="single"/>
        </w:rPr>
        <w:t xml:space="preserve"> </w:t>
      </w:r>
      <w:r>
        <w:rPr>
          <w:rFonts w:hint="eastAsia" w:ascii="黑体" w:hAnsi="黑体" w:eastAsia="黑体"/>
          <w:bCs/>
          <w:kern w:val="0"/>
          <w:szCs w:val="21"/>
        </w:rPr>
        <w:t>份。</w:t>
      </w:r>
    </w:p>
    <w:p w14:paraId="73ED812A">
      <w:pPr>
        <w:autoSpaceDE w:val="0"/>
        <w:autoSpaceDN w:val="0"/>
        <w:adjustRightInd w:val="0"/>
        <w:spacing w:line="360" w:lineRule="auto"/>
        <w:ind w:right="246"/>
        <w:rPr>
          <w:rFonts w:ascii="黑体" w:hAnsi="黑体" w:eastAsia="黑体"/>
          <w:kern w:val="0"/>
          <w:szCs w:val="21"/>
        </w:rPr>
      </w:pPr>
      <w:r>
        <w:rPr>
          <w:rFonts w:hint="eastAsia" w:ascii="黑体" w:hAnsi="黑体" w:eastAsia="黑体"/>
          <w:kern w:val="0"/>
          <w:szCs w:val="21"/>
        </w:rPr>
        <w:t>在此，我方声明如下：</w:t>
      </w:r>
    </w:p>
    <w:p w14:paraId="0D6598CE">
      <w:pPr>
        <w:pStyle w:val="29"/>
        <w:numPr>
          <w:ilvl w:val="0"/>
          <w:numId w:val="93"/>
        </w:numPr>
        <w:spacing w:line="360" w:lineRule="auto"/>
        <w:ind w:firstLineChars="0"/>
        <w:rPr>
          <w:rFonts w:ascii="黑体" w:hAnsi="黑体" w:eastAsia="黑体"/>
          <w:szCs w:val="21"/>
        </w:rPr>
      </w:pPr>
      <w:r>
        <w:rPr>
          <w:rFonts w:hint="eastAsia" w:ascii="黑体" w:hAnsi="黑体" w:eastAsia="黑体"/>
          <w:spacing w:val="-6"/>
          <w:szCs w:val="21"/>
        </w:rPr>
        <w:t>同意并接受招标文件的各项要求，遵守招标文件中的各项规定，按招标文件的要求提供报价</w:t>
      </w:r>
      <w:r>
        <w:rPr>
          <w:rFonts w:hint="eastAsia" w:ascii="黑体" w:hAnsi="黑体" w:eastAsia="黑体"/>
          <w:szCs w:val="21"/>
        </w:rPr>
        <w:t>。</w:t>
      </w:r>
    </w:p>
    <w:p w14:paraId="0DA3DBEC">
      <w:pPr>
        <w:pStyle w:val="29"/>
        <w:numPr>
          <w:ilvl w:val="0"/>
          <w:numId w:val="93"/>
        </w:numPr>
        <w:spacing w:line="360" w:lineRule="auto"/>
        <w:ind w:firstLineChars="0"/>
        <w:rPr>
          <w:rFonts w:ascii="黑体" w:hAnsi="黑体" w:eastAsia="黑体"/>
          <w:szCs w:val="21"/>
        </w:rPr>
      </w:pPr>
      <w:r>
        <w:rPr>
          <w:rFonts w:hint="eastAsia" w:ascii="黑体" w:hAnsi="黑体" w:eastAsia="黑体"/>
          <w:szCs w:val="21"/>
        </w:rPr>
        <w:t>投标有效期为递交投标文件截止日起</w:t>
      </w:r>
      <w:r>
        <w:rPr>
          <w:rFonts w:hint="eastAsia" w:ascii="黑体" w:hAnsi="黑体" w:eastAsia="黑体"/>
          <w:szCs w:val="21"/>
          <w:u w:val="single"/>
        </w:rPr>
        <w:t xml:space="preserve"> </w:t>
      </w:r>
      <w:r>
        <w:rPr>
          <w:rFonts w:ascii="黑体" w:hAnsi="黑体" w:eastAsia="黑体"/>
          <w:szCs w:val="21"/>
          <w:u w:val="single"/>
        </w:rPr>
        <w:t>90</w:t>
      </w:r>
      <w:r>
        <w:rPr>
          <w:rFonts w:hint="eastAsia" w:ascii="黑体" w:hAnsi="黑体" w:eastAsia="黑体"/>
          <w:szCs w:val="21"/>
          <w:u w:val="single"/>
        </w:rPr>
        <w:t xml:space="preserve"> </w:t>
      </w:r>
      <w:r>
        <w:rPr>
          <w:rFonts w:hint="eastAsia" w:ascii="黑体" w:hAnsi="黑体" w:eastAsia="黑体"/>
          <w:szCs w:val="21"/>
        </w:rPr>
        <w:t>天，如中标，有效期将延至合同终止日为止。</w:t>
      </w:r>
    </w:p>
    <w:p w14:paraId="6238B257">
      <w:pPr>
        <w:pStyle w:val="29"/>
        <w:numPr>
          <w:ilvl w:val="0"/>
          <w:numId w:val="93"/>
        </w:numPr>
        <w:spacing w:line="360" w:lineRule="auto"/>
        <w:ind w:firstLineChars="0"/>
        <w:rPr>
          <w:rFonts w:ascii="黑体" w:hAnsi="黑体" w:eastAsia="黑体"/>
          <w:szCs w:val="21"/>
        </w:rPr>
      </w:pPr>
      <w:r>
        <w:rPr>
          <w:rFonts w:hint="eastAsia" w:ascii="黑体" w:hAnsi="黑体" w:eastAsia="黑体"/>
          <w:szCs w:val="21"/>
        </w:rPr>
        <w:t>我方已经详细地阅读了全部招标文件及其附件，</w:t>
      </w:r>
      <w:bookmarkStart w:id="87" w:name="_Hlk90989655"/>
      <w:r>
        <w:rPr>
          <w:rFonts w:hint="eastAsia" w:ascii="黑体" w:hAnsi="黑体" w:eastAsia="黑体"/>
          <w:szCs w:val="21"/>
        </w:rPr>
        <w:t>包括澄清及参考文件</w:t>
      </w:r>
      <w:r>
        <w:rPr>
          <w:rFonts w:ascii="黑体" w:hAnsi="黑体" w:eastAsia="黑体"/>
          <w:szCs w:val="21"/>
        </w:rPr>
        <w:t>(如有)。我方已完全清晰理解招标文件的要求，不存在任何含糊不清和误解之处，同意放弃对这些文件所提出的</w:t>
      </w:r>
      <w:r>
        <w:rPr>
          <w:rFonts w:hint="eastAsia" w:ascii="黑体" w:hAnsi="黑体" w:eastAsia="黑体"/>
          <w:szCs w:val="21"/>
        </w:rPr>
        <w:t>询问</w:t>
      </w:r>
      <w:r>
        <w:rPr>
          <w:rFonts w:ascii="黑体" w:hAnsi="黑体" w:eastAsia="黑体"/>
          <w:szCs w:val="21"/>
        </w:rPr>
        <w:t>和质疑的权利。</w:t>
      </w:r>
      <w:bookmarkEnd w:id="87"/>
    </w:p>
    <w:p w14:paraId="341EA9FE">
      <w:pPr>
        <w:pStyle w:val="29"/>
        <w:numPr>
          <w:ilvl w:val="0"/>
          <w:numId w:val="93"/>
        </w:numPr>
        <w:spacing w:line="360" w:lineRule="auto"/>
        <w:ind w:firstLineChars="0"/>
        <w:rPr>
          <w:rFonts w:ascii="黑体" w:hAnsi="黑体" w:eastAsia="黑体"/>
          <w:szCs w:val="21"/>
        </w:rPr>
      </w:pPr>
      <w:r>
        <w:rPr>
          <w:rFonts w:hint="eastAsia" w:ascii="黑体" w:hAnsi="黑体" w:eastAsia="黑体"/>
          <w:szCs w:val="21"/>
        </w:rPr>
        <w:t>我方已毫无保留地向贵方提供一切所需的证明材料。</w:t>
      </w:r>
    </w:p>
    <w:p w14:paraId="176C4ED1">
      <w:pPr>
        <w:pStyle w:val="29"/>
        <w:numPr>
          <w:ilvl w:val="0"/>
          <w:numId w:val="93"/>
        </w:numPr>
        <w:spacing w:line="360" w:lineRule="auto"/>
        <w:ind w:firstLineChars="0"/>
        <w:rPr>
          <w:rFonts w:ascii="黑体" w:hAnsi="黑体" w:eastAsia="黑体"/>
          <w:szCs w:val="21"/>
        </w:rPr>
      </w:pPr>
      <w:r>
        <w:rPr>
          <w:rFonts w:hint="eastAsia" w:ascii="黑体" w:hAnsi="黑体" w:eastAsia="黑体"/>
          <w:szCs w:val="21"/>
        </w:rPr>
        <w:t>我方承诺在本次投标文件中提供的一切文件，无论是原件还是复印件均为真实和准确的，绝无任何虚假、伪造和夸大的成份，否则，愿承担相应的后果和法律责任。</w:t>
      </w:r>
    </w:p>
    <w:p w14:paraId="31185DBA">
      <w:pPr>
        <w:pStyle w:val="29"/>
        <w:numPr>
          <w:ilvl w:val="0"/>
          <w:numId w:val="93"/>
        </w:numPr>
        <w:spacing w:line="360" w:lineRule="auto"/>
        <w:ind w:firstLineChars="0"/>
        <w:rPr>
          <w:rFonts w:ascii="黑体" w:hAnsi="黑体" w:eastAsia="黑体"/>
          <w:szCs w:val="21"/>
        </w:rPr>
      </w:pPr>
      <w:r>
        <w:rPr>
          <w:rFonts w:hint="eastAsia" w:ascii="黑体" w:hAnsi="黑体" w:eastAsia="黑体"/>
          <w:szCs w:val="21"/>
        </w:rPr>
        <w:t>我方完全服从和尊重评委会所作的评定结果，同时清楚理解到报价最低并非意味着必定获得中标资格。</w:t>
      </w:r>
    </w:p>
    <w:p w14:paraId="0ED06C16">
      <w:pPr>
        <w:pStyle w:val="29"/>
        <w:numPr>
          <w:ilvl w:val="0"/>
          <w:numId w:val="93"/>
        </w:numPr>
        <w:spacing w:line="360" w:lineRule="auto"/>
        <w:ind w:firstLineChars="0"/>
        <w:rPr>
          <w:rFonts w:ascii="黑体" w:hAnsi="黑体" w:eastAsia="黑体"/>
          <w:szCs w:val="21"/>
        </w:rPr>
      </w:pPr>
      <w:r>
        <w:rPr>
          <w:rFonts w:hint="eastAsia" w:ascii="黑体" w:hAnsi="黑体" w:eastAsia="黑体"/>
          <w:szCs w:val="21"/>
        </w:rPr>
        <w:t>我方同意按招标文件规定向采购代理机构缴纳中标服务费。</w:t>
      </w:r>
    </w:p>
    <w:p w14:paraId="45475E4F">
      <w:pPr>
        <w:pStyle w:val="29"/>
        <w:numPr>
          <w:ilvl w:val="0"/>
          <w:numId w:val="93"/>
        </w:numPr>
        <w:tabs>
          <w:tab w:val="left" w:pos="567"/>
          <w:tab w:val="left" w:pos="709"/>
        </w:tabs>
        <w:spacing w:after="312" w:afterLines="100" w:line="360" w:lineRule="auto"/>
        <w:ind w:firstLineChars="0"/>
        <w:rPr>
          <w:rFonts w:ascii="黑体" w:hAnsi="黑体" w:eastAsia="黑体"/>
          <w:szCs w:val="21"/>
        </w:rPr>
      </w:pPr>
      <w:r>
        <w:rPr>
          <w:rFonts w:ascii="黑体" w:hAnsi="黑体" w:eastAsia="黑体"/>
          <w:szCs w:val="21"/>
        </w:rPr>
        <w:t>所有与本招标有关的函件请发往下列地址：</w:t>
      </w:r>
    </w:p>
    <w:tbl>
      <w:tblPr>
        <w:tblStyle w:val="20"/>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383"/>
        <w:gridCol w:w="4384"/>
      </w:tblGrid>
      <w:tr w14:paraId="04CCB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00" w:type="pct"/>
          </w:tcPr>
          <w:p w14:paraId="00AAA373">
            <w:pPr>
              <w:spacing w:before="156" w:beforeLines="50" w:line="360" w:lineRule="auto"/>
              <w:rPr>
                <w:rFonts w:ascii="黑体" w:hAnsi="黑体" w:eastAsia="黑体"/>
                <w:szCs w:val="21"/>
              </w:rPr>
            </w:pPr>
            <w:r>
              <w:rPr>
                <w:rFonts w:hint="eastAsia" w:ascii="黑体" w:hAnsi="黑体" w:eastAsia="黑体"/>
                <w:szCs w:val="21"/>
              </w:rPr>
              <w:t>投标人地址：</w:t>
            </w:r>
            <w:r>
              <w:rPr>
                <w:rFonts w:ascii="黑体" w:hAnsi="黑体" w:eastAsia="黑体"/>
                <w:szCs w:val="21"/>
                <w:u w:val="single"/>
              </w:rPr>
              <w:t xml:space="preserve">                          </w:t>
            </w:r>
          </w:p>
        </w:tc>
        <w:tc>
          <w:tcPr>
            <w:tcW w:w="2500" w:type="pct"/>
          </w:tcPr>
          <w:p w14:paraId="2D4D2D39">
            <w:pPr>
              <w:spacing w:before="156" w:beforeLines="50" w:line="360" w:lineRule="auto"/>
              <w:rPr>
                <w:rFonts w:ascii="黑体" w:hAnsi="黑体" w:eastAsia="黑体"/>
                <w:szCs w:val="21"/>
              </w:rPr>
            </w:pPr>
            <w:r>
              <w:rPr>
                <w:rFonts w:hint="eastAsia" w:ascii="黑体" w:hAnsi="黑体" w:eastAsia="黑体"/>
                <w:szCs w:val="21"/>
              </w:rPr>
              <w:t>邮编：</w:t>
            </w:r>
            <w:r>
              <w:rPr>
                <w:rFonts w:ascii="黑体" w:hAnsi="黑体" w:eastAsia="黑体"/>
                <w:szCs w:val="21"/>
                <w:u w:val="single"/>
              </w:rPr>
              <w:t xml:space="preserve">                                </w:t>
            </w:r>
          </w:p>
        </w:tc>
      </w:tr>
      <w:tr w14:paraId="2EFB6C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00" w:type="pct"/>
          </w:tcPr>
          <w:p w14:paraId="3BB9163E">
            <w:pPr>
              <w:spacing w:line="360" w:lineRule="auto"/>
              <w:rPr>
                <w:rFonts w:ascii="黑体" w:hAnsi="黑体" w:eastAsia="黑体"/>
                <w:szCs w:val="21"/>
              </w:rPr>
            </w:pPr>
            <w:r>
              <w:rPr>
                <w:rFonts w:hint="eastAsia" w:ascii="黑体" w:hAnsi="黑体" w:eastAsia="黑体"/>
                <w:szCs w:val="21"/>
              </w:rPr>
              <w:t>联系电话：</w:t>
            </w:r>
            <w:r>
              <w:rPr>
                <w:rFonts w:ascii="黑体" w:hAnsi="黑体" w:eastAsia="黑体"/>
                <w:szCs w:val="21"/>
                <w:u w:val="single"/>
              </w:rPr>
              <w:t xml:space="preserve">                            </w:t>
            </w:r>
          </w:p>
        </w:tc>
        <w:tc>
          <w:tcPr>
            <w:tcW w:w="2500" w:type="pct"/>
          </w:tcPr>
          <w:p w14:paraId="469721E0">
            <w:pPr>
              <w:spacing w:line="360" w:lineRule="auto"/>
              <w:rPr>
                <w:rFonts w:ascii="黑体" w:hAnsi="黑体" w:eastAsia="黑体"/>
                <w:szCs w:val="21"/>
              </w:rPr>
            </w:pPr>
            <w:r>
              <w:rPr>
                <w:rFonts w:hint="eastAsia" w:ascii="黑体" w:hAnsi="黑体" w:eastAsia="黑体"/>
                <w:szCs w:val="21"/>
              </w:rPr>
              <w:t>传真：</w:t>
            </w:r>
            <w:r>
              <w:rPr>
                <w:rFonts w:ascii="黑体" w:hAnsi="黑体" w:eastAsia="黑体"/>
                <w:szCs w:val="21"/>
                <w:u w:val="single"/>
              </w:rPr>
              <w:t xml:space="preserve">                                </w:t>
            </w:r>
          </w:p>
        </w:tc>
      </w:tr>
      <w:tr w14:paraId="593B7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00" w:type="pct"/>
          </w:tcPr>
          <w:p w14:paraId="7E77F089">
            <w:pPr>
              <w:spacing w:line="360" w:lineRule="auto"/>
              <w:rPr>
                <w:rFonts w:ascii="黑体" w:hAnsi="黑体" w:eastAsia="黑体"/>
                <w:szCs w:val="21"/>
              </w:rPr>
            </w:pPr>
            <w:r>
              <w:rPr>
                <w:rFonts w:hint="eastAsia" w:ascii="黑体" w:hAnsi="黑体" w:eastAsia="黑体"/>
                <w:szCs w:val="21"/>
              </w:rPr>
              <w:t>项目联系人：</w:t>
            </w:r>
            <w:r>
              <w:rPr>
                <w:rFonts w:ascii="黑体" w:hAnsi="黑体" w:eastAsia="黑体"/>
                <w:szCs w:val="21"/>
                <w:u w:val="single"/>
              </w:rPr>
              <w:t xml:space="preserve">                          </w:t>
            </w:r>
          </w:p>
        </w:tc>
        <w:tc>
          <w:tcPr>
            <w:tcW w:w="2500" w:type="pct"/>
          </w:tcPr>
          <w:p w14:paraId="5A53BB0B">
            <w:pPr>
              <w:spacing w:line="360" w:lineRule="auto"/>
              <w:rPr>
                <w:rFonts w:ascii="黑体" w:hAnsi="黑体" w:eastAsia="黑体"/>
                <w:szCs w:val="21"/>
              </w:rPr>
            </w:pPr>
            <w:r>
              <w:rPr>
                <w:rFonts w:hint="eastAsia" w:ascii="黑体" w:hAnsi="黑体" w:eastAsia="黑体"/>
                <w:szCs w:val="21"/>
              </w:rPr>
              <w:t>手机：</w:t>
            </w:r>
            <w:r>
              <w:rPr>
                <w:rFonts w:ascii="黑体" w:hAnsi="黑体" w:eastAsia="黑体"/>
                <w:szCs w:val="21"/>
                <w:u w:val="single"/>
              </w:rPr>
              <w:t xml:space="preserve">                                </w:t>
            </w:r>
          </w:p>
        </w:tc>
      </w:tr>
      <w:tr w14:paraId="56FE3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14:paraId="5970C9E5">
            <w:pPr>
              <w:spacing w:line="360" w:lineRule="auto"/>
              <w:rPr>
                <w:rFonts w:ascii="黑体" w:hAnsi="黑体" w:eastAsia="黑体"/>
                <w:szCs w:val="21"/>
              </w:rPr>
            </w:pPr>
            <w:r>
              <w:rPr>
                <w:rFonts w:hint="eastAsia" w:ascii="黑体" w:hAnsi="黑体" w:eastAsia="黑体"/>
                <w:szCs w:val="21"/>
              </w:rPr>
              <w:t>投标人名称（加盖公章）：</w:t>
            </w:r>
            <w:r>
              <w:rPr>
                <w:rFonts w:ascii="黑体" w:hAnsi="黑体" w:eastAsia="黑体"/>
                <w:szCs w:val="21"/>
                <w:u w:val="single"/>
              </w:rPr>
              <w:t xml:space="preserve">                                                       </w:t>
            </w:r>
          </w:p>
        </w:tc>
      </w:tr>
      <w:tr w14:paraId="5496D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14:paraId="71152E1C">
            <w:pPr>
              <w:spacing w:line="360" w:lineRule="auto"/>
              <w:jc w:val="left"/>
              <w:rPr>
                <w:rFonts w:ascii="黑体" w:hAnsi="黑体" w:eastAsia="黑体"/>
                <w:szCs w:val="21"/>
              </w:rPr>
            </w:pPr>
            <w:r>
              <w:rPr>
                <w:rFonts w:hint="eastAsia" w:ascii="黑体" w:hAnsi="黑体" w:eastAsia="黑体"/>
                <w:szCs w:val="21"/>
              </w:rPr>
              <w:t>投标人法定代表人或被授权人（签名或盖私章）：</w:t>
            </w:r>
            <w:r>
              <w:rPr>
                <w:rFonts w:ascii="黑体" w:hAnsi="黑体" w:eastAsia="黑体"/>
                <w:szCs w:val="21"/>
                <w:u w:val="single"/>
              </w:rPr>
              <w:t xml:space="preserve">                                   </w:t>
            </w:r>
          </w:p>
        </w:tc>
      </w:tr>
      <w:tr w14:paraId="7B99A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14:paraId="3A2A15F8">
            <w:pPr>
              <w:spacing w:line="360" w:lineRule="auto"/>
              <w:jc w:val="left"/>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w:t>
            </w:r>
            <w:r>
              <w:rPr>
                <w:rFonts w:hint="eastAsia" w:ascii="黑体" w:hAnsi="黑体" w:eastAsia="黑体"/>
                <w:szCs w:val="21"/>
                <w:u w:val="single"/>
              </w:rPr>
              <w:t>年</w:t>
            </w:r>
            <w:r>
              <w:rPr>
                <w:rFonts w:ascii="黑体" w:hAnsi="黑体" w:eastAsia="黑体"/>
                <w:szCs w:val="21"/>
                <w:u w:val="single"/>
              </w:rPr>
              <w:t xml:space="preserve">        </w:t>
            </w:r>
            <w:r>
              <w:rPr>
                <w:rFonts w:hint="eastAsia" w:ascii="黑体" w:hAnsi="黑体" w:eastAsia="黑体"/>
                <w:szCs w:val="21"/>
                <w:u w:val="single"/>
              </w:rPr>
              <w:t>月</w:t>
            </w:r>
            <w:r>
              <w:rPr>
                <w:rFonts w:ascii="黑体" w:hAnsi="黑体" w:eastAsia="黑体"/>
                <w:szCs w:val="21"/>
                <w:u w:val="single"/>
              </w:rPr>
              <w:t xml:space="preserve">         </w:t>
            </w:r>
            <w:r>
              <w:rPr>
                <w:rFonts w:hint="eastAsia" w:ascii="黑体" w:hAnsi="黑体" w:eastAsia="黑体"/>
                <w:szCs w:val="21"/>
                <w:u w:val="single"/>
              </w:rPr>
              <w:t>日</w:t>
            </w:r>
          </w:p>
        </w:tc>
      </w:tr>
    </w:tbl>
    <w:p w14:paraId="6CF4A0C4">
      <w:pPr>
        <w:pStyle w:val="29"/>
        <w:pageBreakBefore/>
        <w:numPr>
          <w:ilvl w:val="0"/>
          <w:numId w:val="87"/>
        </w:numPr>
        <w:tabs>
          <w:tab w:val="left" w:pos="284"/>
          <w:tab w:val="left" w:pos="567"/>
          <w:tab w:val="left" w:pos="709"/>
        </w:tabs>
        <w:ind w:left="1679" w:hanging="1537" w:firstLineChars="0"/>
        <w:jc w:val="left"/>
        <w:rPr>
          <w:rFonts w:ascii="黑体" w:hAnsi="黑体" w:eastAsia="黑体"/>
          <w:b/>
          <w:bCs/>
        </w:rPr>
      </w:pPr>
      <w:bookmarkStart w:id="88" w:name="_Toc391627764"/>
      <w:bookmarkStart w:id="89" w:name="_Toc405313969"/>
      <w:bookmarkStart w:id="90" w:name="_Toc75734373"/>
      <w:bookmarkStart w:id="91" w:name="_Toc391627758"/>
      <w:bookmarkStart w:id="92" w:name="_Toc405313962"/>
      <w:r>
        <w:rPr>
          <w:rFonts w:hint="eastAsia" w:ascii="黑体" w:hAnsi="黑体" w:eastAsia="黑体"/>
          <w:b/>
          <w:bCs/>
        </w:rPr>
        <w:t>资格</w:t>
      </w:r>
      <w:bookmarkEnd w:id="88"/>
      <w:bookmarkEnd w:id="89"/>
      <w:r>
        <w:rPr>
          <w:rFonts w:hint="eastAsia" w:ascii="黑体" w:hAnsi="黑体" w:eastAsia="黑体"/>
          <w:b/>
          <w:bCs/>
        </w:rPr>
        <w:t>声明函</w:t>
      </w:r>
      <w:bookmarkEnd w:id="90"/>
    </w:p>
    <w:p w14:paraId="7FC86062">
      <w:pPr>
        <w:spacing w:before="156" w:beforeLines="50" w:after="312" w:afterLines="100" w:line="360" w:lineRule="auto"/>
        <w:jc w:val="center"/>
        <w:rPr>
          <w:rFonts w:ascii="黑体" w:hAnsi="黑体" w:eastAsia="黑体"/>
          <w:b/>
          <w:color w:val="000000" w:themeColor="text1"/>
          <w:spacing w:val="20"/>
          <w:sz w:val="30"/>
          <w:szCs w:val="30"/>
          <w14:textFill>
            <w14:solidFill>
              <w14:schemeClr w14:val="tx1"/>
            </w14:solidFill>
          </w14:textFill>
        </w:rPr>
      </w:pPr>
      <w:bookmarkStart w:id="93" w:name="_Hlk81177964"/>
      <w:r>
        <w:rPr>
          <w:rFonts w:hint="eastAsia" w:ascii="黑体" w:hAnsi="黑体" w:eastAsia="黑体"/>
          <w:b/>
          <w:color w:val="000000" w:themeColor="text1"/>
          <w:spacing w:val="20"/>
          <w:sz w:val="30"/>
          <w:szCs w:val="30"/>
          <w14:textFill>
            <w14:solidFill>
              <w14:schemeClr w14:val="tx1"/>
            </w14:solidFill>
          </w14:textFill>
        </w:rPr>
        <w:t>资格声明函</w:t>
      </w:r>
    </w:p>
    <w:bookmarkEnd w:id="93"/>
    <w:p w14:paraId="45268012">
      <w:pPr>
        <w:adjustRightInd w:val="0"/>
        <w:snapToGrid w:val="0"/>
        <w:spacing w:after="156" w:afterLines="50" w:line="360" w:lineRule="auto"/>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广东有德招标采购有限公司：</w:t>
      </w:r>
    </w:p>
    <w:p w14:paraId="710BFEBD">
      <w:pPr>
        <w:adjustRightInd w:val="0"/>
        <w:snapToGrid w:val="0"/>
        <w:spacing w:line="360" w:lineRule="auto"/>
        <w:ind w:firstLine="424" w:firstLineChars="202"/>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 xml:space="preserve">关于贵公司 </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年</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月</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日发布</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项目（项目编号：</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）的采购公告，本单位愿意参加投标，并声明：</w:t>
      </w:r>
    </w:p>
    <w:p w14:paraId="3840B6F9">
      <w:pPr>
        <w:pStyle w:val="29"/>
        <w:widowControl/>
        <w:numPr>
          <w:ilvl w:val="0"/>
          <w:numId w:val="94"/>
        </w:numPr>
        <w:adjustRightInd w:val="0"/>
        <w:snapToGrid w:val="0"/>
        <w:spacing w:line="360" w:lineRule="auto"/>
        <w:ind w:firstLineChars="0"/>
        <w:rPr>
          <w:rFonts w:ascii="黑体" w:hAnsi="黑体" w:eastAsia="黑体" w:cs="宋体"/>
          <w:kern w:val="0"/>
          <w:szCs w:val="21"/>
        </w:rPr>
      </w:pPr>
      <w:r>
        <w:rPr>
          <w:rFonts w:hint="eastAsia" w:ascii="黑体" w:hAnsi="黑体" w:eastAsia="黑体" w:cs="宋体"/>
          <w:kern w:val="0"/>
          <w:szCs w:val="21"/>
        </w:rPr>
        <w:t>本单位具有依法缴纳税收和社会保障资金的良好记录。</w:t>
      </w:r>
    </w:p>
    <w:p w14:paraId="25B83C9C">
      <w:pPr>
        <w:pStyle w:val="29"/>
        <w:widowControl/>
        <w:numPr>
          <w:ilvl w:val="0"/>
          <w:numId w:val="94"/>
        </w:numPr>
        <w:adjustRightInd w:val="0"/>
        <w:snapToGrid w:val="0"/>
        <w:spacing w:line="360" w:lineRule="auto"/>
        <w:ind w:firstLineChars="0"/>
        <w:rPr>
          <w:rFonts w:ascii="黑体" w:hAnsi="黑体" w:eastAsia="黑体" w:cs="宋体"/>
          <w:kern w:val="0"/>
          <w:szCs w:val="21"/>
        </w:rPr>
      </w:pPr>
      <w:r>
        <w:rPr>
          <w:rFonts w:hint="eastAsia" w:ascii="黑体" w:hAnsi="黑体" w:eastAsia="黑体" w:cs="宋体"/>
          <w:kern w:val="0"/>
          <w:szCs w:val="21"/>
        </w:rPr>
        <w:t>本单位具有良好的商业信誉和健全的财务会计制度。</w:t>
      </w:r>
    </w:p>
    <w:p w14:paraId="248BEC9F">
      <w:pPr>
        <w:pStyle w:val="29"/>
        <w:widowControl/>
        <w:numPr>
          <w:ilvl w:val="0"/>
          <w:numId w:val="94"/>
        </w:numPr>
        <w:adjustRightInd w:val="0"/>
        <w:snapToGrid w:val="0"/>
        <w:spacing w:line="360" w:lineRule="auto"/>
        <w:ind w:firstLineChars="0"/>
        <w:rPr>
          <w:rFonts w:ascii="黑体" w:hAnsi="黑体" w:eastAsia="黑体" w:cs="宋体"/>
          <w:kern w:val="0"/>
          <w:szCs w:val="21"/>
        </w:rPr>
      </w:pPr>
      <w:r>
        <w:rPr>
          <w:rFonts w:hint="eastAsia" w:ascii="黑体" w:hAnsi="黑体" w:eastAsia="黑体" w:cs="宋体"/>
          <w:kern w:val="0"/>
          <w:szCs w:val="21"/>
        </w:rPr>
        <w:t>本单位具有履行合同所必需的设备和专业技术能力。</w:t>
      </w:r>
    </w:p>
    <w:p w14:paraId="7849ADC5">
      <w:pPr>
        <w:pStyle w:val="29"/>
        <w:widowControl/>
        <w:numPr>
          <w:ilvl w:val="0"/>
          <w:numId w:val="94"/>
        </w:numPr>
        <w:adjustRightInd w:val="0"/>
        <w:snapToGrid w:val="0"/>
        <w:spacing w:line="360" w:lineRule="auto"/>
        <w:ind w:firstLineChars="0"/>
        <w:rPr>
          <w:rFonts w:ascii="黑体" w:hAnsi="黑体" w:eastAsia="黑体" w:cs="宋体"/>
          <w:kern w:val="0"/>
          <w:szCs w:val="21"/>
        </w:rPr>
      </w:pPr>
      <w:r>
        <w:rPr>
          <w:rFonts w:hint="eastAsia" w:ascii="黑体" w:hAnsi="黑体" w:eastAsia="黑体" w:cs="宋体"/>
          <w:kern w:val="0"/>
          <w:szCs w:val="21"/>
        </w:rPr>
        <w:t>本单位参加采购活动前3年内，在经营活动中没有重大违法记录：重大违法记录，是指供应商</w:t>
      </w:r>
      <w:r>
        <w:rPr>
          <w:rFonts w:hint="eastAsia" w:ascii="黑体" w:hAnsi="黑体" w:eastAsia="黑体" w:cs="宋体"/>
          <w:color w:val="auto"/>
          <w:kern w:val="0"/>
          <w:szCs w:val="21"/>
        </w:rPr>
        <w:t>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3D4A62A0">
      <w:pPr>
        <w:pStyle w:val="29"/>
        <w:widowControl/>
        <w:numPr>
          <w:ilvl w:val="0"/>
          <w:numId w:val="94"/>
        </w:numPr>
        <w:adjustRightInd w:val="0"/>
        <w:snapToGrid w:val="0"/>
        <w:spacing w:line="360" w:lineRule="auto"/>
        <w:ind w:firstLineChars="0"/>
        <w:rPr>
          <w:rFonts w:ascii="黑体" w:hAnsi="黑体" w:eastAsia="黑体" w:cs="宋体"/>
          <w:kern w:val="0"/>
          <w:szCs w:val="21"/>
        </w:rPr>
      </w:pPr>
      <w:r>
        <w:rPr>
          <w:rFonts w:hint="eastAsia" w:ascii="黑体" w:hAnsi="黑体" w:eastAsia="黑体" w:cs="宋体"/>
          <w:kern w:val="0"/>
          <w:szCs w:val="21"/>
        </w:rPr>
        <w:t>本单位具备法律、行政法规规定的其他条件。</w:t>
      </w:r>
    </w:p>
    <w:p w14:paraId="2FF49A68">
      <w:pPr>
        <w:pStyle w:val="29"/>
        <w:widowControl/>
        <w:numPr>
          <w:ilvl w:val="0"/>
          <w:numId w:val="94"/>
        </w:numPr>
        <w:adjustRightInd w:val="0"/>
        <w:snapToGrid w:val="0"/>
        <w:spacing w:line="360" w:lineRule="auto"/>
        <w:ind w:firstLineChars="0"/>
        <w:rPr>
          <w:rFonts w:ascii="黑体" w:hAnsi="黑体" w:eastAsia="黑体" w:cs="宋体"/>
          <w:kern w:val="0"/>
          <w:szCs w:val="21"/>
        </w:rPr>
      </w:pPr>
      <w:r>
        <w:rPr>
          <w:rFonts w:hint="eastAsia" w:ascii="黑体" w:hAnsi="黑体" w:eastAsia="黑体" w:cs="宋体"/>
          <w:kern w:val="0"/>
          <w:szCs w:val="21"/>
        </w:rPr>
        <w:t>本单位承诺单位负责人为同一人或者存在直接控股、管理关系的不同供应商，不得同时参加本采购项目（或采购包）投标。</w:t>
      </w:r>
    </w:p>
    <w:p w14:paraId="4D03BCD4">
      <w:pPr>
        <w:pStyle w:val="29"/>
        <w:widowControl/>
        <w:numPr>
          <w:ilvl w:val="0"/>
          <w:numId w:val="94"/>
        </w:numPr>
        <w:adjustRightInd w:val="0"/>
        <w:snapToGrid w:val="0"/>
        <w:spacing w:line="360" w:lineRule="auto"/>
        <w:ind w:firstLineChars="0"/>
        <w:rPr>
          <w:rFonts w:ascii="黑体" w:hAnsi="黑体" w:eastAsia="黑体" w:cs="宋体"/>
          <w:kern w:val="0"/>
          <w:szCs w:val="21"/>
        </w:rPr>
      </w:pPr>
      <w:r>
        <w:rPr>
          <w:rFonts w:hint="eastAsia" w:ascii="黑体" w:hAnsi="黑体" w:eastAsia="黑体" w:cs="宋体"/>
          <w:kern w:val="0"/>
          <w:szCs w:val="21"/>
        </w:rPr>
        <w:t>本单位承诺为本项目提供整体设计、规范编制或者项目管理、监理、检测等服务的供应商，不得再参与本项目投标。</w:t>
      </w:r>
    </w:p>
    <w:p w14:paraId="4EA7566D">
      <w:pPr>
        <w:adjustRightInd w:val="0"/>
        <w:snapToGrid w:val="0"/>
        <w:spacing w:line="360" w:lineRule="auto"/>
        <w:ind w:firstLine="424" w:firstLineChars="202"/>
        <w:rPr>
          <w:rFonts w:ascii="黑体" w:hAnsi="黑体" w:eastAsia="黑体"/>
          <w:szCs w:val="21"/>
        </w:rPr>
      </w:pPr>
      <w:r>
        <w:rPr>
          <w:rFonts w:hint="eastAsia" w:ascii="黑体" w:hAnsi="黑体" w:eastAsia="黑体"/>
          <w:szCs w:val="21"/>
        </w:rPr>
        <w:t>本单位承诺在本次招标采购活动中，如有违法、违规、弄虚作假行为，所造成的损失、不良后果及法律责任，一律由本单位承担。</w:t>
      </w:r>
    </w:p>
    <w:p w14:paraId="04AB67AC">
      <w:pPr>
        <w:adjustRightInd w:val="0"/>
        <w:snapToGrid w:val="0"/>
        <w:spacing w:before="156" w:beforeLines="50" w:line="360" w:lineRule="auto"/>
        <w:ind w:firstLine="42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特此声明！</w:t>
      </w:r>
    </w:p>
    <w:p w14:paraId="3EB4DD51">
      <w:pPr>
        <w:tabs>
          <w:tab w:val="left" w:pos="851"/>
        </w:tabs>
        <w:adjustRightInd w:val="0"/>
        <w:snapToGrid w:val="0"/>
        <w:spacing w:before="312" w:beforeLines="100" w:line="360" w:lineRule="auto"/>
        <w:ind w:firstLine="420"/>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备注： 1.本声明函必须提供且内容不得擅自删改，否则视为无效投标。</w:t>
      </w:r>
    </w:p>
    <w:p w14:paraId="3B9B503B">
      <w:pPr>
        <w:adjustRightInd w:val="0"/>
        <w:snapToGrid w:val="0"/>
        <w:spacing w:line="360" w:lineRule="auto"/>
        <w:ind w:firstLine="1132" w:firstLineChars="537"/>
        <w:rPr>
          <w:rFonts w:ascii="黑体" w:hAnsi="黑体" w:eastAsia="黑体"/>
          <w:b/>
          <w:color w:val="000000" w:themeColor="text1"/>
          <w:szCs w:val="21"/>
          <w14:textFill>
            <w14:solidFill>
              <w14:schemeClr w14:val="tx1"/>
            </w14:solidFill>
          </w14:textFill>
        </w:rPr>
      </w:pPr>
      <w:r>
        <w:rPr>
          <w:rFonts w:ascii="黑体" w:hAnsi="黑体" w:eastAsia="黑体"/>
          <w:b/>
          <w:color w:val="000000" w:themeColor="text1"/>
          <w:szCs w:val="21"/>
          <w14:textFill>
            <w14:solidFill>
              <w14:schemeClr w14:val="tx1"/>
            </w14:solidFill>
          </w14:textFill>
        </w:rPr>
        <w:t>2</w:t>
      </w:r>
      <w:r>
        <w:rPr>
          <w:rFonts w:hint="eastAsia" w:ascii="黑体" w:hAnsi="黑体" w:eastAsia="黑体"/>
          <w:b/>
          <w:color w:val="000000" w:themeColor="text1"/>
          <w:szCs w:val="21"/>
          <w14:textFill>
            <w14:solidFill>
              <w14:schemeClr w14:val="tx1"/>
            </w14:solidFill>
          </w14:textFill>
        </w:rPr>
        <w:t>.</w:t>
      </w:r>
      <w:r>
        <w:rPr>
          <w:rFonts w:ascii="黑体" w:hAnsi="黑体" w:eastAsia="黑体"/>
          <w:b/>
          <w:color w:val="000000" w:themeColor="text1"/>
          <w:szCs w:val="21"/>
          <w14:textFill>
            <w14:solidFill>
              <w14:schemeClr w14:val="tx1"/>
            </w14:solidFill>
          </w14:textFill>
        </w:rPr>
        <w:t>本</w:t>
      </w:r>
      <w:bookmarkStart w:id="94" w:name="_Hlk20518506"/>
      <w:r>
        <w:rPr>
          <w:rFonts w:ascii="黑体" w:hAnsi="黑体" w:eastAsia="黑体"/>
          <w:b/>
          <w:color w:val="000000" w:themeColor="text1"/>
          <w:szCs w:val="21"/>
          <w14:textFill>
            <w14:solidFill>
              <w14:schemeClr w14:val="tx1"/>
            </w14:solidFill>
          </w14:textFill>
        </w:rPr>
        <w:t>声明</w:t>
      </w:r>
      <w:bookmarkEnd w:id="94"/>
      <w:r>
        <w:rPr>
          <w:rFonts w:ascii="黑体" w:hAnsi="黑体" w:eastAsia="黑体"/>
          <w:b/>
          <w:color w:val="000000" w:themeColor="text1"/>
          <w:szCs w:val="21"/>
          <w14:textFill>
            <w14:solidFill>
              <w14:schemeClr w14:val="tx1"/>
            </w14:solidFill>
          </w14:textFill>
        </w:rPr>
        <w:t>函如有虚假或与事实不符的，作无效投标处理。</w:t>
      </w:r>
    </w:p>
    <w:p w14:paraId="5061BF2D">
      <w:pPr>
        <w:adjustRightInd w:val="0"/>
        <w:snapToGrid w:val="0"/>
        <w:spacing w:after="156" w:afterLines="50" w:line="360" w:lineRule="auto"/>
        <w:jc w:val="left"/>
        <w:rPr>
          <w:rFonts w:ascii="黑体" w:hAnsi="黑体" w:eastAsia="黑体"/>
          <w:b/>
          <w:color w:val="000000" w:themeColor="text1"/>
          <w:szCs w:val="21"/>
          <w14:textFill>
            <w14:solidFill>
              <w14:schemeClr w14:val="tx1"/>
            </w14:solidFill>
          </w14:textFill>
        </w:rPr>
      </w:pPr>
    </w:p>
    <w:p w14:paraId="50EFEFB9">
      <w:pPr>
        <w:adjustRightInd w:val="0"/>
        <w:snapToGrid w:val="0"/>
        <w:spacing w:after="156" w:afterLines="50" w:line="360" w:lineRule="auto"/>
        <w:jc w:val="left"/>
        <w:rPr>
          <w:rFonts w:ascii="黑体" w:hAnsi="黑体" w:eastAsia="黑体"/>
          <w:b/>
          <w:color w:val="000000" w:themeColor="text1"/>
          <w:szCs w:val="21"/>
          <w14:textFill>
            <w14:solidFill>
              <w14:schemeClr w14:val="tx1"/>
            </w14:solidFill>
          </w14:textFill>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370EB4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1FCC65E6">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投标人名称（加盖公章）：</w:t>
            </w:r>
            <w:r>
              <w:rPr>
                <w:rFonts w:ascii="黑体" w:hAnsi="黑体" w:eastAsia="黑体"/>
                <w:color w:val="000000" w:themeColor="text1"/>
                <w:szCs w:val="21"/>
                <w:u w:val="single"/>
                <w14:textFill>
                  <w14:solidFill>
                    <w14:schemeClr w14:val="tx1"/>
                  </w14:solidFill>
                </w14:textFill>
              </w:rPr>
              <w:t xml:space="preserve">                         </w:t>
            </w:r>
          </w:p>
        </w:tc>
        <w:tc>
          <w:tcPr>
            <w:tcW w:w="3175" w:type="dxa"/>
          </w:tcPr>
          <w:p w14:paraId="7F6DEC49">
            <w:pPr>
              <w:spacing w:line="360" w:lineRule="auto"/>
              <w:rPr>
                <w:rFonts w:ascii="黑体" w:hAnsi="黑体" w:eastAsia="黑体"/>
                <w:color w:val="000000" w:themeColor="text1"/>
                <w:szCs w:val="21"/>
                <w14:textFill>
                  <w14:solidFill>
                    <w14:schemeClr w14:val="tx1"/>
                  </w14:solidFill>
                </w14:textFill>
              </w:rPr>
            </w:pPr>
          </w:p>
        </w:tc>
      </w:tr>
      <w:tr w14:paraId="2E292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4A2FF981">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日期：</w:t>
            </w:r>
            <w:r>
              <w:rPr>
                <w:rFonts w:ascii="黑体" w:hAnsi="黑体" w:eastAsia="黑体"/>
                <w:color w:val="000000" w:themeColor="text1"/>
                <w:szCs w:val="21"/>
                <w:u w:val="single"/>
                <w14:textFill>
                  <w14:solidFill>
                    <w14:schemeClr w14:val="tx1"/>
                  </w14:solidFill>
                </w14:textFill>
              </w:rPr>
              <w:t xml:space="preserve">             年           月            日</w:t>
            </w:r>
          </w:p>
        </w:tc>
        <w:tc>
          <w:tcPr>
            <w:tcW w:w="3175" w:type="dxa"/>
          </w:tcPr>
          <w:p w14:paraId="2D83A3A1">
            <w:pPr>
              <w:spacing w:line="360" w:lineRule="auto"/>
              <w:rPr>
                <w:rFonts w:ascii="黑体" w:hAnsi="黑体" w:eastAsia="黑体"/>
                <w:color w:val="000000" w:themeColor="text1"/>
                <w:szCs w:val="21"/>
                <w14:textFill>
                  <w14:solidFill>
                    <w14:schemeClr w14:val="tx1"/>
                  </w14:solidFill>
                </w14:textFill>
              </w:rPr>
            </w:pPr>
          </w:p>
        </w:tc>
      </w:tr>
    </w:tbl>
    <w:p w14:paraId="51A3C79F">
      <w:pPr>
        <w:pStyle w:val="29"/>
        <w:pageBreakBefore/>
        <w:numPr>
          <w:ilvl w:val="0"/>
          <w:numId w:val="87"/>
        </w:numPr>
        <w:tabs>
          <w:tab w:val="left" w:pos="284"/>
          <w:tab w:val="left" w:pos="567"/>
          <w:tab w:val="left" w:pos="709"/>
        </w:tabs>
        <w:ind w:left="1679" w:hanging="1537" w:firstLineChars="0"/>
        <w:jc w:val="left"/>
        <w:rPr>
          <w:rFonts w:ascii="黑体" w:hAnsi="黑体" w:eastAsia="黑体"/>
          <w:b/>
          <w:bCs/>
        </w:rPr>
      </w:pPr>
      <w:r>
        <w:rPr>
          <w:rFonts w:hint="eastAsia" w:ascii="黑体" w:hAnsi="黑体" w:eastAsia="黑体"/>
          <w:b/>
          <w:bCs/>
        </w:rPr>
        <w:t>法定代表人身份证明书</w:t>
      </w:r>
      <w:bookmarkEnd w:id="91"/>
      <w:bookmarkEnd w:id="92"/>
    </w:p>
    <w:p w14:paraId="132E1108">
      <w:pPr>
        <w:spacing w:before="156" w:beforeLines="50" w:after="156" w:afterLines="50" w:line="360" w:lineRule="auto"/>
        <w:jc w:val="center"/>
        <w:rPr>
          <w:rFonts w:ascii="黑体" w:hAnsi="黑体" w:eastAsia="黑体"/>
          <w:b/>
          <w:color w:val="000000" w:themeColor="text1"/>
          <w:spacing w:val="20"/>
          <w:sz w:val="30"/>
          <w:szCs w:val="30"/>
          <w14:textFill>
            <w14:solidFill>
              <w14:schemeClr w14:val="tx1"/>
            </w14:solidFill>
          </w14:textFill>
        </w:rPr>
      </w:pPr>
      <w:r>
        <w:rPr>
          <w:rFonts w:hint="eastAsia" w:ascii="黑体" w:hAnsi="黑体" w:eastAsia="黑体"/>
          <w:b/>
          <w:color w:val="000000" w:themeColor="text1"/>
          <w:spacing w:val="20"/>
          <w:sz w:val="30"/>
          <w:szCs w:val="30"/>
          <w14:textFill>
            <w14:solidFill>
              <w14:schemeClr w14:val="tx1"/>
            </w14:solidFill>
          </w14:textFill>
        </w:rPr>
        <w:t>法定代表人身份证明书</w:t>
      </w:r>
    </w:p>
    <w:p w14:paraId="69501374">
      <w:pPr>
        <w:spacing w:before="312" w:beforeLines="100" w:after="156" w:afterLines="50" w:line="360" w:lineRule="auto"/>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致：广东有德招标采购有限公司</w:t>
      </w:r>
    </w:p>
    <w:tbl>
      <w:tblPr>
        <w:tblStyle w:val="20"/>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81"/>
        <w:gridCol w:w="5886"/>
      </w:tblGrid>
      <w:tr w14:paraId="72678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5000" w:type="pct"/>
            <w:gridSpan w:val="2"/>
          </w:tcPr>
          <w:p w14:paraId="40074825">
            <w:pPr>
              <w:spacing w:line="360" w:lineRule="auto"/>
              <w:rPr>
                <w:rFonts w:ascii="黑体" w:hAnsi="黑体" w:eastAsia="黑体"/>
                <w:szCs w:val="21"/>
              </w:rPr>
            </w:pPr>
            <w:r>
              <w:rPr>
                <w:rFonts w:ascii="黑体" w:hAnsi="黑体" w:eastAsia="黑体"/>
                <w:szCs w:val="21"/>
                <w:u w:val="single"/>
              </w:rPr>
              <w:t xml:space="preserve">                 </w:t>
            </w:r>
            <w:r>
              <w:rPr>
                <w:rFonts w:hint="eastAsia" w:ascii="黑体" w:hAnsi="黑体" w:eastAsia="黑体"/>
                <w:szCs w:val="21"/>
              </w:rPr>
              <w:t>同志，现任我单位</w:t>
            </w:r>
            <w:r>
              <w:rPr>
                <w:rFonts w:ascii="黑体" w:hAnsi="黑体" w:eastAsia="黑体"/>
                <w:szCs w:val="21"/>
                <w:u w:val="single"/>
              </w:rPr>
              <w:t xml:space="preserve">               </w:t>
            </w:r>
            <w:r>
              <w:rPr>
                <w:rFonts w:hint="eastAsia" w:ascii="黑体" w:hAnsi="黑体" w:eastAsia="黑体"/>
                <w:szCs w:val="21"/>
              </w:rPr>
              <w:t>职务，为法定代表人，特此证明。</w:t>
            </w:r>
          </w:p>
        </w:tc>
      </w:tr>
      <w:tr w14:paraId="46248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1" w:hRule="atLeast"/>
          <w:jc w:val="center"/>
        </w:trPr>
        <w:tc>
          <w:tcPr>
            <w:tcW w:w="5000" w:type="pct"/>
            <w:gridSpan w:val="2"/>
          </w:tcPr>
          <w:p w14:paraId="08F47CB8">
            <w:pPr>
              <w:spacing w:line="360" w:lineRule="auto"/>
              <w:rPr>
                <w:rFonts w:ascii="黑体" w:hAnsi="黑体" w:eastAsia="黑体"/>
                <w:szCs w:val="21"/>
              </w:rPr>
            </w:pPr>
          </w:p>
          <w:p w14:paraId="26616727">
            <w:pPr>
              <w:spacing w:line="360" w:lineRule="auto"/>
              <w:rPr>
                <w:rFonts w:ascii="黑体" w:hAnsi="黑体" w:eastAsia="黑体"/>
                <w:szCs w:val="21"/>
              </w:rPr>
            </w:pPr>
            <w:r>
              <w:rPr>
                <w:rFonts w:hint="eastAsia" w:ascii="黑体" w:hAnsi="黑体" w:eastAsia="黑体"/>
                <w:szCs w:val="21"/>
              </w:rPr>
              <w:t>附：</w:t>
            </w:r>
          </w:p>
          <w:p w14:paraId="01BF0183">
            <w:pPr>
              <w:spacing w:line="360" w:lineRule="auto"/>
              <w:rPr>
                <w:rFonts w:ascii="黑体" w:hAnsi="黑体" w:eastAsia="黑体"/>
                <w:szCs w:val="21"/>
              </w:rPr>
            </w:pPr>
            <w:r>
              <w:rPr>
                <w:rFonts w:hint="eastAsia" w:ascii="黑体" w:hAnsi="黑体" w:eastAsia="黑体"/>
                <w:szCs w:val="21"/>
              </w:rPr>
              <w:t xml:space="preserve">代表人性别：    </w:t>
            </w:r>
          </w:p>
          <w:p w14:paraId="17A9B6DD">
            <w:pPr>
              <w:spacing w:line="360" w:lineRule="auto"/>
              <w:rPr>
                <w:rFonts w:ascii="黑体" w:hAnsi="黑体" w:eastAsia="黑体"/>
                <w:szCs w:val="21"/>
              </w:rPr>
            </w:pPr>
            <w:r>
              <w:rPr>
                <w:rFonts w:hint="eastAsia" w:ascii="黑体" w:hAnsi="黑体" w:eastAsia="黑体"/>
                <w:szCs w:val="21"/>
              </w:rPr>
              <w:t xml:space="preserve">身份证号码： </w:t>
            </w:r>
          </w:p>
          <w:p w14:paraId="64D8FF92">
            <w:pPr>
              <w:spacing w:line="360" w:lineRule="auto"/>
              <w:rPr>
                <w:rFonts w:ascii="黑体" w:hAnsi="黑体" w:eastAsia="黑体"/>
                <w:szCs w:val="21"/>
              </w:rPr>
            </w:pPr>
            <w:r>
              <w:rPr>
                <w:rFonts w:hint="eastAsia" w:ascii="黑体" w:hAnsi="黑体" w:eastAsia="黑体"/>
                <w:szCs w:val="21"/>
              </w:rPr>
              <w:t xml:space="preserve">联系电话：  </w:t>
            </w:r>
          </w:p>
          <w:p w14:paraId="73D17939">
            <w:pPr>
              <w:spacing w:line="360" w:lineRule="auto"/>
              <w:rPr>
                <w:rFonts w:ascii="黑体" w:hAnsi="黑体" w:eastAsia="黑体"/>
                <w:szCs w:val="21"/>
              </w:rPr>
            </w:pPr>
            <w:r>
              <w:rPr>
                <w:rFonts w:hint="eastAsia" w:ascii="黑体" w:hAnsi="黑体" w:eastAsia="黑体"/>
                <w:szCs w:val="21"/>
              </w:rPr>
              <w:t xml:space="preserve">主营（产）：            </w:t>
            </w:r>
          </w:p>
        </w:tc>
      </w:tr>
      <w:tr w14:paraId="4AE01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4" w:hRule="atLeast"/>
          <w:jc w:val="center"/>
        </w:trPr>
        <w:tc>
          <w:tcPr>
            <w:tcW w:w="5000" w:type="pct"/>
            <w:gridSpan w:val="2"/>
          </w:tcPr>
          <w:p w14:paraId="01CA59B5">
            <w:pPr>
              <w:spacing w:line="360" w:lineRule="auto"/>
              <w:rPr>
                <w:rFonts w:ascii="黑体" w:hAnsi="黑体" w:eastAsia="黑体"/>
                <w:szCs w:val="21"/>
              </w:rPr>
            </w:pPr>
          </w:p>
        </w:tc>
      </w:tr>
      <w:tr w14:paraId="301A4B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1643" w:type="pct"/>
          </w:tcPr>
          <w:p w14:paraId="1140F5F8">
            <w:pPr>
              <w:spacing w:line="360" w:lineRule="auto"/>
              <w:rPr>
                <w:rFonts w:ascii="黑体" w:hAnsi="黑体" w:eastAsia="黑体"/>
                <w:szCs w:val="21"/>
              </w:rPr>
            </w:pPr>
          </w:p>
        </w:tc>
        <w:tc>
          <w:tcPr>
            <w:tcW w:w="3357" w:type="pct"/>
          </w:tcPr>
          <w:p w14:paraId="0428E65E">
            <w:pPr>
              <w:spacing w:line="360" w:lineRule="auto"/>
              <w:rPr>
                <w:rFonts w:ascii="黑体" w:hAnsi="黑体" w:eastAsia="黑体"/>
                <w:szCs w:val="21"/>
              </w:rPr>
            </w:pPr>
            <w:r>
              <w:rPr>
                <w:rFonts w:hint="eastAsia" w:ascii="黑体" w:hAnsi="黑体" w:eastAsia="黑体"/>
                <w:szCs w:val="21"/>
              </w:rPr>
              <w:t>投标人名称（加盖公章）：</w:t>
            </w:r>
            <w:r>
              <w:rPr>
                <w:rFonts w:ascii="黑体" w:hAnsi="黑体" w:eastAsia="黑体"/>
                <w:szCs w:val="21"/>
                <w:u w:val="single"/>
              </w:rPr>
              <w:t xml:space="preserve">                             </w:t>
            </w:r>
          </w:p>
        </w:tc>
      </w:tr>
      <w:tr w14:paraId="73D640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14:paraId="7BC61C22">
            <w:pPr>
              <w:spacing w:line="360" w:lineRule="auto"/>
              <w:rPr>
                <w:rFonts w:ascii="黑体" w:hAnsi="黑体" w:eastAsia="黑体"/>
                <w:szCs w:val="21"/>
              </w:rPr>
            </w:pPr>
          </w:p>
        </w:tc>
        <w:tc>
          <w:tcPr>
            <w:tcW w:w="3357" w:type="pct"/>
          </w:tcPr>
          <w:p w14:paraId="7A323989">
            <w:pPr>
              <w:spacing w:line="360" w:lineRule="auto"/>
              <w:rPr>
                <w:rFonts w:ascii="黑体" w:hAnsi="黑体" w:eastAsia="黑体"/>
                <w:szCs w:val="21"/>
              </w:rPr>
            </w:pPr>
            <w:r>
              <w:rPr>
                <w:rFonts w:hint="eastAsia" w:ascii="黑体" w:hAnsi="黑体" w:eastAsia="黑体"/>
                <w:szCs w:val="21"/>
              </w:rPr>
              <w:t>法定代表人（签名或盖私章）：</w:t>
            </w:r>
            <w:r>
              <w:rPr>
                <w:rFonts w:ascii="黑体" w:hAnsi="黑体" w:eastAsia="黑体"/>
                <w:szCs w:val="21"/>
                <w:u w:val="single"/>
              </w:rPr>
              <w:t xml:space="preserve">                         </w:t>
            </w:r>
          </w:p>
        </w:tc>
      </w:tr>
      <w:tr w14:paraId="65A107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14:paraId="7D6C6883">
            <w:pPr>
              <w:spacing w:line="360" w:lineRule="auto"/>
              <w:rPr>
                <w:rFonts w:ascii="黑体" w:hAnsi="黑体" w:eastAsia="黑体"/>
                <w:szCs w:val="21"/>
              </w:rPr>
            </w:pPr>
          </w:p>
        </w:tc>
        <w:tc>
          <w:tcPr>
            <w:tcW w:w="3357" w:type="pct"/>
          </w:tcPr>
          <w:p w14:paraId="42F25483">
            <w:pPr>
              <w:spacing w:after="312" w:afterLines="100"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r>
    </w:tbl>
    <w:p w14:paraId="6D9EE32E">
      <w:pPr>
        <w:spacing w:before="156" w:beforeLines="50" w:after="156" w:afterLines="50" w:line="360" w:lineRule="auto"/>
        <w:rPr>
          <w:rFonts w:ascii="黑体" w:hAnsi="黑体" w:eastAsia="黑体"/>
          <w:szCs w:val="21"/>
        </w:rPr>
      </w:pPr>
      <w:r>
        <w:rPr>
          <w:rFonts w:hint="eastAsia" w:ascii="黑体" w:hAnsi="黑体" w:eastAsia="黑体"/>
          <w:szCs w:val="21"/>
        </w:rPr>
        <w:t>须附：法定代表人有效期内身份证复印件</w:t>
      </w:r>
    </w:p>
    <w:tbl>
      <w:tblPr>
        <w:tblStyle w:val="19"/>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383"/>
        <w:gridCol w:w="4384"/>
      </w:tblGrid>
      <w:tr w14:paraId="05A477C1">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1833" w:hRule="atLeast"/>
          <w:jc w:val="center"/>
        </w:trPr>
        <w:tc>
          <w:tcPr>
            <w:tcW w:w="2500" w:type="pct"/>
            <w:vAlign w:val="center"/>
          </w:tcPr>
          <w:p w14:paraId="037E54E0">
            <w:pPr>
              <w:pStyle w:val="35"/>
              <w:spacing w:line="460" w:lineRule="exact"/>
              <w:ind w:firstLine="0" w:firstLineChars="0"/>
              <w:jc w:val="center"/>
              <w:rPr>
                <w:rFonts w:ascii="黑体" w:hAnsi="黑体" w:eastAsia="黑体"/>
                <w:sz w:val="22"/>
                <w:szCs w:val="22"/>
              </w:rPr>
            </w:pPr>
            <w:r>
              <w:rPr>
                <w:rFonts w:hint="eastAsia" w:ascii="黑体" w:hAnsi="黑体" w:eastAsia="黑体"/>
                <w:sz w:val="22"/>
                <w:szCs w:val="22"/>
              </w:rPr>
              <w:t>正面</w:t>
            </w:r>
          </w:p>
        </w:tc>
        <w:tc>
          <w:tcPr>
            <w:tcW w:w="2500" w:type="pct"/>
            <w:vAlign w:val="center"/>
          </w:tcPr>
          <w:p w14:paraId="208ABDEA">
            <w:pPr>
              <w:pStyle w:val="35"/>
              <w:spacing w:line="460" w:lineRule="exact"/>
              <w:ind w:firstLine="0" w:firstLineChars="0"/>
              <w:jc w:val="center"/>
              <w:rPr>
                <w:rFonts w:ascii="黑体" w:hAnsi="黑体" w:eastAsia="黑体"/>
                <w:sz w:val="22"/>
                <w:szCs w:val="22"/>
              </w:rPr>
            </w:pPr>
            <w:r>
              <w:rPr>
                <w:rFonts w:hint="eastAsia" w:ascii="黑体" w:hAnsi="黑体" w:eastAsia="黑体"/>
                <w:sz w:val="22"/>
                <w:szCs w:val="22"/>
              </w:rPr>
              <w:t>背面</w:t>
            </w:r>
          </w:p>
        </w:tc>
      </w:tr>
    </w:tbl>
    <w:p w14:paraId="1192CE01">
      <w:pPr>
        <w:spacing w:before="156" w:beforeLines="50" w:after="93" w:afterLines="30" w:line="360" w:lineRule="auto"/>
        <w:rPr>
          <w:rFonts w:ascii="黑体" w:hAnsi="黑体" w:eastAsia="黑体"/>
          <w:color w:val="000000" w:themeColor="text1"/>
          <w:szCs w:val="21"/>
          <w14:textFill>
            <w14:solidFill>
              <w14:schemeClr w14:val="tx1"/>
            </w14:solidFill>
          </w14:textFill>
        </w:rPr>
      </w:pPr>
    </w:p>
    <w:p w14:paraId="47F5BA41">
      <w:pPr>
        <w:pStyle w:val="29"/>
        <w:pageBreakBefore/>
        <w:numPr>
          <w:ilvl w:val="0"/>
          <w:numId w:val="87"/>
        </w:numPr>
        <w:tabs>
          <w:tab w:val="left" w:pos="284"/>
          <w:tab w:val="left" w:pos="567"/>
          <w:tab w:val="left" w:pos="709"/>
        </w:tabs>
        <w:ind w:left="1679" w:hanging="1537" w:firstLineChars="0"/>
        <w:jc w:val="left"/>
        <w:rPr>
          <w:rFonts w:ascii="黑体" w:hAnsi="黑体" w:eastAsia="黑体"/>
          <w:b/>
          <w:bCs/>
        </w:rPr>
      </w:pPr>
      <w:bookmarkStart w:id="95" w:name="_Toc405313963"/>
      <w:bookmarkStart w:id="96" w:name="_Toc391627759"/>
      <w:r>
        <w:rPr>
          <w:rFonts w:hint="eastAsia" w:ascii="黑体" w:hAnsi="黑体" w:eastAsia="黑体"/>
          <w:b/>
          <w:bCs/>
        </w:rPr>
        <w:t>法定代表人授权委托书</w:t>
      </w:r>
      <w:bookmarkEnd w:id="95"/>
      <w:bookmarkEnd w:id="96"/>
    </w:p>
    <w:p w14:paraId="38F72ACD">
      <w:pPr>
        <w:spacing w:before="156" w:beforeLines="50" w:after="156" w:afterLines="50" w:line="360" w:lineRule="auto"/>
        <w:jc w:val="center"/>
        <w:rPr>
          <w:rFonts w:ascii="黑体" w:hAnsi="黑体" w:eastAsia="黑体"/>
          <w:b/>
          <w:color w:val="000000" w:themeColor="text1"/>
          <w:spacing w:val="20"/>
          <w:sz w:val="30"/>
          <w:szCs w:val="30"/>
          <w14:textFill>
            <w14:solidFill>
              <w14:schemeClr w14:val="tx1"/>
            </w14:solidFill>
          </w14:textFill>
        </w:rPr>
      </w:pPr>
      <w:r>
        <w:rPr>
          <w:rFonts w:hint="eastAsia" w:ascii="黑体" w:hAnsi="黑体" w:eastAsia="黑体"/>
          <w:b/>
          <w:color w:val="000000" w:themeColor="text1"/>
          <w:spacing w:val="20"/>
          <w:sz w:val="30"/>
          <w:szCs w:val="30"/>
          <w14:textFill>
            <w14:solidFill>
              <w14:schemeClr w14:val="tx1"/>
            </w14:solidFill>
          </w14:textFill>
        </w:rPr>
        <w:t>法定代表人授权委托书</w:t>
      </w:r>
    </w:p>
    <w:p w14:paraId="7D31D67B">
      <w:pPr>
        <w:spacing w:before="468" w:beforeLines="150" w:after="312" w:afterLines="100" w:line="360" w:lineRule="auto"/>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致：广东有德招标采购有限公司</w:t>
      </w:r>
    </w:p>
    <w:p w14:paraId="7BFE2EFB">
      <w:pPr>
        <w:pStyle w:val="35"/>
        <w:spacing w:line="360" w:lineRule="auto"/>
        <w:ind w:firstLine="450" w:firstLineChars="0"/>
        <w:rPr>
          <w:rFonts w:ascii="黑体" w:hAnsi="黑体" w:eastAsia="黑体"/>
          <w:color w:val="000000" w:themeColor="text1"/>
          <w:sz w:val="21"/>
          <w:szCs w:val="21"/>
          <w14:textFill>
            <w14:solidFill>
              <w14:schemeClr w14:val="tx1"/>
            </w14:solidFill>
          </w14:textFill>
        </w:rPr>
      </w:pPr>
      <w:r>
        <w:rPr>
          <w:rFonts w:hint="eastAsia" w:ascii="黑体" w:hAnsi="黑体" w:eastAsia="黑体"/>
          <w:color w:val="000000" w:themeColor="text1"/>
          <w:sz w:val="21"/>
          <w:szCs w:val="21"/>
          <w14:textFill>
            <w14:solidFill>
              <w14:schemeClr w14:val="tx1"/>
            </w14:solidFill>
          </w14:textFill>
        </w:rPr>
        <w:t>本人</w:t>
      </w:r>
      <w:r>
        <w:rPr>
          <w:rFonts w:ascii="黑体" w:hAnsi="黑体" w:eastAsia="黑体"/>
          <w:color w:val="000000" w:themeColor="text1"/>
          <w:sz w:val="21"/>
          <w:szCs w:val="21"/>
          <w:u w:val="single"/>
          <w14:textFill>
            <w14:solidFill>
              <w14:schemeClr w14:val="tx1"/>
            </w14:solidFill>
          </w14:textFill>
        </w:rPr>
        <w:t xml:space="preserve">   </w:t>
      </w:r>
      <w:r>
        <w:rPr>
          <w:rFonts w:hint="eastAsia" w:ascii="黑体" w:hAnsi="黑体" w:eastAsia="黑体"/>
          <w:color w:val="000000" w:themeColor="text1"/>
          <w:sz w:val="21"/>
          <w:szCs w:val="21"/>
          <w:u w:val="single"/>
          <w14:textFill>
            <w14:solidFill>
              <w14:schemeClr w14:val="tx1"/>
            </w14:solidFill>
          </w14:textFill>
        </w:rPr>
        <w:t>（姓名）</w:t>
      </w:r>
      <w:r>
        <w:rPr>
          <w:rFonts w:ascii="黑体" w:hAnsi="黑体" w:eastAsia="黑体"/>
          <w:color w:val="000000" w:themeColor="text1"/>
          <w:sz w:val="21"/>
          <w:szCs w:val="21"/>
          <w:u w:val="single"/>
          <w14:textFill>
            <w14:solidFill>
              <w14:schemeClr w14:val="tx1"/>
            </w14:solidFill>
          </w14:textFill>
        </w:rPr>
        <w:t xml:space="preserve">  </w:t>
      </w:r>
      <w:r>
        <w:rPr>
          <w:rFonts w:hint="eastAsia" w:ascii="黑体" w:hAnsi="黑体" w:eastAsia="黑体"/>
          <w:color w:val="000000" w:themeColor="text1"/>
          <w:sz w:val="21"/>
          <w:szCs w:val="21"/>
          <w14:textFill>
            <w14:solidFill>
              <w14:schemeClr w14:val="tx1"/>
            </w14:solidFill>
          </w14:textFill>
        </w:rPr>
        <w:t>系</w:t>
      </w:r>
      <w:r>
        <w:rPr>
          <w:rFonts w:ascii="黑体" w:hAnsi="黑体" w:eastAsia="黑体"/>
          <w:color w:val="000000" w:themeColor="text1"/>
          <w:sz w:val="21"/>
          <w:szCs w:val="21"/>
          <w:u w:val="single"/>
          <w14:textFill>
            <w14:solidFill>
              <w14:schemeClr w14:val="tx1"/>
            </w14:solidFill>
          </w14:textFill>
        </w:rPr>
        <w:t xml:space="preserve">     （投标人名称）    </w:t>
      </w:r>
      <w:r>
        <w:rPr>
          <w:rFonts w:hint="eastAsia" w:ascii="黑体" w:hAnsi="黑体" w:eastAsia="黑体"/>
          <w:color w:val="000000" w:themeColor="text1"/>
          <w:sz w:val="21"/>
          <w:szCs w:val="21"/>
          <w14:textFill>
            <w14:solidFill>
              <w14:schemeClr w14:val="tx1"/>
            </w14:solidFill>
          </w14:textFill>
        </w:rPr>
        <w:t>的法定代表人，现委托</w:t>
      </w:r>
      <w:r>
        <w:rPr>
          <w:rFonts w:ascii="黑体" w:hAnsi="黑体" w:eastAsia="黑体"/>
          <w:color w:val="000000" w:themeColor="text1"/>
          <w:sz w:val="21"/>
          <w:szCs w:val="21"/>
          <w:u w:val="single"/>
          <w14:textFill>
            <w14:solidFill>
              <w14:schemeClr w14:val="tx1"/>
            </w14:solidFill>
          </w14:textFill>
        </w:rPr>
        <w:t xml:space="preserve"> （姓名） </w:t>
      </w:r>
      <w:r>
        <w:rPr>
          <w:rFonts w:hint="eastAsia" w:ascii="黑体" w:hAnsi="黑体" w:eastAsia="黑体"/>
          <w:color w:val="000000" w:themeColor="text1"/>
          <w:sz w:val="21"/>
          <w:szCs w:val="21"/>
          <w14:textFill>
            <w14:solidFill>
              <w14:schemeClr w14:val="tx1"/>
            </w14:solidFill>
          </w14:textFill>
        </w:rPr>
        <w:t>为我方合法代理人。代理人根据授权，以我方名义签署、澄清、说明、补正、递交、撤回、修改</w:t>
      </w:r>
      <w:r>
        <w:rPr>
          <w:rFonts w:ascii="黑体" w:hAnsi="黑体" w:eastAsia="黑体"/>
          <w:color w:val="000000" w:themeColor="text1"/>
          <w:sz w:val="21"/>
          <w:szCs w:val="21"/>
          <w:u w:val="single"/>
          <w14:textFill>
            <w14:solidFill>
              <w14:schemeClr w14:val="tx1"/>
            </w14:solidFill>
          </w14:textFill>
        </w:rPr>
        <w:t xml:space="preserve">          （项目名称）      </w:t>
      </w:r>
      <w:r>
        <w:rPr>
          <w:rFonts w:hint="eastAsia" w:ascii="黑体" w:hAnsi="黑体" w:eastAsia="黑体"/>
          <w:color w:val="000000" w:themeColor="text1"/>
          <w:sz w:val="21"/>
          <w:szCs w:val="21"/>
          <w14:textFill>
            <w14:solidFill>
              <w14:schemeClr w14:val="tx1"/>
            </w14:solidFill>
          </w14:textFill>
        </w:rPr>
        <w:t>（项目编号：</w:t>
      </w:r>
      <w:r>
        <w:rPr>
          <w:rFonts w:hint="eastAsia" w:ascii="黑体" w:hAnsi="黑体" w:eastAsia="黑体"/>
          <w:color w:val="000000" w:themeColor="text1"/>
          <w:sz w:val="21"/>
          <w:szCs w:val="21"/>
          <w:u w:val="single"/>
          <w14:textFill>
            <w14:solidFill>
              <w14:schemeClr w14:val="tx1"/>
            </w14:solidFill>
          </w14:textFill>
        </w:rPr>
        <w:t>　　</w:t>
      </w:r>
      <w:r>
        <w:rPr>
          <w:rFonts w:ascii="黑体" w:hAnsi="黑体" w:eastAsia="黑体"/>
          <w:color w:val="000000" w:themeColor="text1"/>
          <w:sz w:val="21"/>
          <w:szCs w:val="21"/>
          <w:u w:val="single"/>
          <w14:textFill>
            <w14:solidFill>
              <w14:schemeClr w14:val="tx1"/>
            </w14:solidFill>
          </w14:textFill>
        </w:rPr>
        <w:t xml:space="preserve">     </w:t>
      </w:r>
      <w:r>
        <w:rPr>
          <w:rFonts w:hint="eastAsia" w:ascii="黑体" w:hAnsi="黑体" w:eastAsia="黑体"/>
          <w:color w:val="000000" w:themeColor="text1"/>
          <w:sz w:val="21"/>
          <w:szCs w:val="21"/>
          <w:u w:val="single"/>
          <w14:textFill>
            <w14:solidFill>
              <w14:schemeClr w14:val="tx1"/>
            </w14:solidFill>
          </w14:textFill>
        </w:rPr>
        <w:t>　</w:t>
      </w:r>
      <w:r>
        <w:rPr>
          <w:rFonts w:hint="eastAsia" w:ascii="黑体" w:hAnsi="黑体" w:eastAsia="黑体"/>
          <w:color w:val="000000" w:themeColor="text1"/>
          <w:sz w:val="21"/>
          <w:szCs w:val="21"/>
          <w14:textFill>
            <w14:solidFill>
              <w14:schemeClr w14:val="tx1"/>
            </w14:solidFill>
          </w14:textFill>
        </w:rPr>
        <w:t>）投标文件、签订合同和处理有关事宜，其法律后果由我方承担。</w:t>
      </w:r>
    </w:p>
    <w:p w14:paraId="615D4E97">
      <w:pPr>
        <w:pStyle w:val="35"/>
        <w:spacing w:line="360" w:lineRule="auto"/>
        <w:ind w:firstLine="428" w:firstLineChars="204"/>
        <w:rPr>
          <w:rFonts w:ascii="黑体" w:hAnsi="黑体" w:eastAsia="黑体"/>
          <w:color w:val="000000" w:themeColor="text1"/>
          <w:sz w:val="21"/>
          <w:szCs w:val="21"/>
          <w14:textFill>
            <w14:solidFill>
              <w14:schemeClr w14:val="tx1"/>
            </w14:solidFill>
          </w14:textFill>
        </w:rPr>
      </w:pPr>
      <w:r>
        <w:rPr>
          <w:rFonts w:hint="eastAsia" w:ascii="黑体" w:hAnsi="黑体" w:eastAsia="黑体"/>
          <w:color w:val="000000" w:themeColor="text1"/>
          <w:sz w:val="21"/>
          <w:szCs w:val="21"/>
          <w14:textFill>
            <w14:solidFill>
              <w14:schemeClr w14:val="tx1"/>
            </w14:solidFill>
          </w14:textFill>
        </w:rPr>
        <w:t>本委托书于</w:t>
      </w:r>
      <w:r>
        <w:rPr>
          <w:rFonts w:hint="eastAsia" w:ascii="黑体" w:hAnsi="黑体" w:eastAsia="黑体"/>
          <w:color w:val="000000" w:themeColor="text1"/>
          <w:sz w:val="21"/>
          <w:szCs w:val="21"/>
          <w:u w:val="single"/>
          <w14:textFill>
            <w14:solidFill>
              <w14:schemeClr w14:val="tx1"/>
            </w14:solidFill>
          </w14:textFill>
        </w:rPr>
        <w:t>　</w:t>
      </w:r>
      <w:r>
        <w:rPr>
          <w:rFonts w:ascii="黑体" w:hAnsi="黑体" w:eastAsia="黑体"/>
          <w:color w:val="000000" w:themeColor="text1"/>
          <w:sz w:val="21"/>
          <w:szCs w:val="21"/>
          <w:u w:val="single"/>
          <w14:textFill>
            <w14:solidFill>
              <w14:schemeClr w14:val="tx1"/>
            </w14:solidFill>
          </w14:textFill>
        </w:rPr>
        <w:t xml:space="preserve">    </w:t>
      </w:r>
      <w:r>
        <w:rPr>
          <w:rFonts w:hint="eastAsia" w:ascii="黑体" w:hAnsi="黑体" w:eastAsia="黑体"/>
          <w:color w:val="000000" w:themeColor="text1"/>
          <w:sz w:val="21"/>
          <w:szCs w:val="21"/>
          <w14:textFill>
            <w14:solidFill>
              <w14:schemeClr w14:val="tx1"/>
            </w14:solidFill>
          </w14:textFill>
        </w:rPr>
        <w:t>年</w:t>
      </w:r>
      <w:r>
        <w:rPr>
          <w:rFonts w:hint="eastAsia" w:ascii="黑体" w:hAnsi="黑体" w:eastAsia="黑体"/>
          <w:color w:val="000000" w:themeColor="text1"/>
          <w:sz w:val="21"/>
          <w:szCs w:val="21"/>
          <w:u w:val="single"/>
          <w14:textFill>
            <w14:solidFill>
              <w14:schemeClr w14:val="tx1"/>
            </w14:solidFill>
          </w14:textFill>
        </w:rPr>
        <w:t>　</w:t>
      </w:r>
      <w:r>
        <w:rPr>
          <w:rFonts w:ascii="黑体" w:hAnsi="黑体" w:eastAsia="黑体"/>
          <w:color w:val="000000" w:themeColor="text1"/>
          <w:sz w:val="21"/>
          <w:szCs w:val="21"/>
          <w:u w:val="single"/>
          <w14:textFill>
            <w14:solidFill>
              <w14:schemeClr w14:val="tx1"/>
            </w14:solidFill>
          </w14:textFill>
        </w:rPr>
        <w:t xml:space="preserve"> </w:t>
      </w:r>
      <w:r>
        <w:rPr>
          <w:rFonts w:hint="eastAsia" w:ascii="黑体" w:hAnsi="黑体" w:eastAsia="黑体"/>
          <w:color w:val="000000" w:themeColor="text1"/>
          <w:sz w:val="21"/>
          <w:szCs w:val="21"/>
          <w14:textFill>
            <w14:solidFill>
              <w14:schemeClr w14:val="tx1"/>
            </w14:solidFill>
          </w14:textFill>
        </w:rPr>
        <w:t>月</w:t>
      </w:r>
      <w:r>
        <w:rPr>
          <w:rFonts w:hint="eastAsia" w:ascii="黑体" w:hAnsi="黑体" w:eastAsia="黑体"/>
          <w:color w:val="000000" w:themeColor="text1"/>
          <w:sz w:val="21"/>
          <w:szCs w:val="21"/>
          <w:u w:val="single"/>
          <w14:textFill>
            <w14:solidFill>
              <w14:schemeClr w14:val="tx1"/>
            </w14:solidFill>
          </w14:textFill>
        </w:rPr>
        <w:t>　</w:t>
      </w:r>
      <w:r>
        <w:rPr>
          <w:rFonts w:ascii="黑体" w:hAnsi="黑体" w:eastAsia="黑体"/>
          <w:color w:val="000000" w:themeColor="text1"/>
          <w:sz w:val="21"/>
          <w:szCs w:val="21"/>
          <w:u w:val="single"/>
          <w14:textFill>
            <w14:solidFill>
              <w14:schemeClr w14:val="tx1"/>
            </w14:solidFill>
          </w14:textFill>
        </w:rPr>
        <w:t xml:space="preserve"> </w:t>
      </w:r>
      <w:r>
        <w:rPr>
          <w:rFonts w:hint="eastAsia" w:ascii="黑体" w:hAnsi="黑体" w:eastAsia="黑体"/>
          <w:color w:val="000000" w:themeColor="text1"/>
          <w:sz w:val="21"/>
          <w:szCs w:val="21"/>
          <w14:textFill>
            <w14:solidFill>
              <w14:schemeClr w14:val="tx1"/>
            </w14:solidFill>
          </w14:textFill>
        </w:rPr>
        <w:t>日签字生效，特此证明。</w:t>
      </w:r>
    </w:p>
    <w:p w14:paraId="539CD6FD">
      <w:pPr>
        <w:pStyle w:val="35"/>
        <w:spacing w:line="360" w:lineRule="auto"/>
        <w:ind w:firstLine="428" w:firstLineChars="204"/>
        <w:rPr>
          <w:rFonts w:ascii="黑体" w:hAnsi="黑体" w:eastAsia="黑体"/>
          <w:color w:val="000000" w:themeColor="text1"/>
          <w:sz w:val="21"/>
          <w:szCs w:val="21"/>
          <w14:textFill>
            <w14:solidFill>
              <w14:schemeClr w14:val="tx1"/>
            </w14:solidFill>
          </w14:textFill>
        </w:rPr>
      </w:pPr>
    </w:p>
    <w:p w14:paraId="42F08379">
      <w:pPr>
        <w:pStyle w:val="35"/>
        <w:spacing w:line="360" w:lineRule="auto"/>
        <w:ind w:firstLine="0" w:firstLineChars="0"/>
        <w:rPr>
          <w:rFonts w:ascii="黑体" w:hAnsi="黑体" w:eastAsia="黑体"/>
          <w:color w:val="000000" w:themeColor="text1"/>
          <w:sz w:val="21"/>
          <w:szCs w:val="21"/>
          <w14:textFill>
            <w14:solidFill>
              <w14:schemeClr w14:val="tx1"/>
            </w14:solidFill>
          </w14:textFill>
        </w:rPr>
      </w:pPr>
    </w:p>
    <w:p w14:paraId="1FF09173">
      <w:pPr>
        <w:pStyle w:val="35"/>
        <w:spacing w:line="360" w:lineRule="auto"/>
        <w:ind w:firstLine="0" w:firstLineChars="0"/>
        <w:rPr>
          <w:rFonts w:ascii="黑体" w:hAnsi="黑体" w:eastAsia="黑体"/>
          <w:color w:val="000000" w:themeColor="text1"/>
          <w:sz w:val="21"/>
          <w:szCs w:val="21"/>
          <w14:textFill>
            <w14:solidFill>
              <w14:schemeClr w14:val="tx1"/>
            </w14:solidFill>
          </w14:textFill>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02"/>
        <w:gridCol w:w="5726"/>
      </w:tblGrid>
      <w:tr w14:paraId="3B55D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6B08B01B">
            <w:pPr>
              <w:pStyle w:val="35"/>
              <w:spacing w:line="360" w:lineRule="auto"/>
              <w:ind w:firstLine="0" w:firstLineChars="0"/>
              <w:rPr>
                <w:rFonts w:ascii="黑体" w:hAnsi="黑体" w:eastAsia="黑体"/>
                <w:color w:val="000000" w:themeColor="text1"/>
                <w:sz w:val="21"/>
                <w:szCs w:val="21"/>
                <w14:textFill>
                  <w14:solidFill>
                    <w14:schemeClr w14:val="tx1"/>
                  </w14:solidFill>
                </w14:textFill>
              </w:rPr>
            </w:pPr>
          </w:p>
        </w:tc>
        <w:tc>
          <w:tcPr>
            <w:tcW w:w="5726" w:type="dxa"/>
          </w:tcPr>
          <w:p w14:paraId="4758F903">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投标人名称（加盖公章）：</w:t>
            </w:r>
            <w:r>
              <w:rPr>
                <w:rFonts w:ascii="黑体" w:hAnsi="黑体" w:eastAsia="黑体"/>
                <w:color w:val="000000" w:themeColor="text1"/>
                <w:szCs w:val="21"/>
                <w:u w:val="single"/>
                <w14:textFill>
                  <w14:solidFill>
                    <w14:schemeClr w14:val="tx1"/>
                  </w14:solidFill>
                </w14:textFill>
              </w:rPr>
              <w:t xml:space="preserve">                             </w:t>
            </w:r>
          </w:p>
        </w:tc>
      </w:tr>
      <w:tr w14:paraId="7169EB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66FFF679">
            <w:pPr>
              <w:pStyle w:val="35"/>
              <w:spacing w:line="360" w:lineRule="auto"/>
              <w:ind w:firstLine="0" w:firstLineChars="0"/>
              <w:rPr>
                <w:rFonts w:ascii="黑体" w:hAnsi="黑体" w:eastAsia="黑体"/>
                <w:color w:val="000000" w:themeColor="text1"/>
                <w:sz w:val="21"/>
                <w:szCs w:val="21"/>
                <w14:textFill>
                  <w14:solidFill>
                    <w14:schemeClr w14:val="tx1"/>
                  </w14:solidFill>
                </w14:textFill>
              </w:rPr>
            </w:pPr>
          </w:p>
        </w:tc>
        <w:tc>
          <w:tcPr>
            <w:tcW w:w="5726" w:type="dxa"/>
          </w:tcPr>
          <w:p w14:paraId="049F6171">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法定代表人（签名或盖私章）：</w:t>
            </w:r>
            <w:r>
              <w:rPr>
                <w:rFonts w:ascii="黑体" w:hAnsi="黑体" w:eastAsia="黑体"/>
                <w:color w:val="000000" w:themeColor="text1"/>
                <w:szCs w:val="21"/>
                <w:u w:val="single"/>
                <w14:textFill>
                  <w14:solidFill>
                    <w14:schemeClr w14:val="tx1"/>
                  </w14:solidFill>
                </w14:textFill>
              </w:rPr>
              <w:t xml:space="preserve">                         </w:t>
            </w:r>
          </w:p>
        </w:tc>
      </w:tr>
      <w:tr w14:paraId="67266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077FDAE6">
            <w:pPr>
              <w:pStyle w:val="35"/>
              <w:spacing w:line="360" w:lineRule="auto"/>
              <w:ind w:firstLine="0" w:firstLineChars="0"/>
              <w:rPr>
                <w:rFonts w:ascii="黑体" w:hAnsi="黑体" w:eastAsia="黑体"/>
                <w:color w:val="000000" w:themeColor="text1"/>
                <w:sz w:val="21"/>
                <w:szCs w:val="21"/>
                <w14:textFill>
                  <w14:solidFill>
                    <w14:schemeClr w14:val="tx1"/>
                  </w14:solidFill>
                </w14:textFill>
              </w:rPr>
            </w:pPr>
          </w:p>
        </w:tc>
        <w:tc>
          <w:tcPr>
            <w:tcW w:w="5726" w:type="dxa"/>
          </w:tcPr>
          <w:p w14:paraId="4EFD5157">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职务：</w:t>
            </w:r>
            <w:r>
              <w:rPr>
                <w:rFonts w:ascii="黑体" w:hAnsi="黑体" w:eastAsia="黑体"/>
                <w:color w:val="000000" w:themeColor="text1"/>
                <w:szCs w:val="21"/>
                <w:u w:val="single"/>
                <w14:textFill>
                  <w14:solidFill>
                    <w14:schemeClr w14:val="tx1"/>
                  </w14:solidFill>
                </w14:textFill>
              </w:rPr>
              <w:t xml:space="preserve">                                              </w:t>
            </w:r>
          </w:p>
        </w:tc>
      </w:tr>
      <w:tr w14:paraId="68983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4680F936">
            <w:pPr>
              <w:pStyle w:val="35"/>
              <w:spacing w:line="360" w:lineRule="auto"/>
              <w:ind w:firstLine="0" w:firstLineChars="0"/>
              <w:rPr>
                <w:rFonts w:ascii="黑体" w:hAnsi="黑体" w:eastAsia="黑体"/>
                <w:color w:val="000000" w:themeColor="text1"/>
                <w:sz w:val="21"/>
                <w:szCs w:val="21"/>
                <w14:textFill>
                  <w14:solidFill>
                    <w14:schemeClr w14:val="tx1"/>
                  </w14:solidFill>
                </w14:textFill>
              </w:rPr>
            </w:pPr>
          </w:p>
        </w:tc>
        <w:tc>
          <w:tcPr>
            <w:tcW w:w="5726" w:type="dxa"/>
          </w:tcPr>
          <w:p w14:paraId="5CE56D20">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被授权人（签名或盖私章）：</w:t>
            </w:r>
            <w:r>
              <w:rPr>
                <w:rFonts w:ascii="黑体" w:hAnsi="黑体" w:eastAsia="黑体"/>
                <w:color w:val="000000" w:themeColor="text1"/>
                <w:szCs w:val="21"/>
                <w:u w:val="single"/>
                <w14:textFill>
                  <w14:solidFill>
                    <w14:schemeClr w14:val="tx1"/>
                  </w14:solidFill>
                </w14:textFill>
              </w:rPr>
              <w:t xml:space="preserve">                           </w:t>
            </w:r>
          </w:p>
        </w:tc>
      </w:tr>
      <w:tr w14:paraId="12E0E7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335C3002">
            <w:pPr>
              <w:pStyle w:val="35"/>
              <w:spacing w:line="360" w:lineRule="auto"/>
              <w:ind w:firstLine="0" w:firstLineChars="0"/>
              <w:rPr>
                <w:rFonts w:ascii="黑体" w:hAnsi="黑体" w:eastAsia="黑体"/>
                <w:color w:val="000000" w:themeColor="text1"/>
                <w:sz w:val="21"/>
                <w:szCs w:val="21"/>
                <w14:textFill>
                  <w14:solidFill>
                    <w14:schemeClr w14:val="tx1"/>
                  </w14:solidFill>
                </w14:textFill>
              </w:rPr>
            </w:pPr>
          </w:p>
        </w:tc>
        <w:tc>
          <w:tcPr>
            <w:tcW w:w="5726" w:type="dxa"/>
          </w:tcPr>
          <w:p w14:paraId="72AA85EE">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职务：</w:t>
            </w:r>
            <w:r>
              <w:rPr>
                <w:rFonts w:ascii="黑体" w:hAnsi="黑体" w:eastAsia="黑体"/>
                <w:color w:val="000000" w:themeColor="text1"/>
                <w:szCs w:val="21"/>
                <w:u w:val="single"/>
                <w14:textFill>
                  <w14:solidFill>
                    <w14:schemeClr w14:val="tx1"/>
                  </w14:solidFill>
                </w14:textFill>
              </w:rPr>
              <w:t xml:space="preserve">                                              </w:t>
            </w:r>
          </w:p>
        </w:tc>
      </w:tr>
      <w:tr w14:paraId="5352C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590CFDFE">
            <w:pPr>
              <w:pStyle w:val="35"/>
              <w:spacing w:line="360" w:lineRule="auto"/>
              <w:ind w:firstLine="0" w:firstLineChars="0"/>
              <w:rPr>
                <w:rFonts w:ascii="黑体" w:hAnsi="黑体" w:eastAsia="黑体"/>
                <w:color w:val="000000" w:themeColor="text1"/>
                <w:sz w:val="21"/>
                <w:szCs w:val="21"/>
                <w14:textFill>
                  <w14:solidFill>
                    <w14:schemeClr w14:val="tx1"/>
                  </w14:solidFill>
                </w14:textFill>
              </w:rPr>
            </w:pPr>
          </w:p>
        </w:tc>
        <w:tc>
          <w:tcPr>
            <w:tcW w:w="5726" w:type="dxa"/>
          </w:tcPr>
          <w:p w14:paraId="6278E76B">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日期：</w:t>
            </w:r>
            <w:r>
              <w:rPr>
                <w:rFonts w:ascii="黑体" w:hAnsi="黑体" w:eastAsia="黑体"/>
                <w:color w:val="000000" w:themeColor="text1"/>
                <w:szCs w:val="21"/>
                <w:u w:val="single"/>
                <w14:textFill>
                  <w14:solidFill>
                    <w14:schemeClr w14:val="tx1"/>
                  </w14:solidFill>
                </w14:textFill>
              </w:rPr>
              <w:t xml:space="preserve">         年         月         日</w:t>
            </w:r>
          </w:p>
        </w:tc>
      </w:tr>
    </w:tbl>
    <w:p w14:paraId="2ABBD004">
      <w:pPr>
        <w:pStyle w:val="35"/>
        <w:spacing w:line="360" w:lineRule="auto"/>
        <w:ind w:firstLine="0" w:firstLineChars="0"/>
        <w:rPr>
          <w:rFonts w:ascii="黑体" w:hAnsi="黑体" w:eastAsia="黑体"/>
          <w:color w:val="000000" w:themeColor="text1"/>
          <w:sz w:val="21"/>
          <w:szCs w:val="21"/>
          <w14:textFill>
            <w14:solidFill>
              <w14:schemeClr w14:val="tx1"/>
            </w14:solidFill>
          </w14:textFill>
        </w:rPr>
      </w:pPr>
    </w:p>
    <w:p w14:paraId="0227EA1F">
      <w:pPr>
        <w:pStyle w:val="35"/>
        <w:spacing w:line="360" w:lineRule="auto"/>
        <w:ind w:firstLine="0" w:firstLineChars="0"/>
        <w:rPr>
          <w:rFonts w:ascii="黑体" w:hAnsi="黑体" w:eastAsia="黑体"/>
          <w:color w:val="000000" w:themeColor="text1"/>
          <w:sz w:val="21"/>
          <w:szCs w:val="21"/>
          <w14:textFill>
            <w14:solidFill>
              <w14:schemeClr w14:val="tx1"/>
            </w14:solidFill>
          </w14:textFill>
        </w:rPr>
      </w:pPr>
    </w:p>
    <w:p w14:paraId="504D515F">
      <w:pPr>
        <w:spacing w:after="156" w:afterLines="50"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须附：被授权人有效期内身份证复印件</w:t>
      </w:r>
    </w:p>
    <w:tbl>
      <w:tblPr>
        <w:tblStyle w:val="19"/>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383"/>
        <w:gridCol w:w="4384"/>
      </w:tblGrid>
      <w:tr w14:paraId="6389F83E">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2500" w:type="pct"/>
            <w:vAlign w:val="center"/>
          </w:tcPr>
          <w:p w14:paraId="41378680">
            <w:pPr>
              <w:pStyle w:val="35"/>
              <w:spacing w:line="460" w:lineRule="exact"/>
              <w:ind w:firstLine="0" w:firstLineChars="0"/>
              <w:jc w:val="center"/>
              <w:rPr>
                <w:rFonts w:ascii="黑体" w:hAnsi="黑体" w:eastAsia="黑体"/>
                <w:color w:val="000000" w:themeColor="text1"/>
                <w:sz w:val="22"/>
                <w:szCs w:val="22"/>
                <w14:textFill>
                  <w14:solidFill>
                    <w14:schemeClr w14:val="tx1"/>
                  </w14:solidFill>
                </w14:textFill>
              </w:rPr>
            </w:pPr>
            <w:r>
              <w:rPr>
                <w:rFonts w:hint="eastAsia" w:ascii="黑体" w:hAnsi="黑体" w:eastAsia="黑体"/>
                <w:color w:val="000000" w:themeColor="text1"/>
                <w:sz w:val="22"/>
                <w:szCs w:val="22"/>
                <w14:textFill>
                  <w14:solidFill>
                    <w14:schemeClr w14:val="tx1"/>
                  </w14:solidFill>
                </w14:textFill>
              </w:rPr>
              <w:t>正面</w:t>
            </w:r>
          </w:p>
        </w:tc>
        <w:tc>
          <w:tcPr>
            <w:tcW w:w="2500" w:type="pct"/>
            <w:vAlign w:val="center"/>
          </w:tcPr>
          <w:p w14:paraId="0A2FB6F1">
            <w:pPr>
              <w:pStyle w:val="35"/>
              <w:spacing w:line="460" w:lineRule="exact"/>
              <w:ind w:firstLine="0" w:firstLineChars="0"/>
              <w:jc w:val="center"/>
              <w:rPr>
                <w:rFonts w:ascii="黑体" w:hAnsi="黑体" w:eastAsia="黑体"/>
                <w:color w:val="000000" w:themeColor="text1"/>
                <w:sz w:val="22"/>
                <w:szCs w:val="22"/>
                <w14:textFill>
                  <w14:solidFill>
                    <w14:schemeClr w14:val="tx1"/>
                  </w14:solidFill>
                </w14:textFill>
              </w:rPr>
            </w:pPr>
            <w:r>
              <w:rPr>
                <w:rFonts w:hint="eastAsia" w:ascii="黑体" w:hAnsi="黑体" w:eastAsia="黑体"/>
                <w:color w:val="000000" w:themeColor="text1"/>
                <w:sz w:val="22"/>
                <w:szCs w:val="22"/>
                <w14:textFill>
                  <w14:solidFill>
                    <w14:schemeClr w14:val="tx1"/>
                  </w14:solidFill>
                </w14:textFill>
              </w:rPr>
              <w:t>背面</w:t>
            </w:r>
          </w:p>
        </w:tc>
      </w:tr>
    </w:tbl>
    <w:p w14:paraId="3F05414F">
      <w:pPr>
        <w:pStyle w:val="29"/>
        <w:pageBreakBefore/>
        <w:numPr>
          <w:ilvl w:val="0"/>
          <w:numId w:val="87"/>
        </w:numPr>
        <w:tabs>
          <w:tab w:val="left" w:pos="284"/>
          <w:tab w:val="left" w:pos="426"/>
        </w:tabs>
        <w:ind w:left="1679" w:hanging="1679" w:firstLineChars="0"/>
        <w:jc w:val="left"/>
        <w:rPr>
          <w:rFonts w:ascii="黑体" w:hAnsi="黑体" w:eastAsia="黑体"/>
          <w:b/>
          <w:bCs/>
        </w:rPr>
      </w:pPr>
      <w:bookmarkStart w:id="97" w:name="_Toc391627760"/>
      <w:bookmarkStart w:id="98" w:name="_Toc405313964"/>
      <w:r>
        <w:rPr>
          <w:rFonts w:hint="eastAsia" w:ascii="黑体" w:hAnsi="黑体" w:eastAsia="黑体"/>
          <w:b/>
          <w:bCs/>
        </w:rPr>
        <w:t>投标人基本情况说明</w:t>
      </w:r>
      <w:bookmarkEnd w:id="97"/>
      <w:bookmarkEnd w:id="98"/>
    </w:p>
    <w:p w14:paraId="47A744EC">
      <w:pPr>
        <w:spacing w:before="156" w:beforeLines="50" w:after="156" w:afterLines="50" w:line="360" w:lineRule="auto"/>
        <w:jc w:val="center"/>
        <w:rPr>
          <w:rFonts w:ascii="黑体" w:hAnsi="黑体" w:eastAsia="黑体"/>
          <w:b/>
          <w:color w:val="000000" w:themeColor="text1"/>
          <w:spacing w:val="20"/>
          <w:sz w:val="30"/>
          <w:szCs w:val="30"/>
          <w14:textFill>
            <w14:solidFill>
              <w14:schemeClr w14:val="tx1"/>
            </w14:solidFill>
          </w14:textFill>
        </w:rPr>
      </w:pPr>
      <w:r>
        <w:rPr>
          <w:rFonts w:hint="eastAsia" w:ascii="黑体" w:hAnsi="黑体" w:eastAsia="黑体"/>
          <w:b/>
          <w:color w:val="000000" w:themeColor="text1"/>
          <w:spacing w:val="20"/>
          <w:sz w:val="30"/>
          <w:szCs w:val="30"/>
          <w14:textFill>
            <w14:solidFill>
              <w14:schemeClr w14:val="tx1"/>
            </w14:solidFill>
          </w14:textFill>
        </w:rPr>
        <w:t>投标人基本情况说明</w:t>
      </w:r>
    </w:p>
    <w:p w14:paraId="770BE7AD">
      <w:pPr>
        <w:pStyle w:val="29"/>
        <w:numPr>
          <w:ilvl w:val="0"/>
          <w:numId w:val="95"/>
        </w:numPr>
        <w:spacing w:after="156" w:afterLines="50" w:line="360" w:lineRule="auto"/>
        <w:ind w:firstLineChars="0"/>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公司基本情况</w:t>
      </w:r>
    </w:p>
    <w:tbl>
      <w:tblPr>
        <w:tblStyle w:val="20"/>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53"/>
        <w:gridCol w:w="2439"/>
        <w:gridCol w:w="1068"/>
        <w:gridCol w:w="1410"/>
        <w:gridCol w:w="2097"/>
      </w:tblGrid>
      <w:tr w14:paraId="5C2222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14:paraId="1EC3BECD">
            <w:pPr>
              <w:spacing w:line="360" w:lineRule="auto"/>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公司名称：</w:t>
            </w:r>
            <w:r>
              <w:rPr>
                <w:rFonts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u w:val="single"/>
                <w14:textFill>
                  <w14:solidFill>
                    <w14:schemeClr w14:val="tx1"/>
                  </w14:solidFill>
                </w14:textFill>
              </w:rPr>
              <w:t xml:space="preserve">                    </w:t>
            </w:r>
            <w:r>
              <w:rPr>
                <w:rFonts w:ascii="黑体" w:hAnsi="黑体" w:eastAsia="黑体"/>
                <w:color w:val="000000" w:themeColor="text1"/>
                <w:szCs w:val="21"/>
                <w:u w:val="single"/>
                <w14:textFill>
                  <w14:solidFill>
                    <w14:schemeClr w14:val="tx1"/>
                  </w14:solidFill>
                </w14:textFill>
              </w:rPr>
              <w:t xml:space="preserve">    </w:t>
            </w:r>
            <w:r>
              <w:rPr>
                <w:rFonts w:ascii="黑体" w:hAnsi="黑体" w:eastAsia="黑体"/>
                <w:color w:val="000000" w:themeColor="text1"/>
                <w:szCs w:val="21"/>
                <w14:textFill>
                  <w14:solidFill>
                    <w14:schemeClr w14:val="tx1"/>
                  </w14:solidFill>
                </w14:textFill>
              </w:rPr>
              <w:t xml:space="preserve"> </w:t>
            </w:r>
          </w:p>
        </w:tc>
        <w:tc>
          <w:tcPr>
            <w:tcW w:w="2000" w:type="pct"/>
            <w:gridSpan w:val="2"/>
          </w:tcPr>
          <w:p w14:paraId="567B8820">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公司固话：</w:t>
            </w:r>
            <w:r>
              <w:rPr>
                <w:rFonts w:hint="eastAsia" w:ascii="黑体" w:hAnsi="黑体" w:eastAsia="黑体"/>
                <w:color w:val="000000" w:themeColor="text1"/>
                <w:szCs w:val="21"/>
                <w:u w:val="single"/>
                <w14:textFill>
                  <w14:solidFill>
                    <w14:schemeClr w14:val="tx1"/>
                  </w14:solidFill>
                </w14:textFill>
              </w:rPr>
              <w:t xml:space="preserve">                    </w:t>
            </w:r>
          </w:p>
        </w:tc>
      </w:tr>
      <w:tr w14:paraId="0FCE2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14:paraId="2498DB4E">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单位地址：</w:t>
            </w:r>
            <w:r>
              <w:rPr>
                <w:rFonts w:hint="eastAsia" w:ascii="黑体" w:hAnsi="黑体" w:eastAsia="黑体"/>
                <w:color w:val="000000" w:themeColor="text1"/>
                <w:szCs w:val="21"/>
                <w:u w:val="single"/>
                <w14:textFill>
                  <w14:solidFill>
                    <w14:schemeClr w14:val="tx1"/>
                  </w14:solidFill>
                </w14:textFill>
              </w:rPr>
              <w:t xml:space="preserve">                                    </w:t>
            </w:r>
          </w:p>
        </w:tc>
        <w:tc>
          <w:tcPr>
            <w:tcW w:w="2000" w:type="pct"/>
            <w:gridSpan w:val="2"/>
          </w:tcPr>
          <w:p w14:paraId="1722095E">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公司传真：</w:t>
            </w:r>
            <w:r>
              <w:rPr>
                <w:rFonts w:hint="eastAsia" w:ascii="黑体" w:hAnsi="黑体" w:eastAsia="黑体"/>
                <w:color w:val="000000" w:themeColor="text1"/>
                <w:szCs w:val="21"/>
                <w:u w:val="single"/>
                <w14:textFill>
                  <w14:solidFill>
                    <w14:schemeClr w14:val="tx1"/>
                  </w14:solidFill>
                </w14:textFill>
              </w:rPr>
              <w:t xml:space="preserve">                    </w:t>
            </w:r>
          </w:p>
        </w:tc>
      </w:tr>
      <w:tr w14:paraId="38DA74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14:paraId="71BA4346">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注册资金：</w:t>
            </w:r>
            <w:r>
              <w:rPr>
                <w:rFonts w:hint="eastAsia" w:ascii="黑体" w:hAnsi="黑体" w:eastAsia="黑体"/>
                <w:color w:val="000000" w:themeColor="text1"/>
                <w:szCs w:val="21"/>
                <w:u w:val="single"/>
                <w14:textFill>
                  <w14:solidFill>
                    <w14:schemeClr w14:val="tx1"/>
                  </w14:solidFill>
                </w14:textFill>
              </w:rPr>
              <w:t xml:space="preserve">                                    </w:t>
            </w:r>
          </w:p>
        </w:tc>
        <w:tc>
          <w:tcPr>
            <w:tcW w:w="2000" w:type="pct"/>
            <w:gridSpan w:val="2"/>
          </w:tcPr>
          <w:p w14:paraId="11B3C6B3">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单位性质：</w:t>
            </w:r>
            <w:r>
              <w:rPr>
                <w:rFonts w:hint="eastAsia" w:ascii="黑体" w:hAnsi="黑体" w:eastAsia="黑体"/>
                <w:color w:val="000000" w:themeColor="text1"/>
                <w:szCs w:val="21"/>
                <w:u w:val="single"/>
                <w14:textFill>
                  <w14:solidFill>
                    <w14:schemeClr w14:val="tx1"/>
                  </w14:solidFill>
                </w14:textFill>
              </w:rPr>
              <w:t xml:space="preserve">                    </w:t>
            </w:r>
          </w:p>
        </w:tc>
      </w:tr>
      <w:tr w14:paraId="3661EA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14:paraId="2FBA0A47">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公司开户银行名称：</w:t>
            </w:r>
            <w:r>
              <w:rPr>
                <w:rFonts w:hint="eastAsia" w:ascii="黑体" w:hAnsi="黑体" w:eastAsia="黑体"/>
                <w:color w:val="000000" w:themeColor="text1"/>
                <w:szCs w:val="21"/>
                <w:u w:val="single"/>
                <w14:textFill>
                  <w14:solidFill>
                    <w14:schemeClr w14:val="tx1"/>
                  </w14:solidFill>
                </w14:textFill>
              </w:rPr>
              <w:t xml:space="preserve">                            </w:t>
            </w:r>
          </w:p>
        </w:tc>
        <w:tc>
          <w:tcPr>
            <w:tcW w:w="2000" w:type="pct"/>
            <w:gridSpan w:val="2"/>
          </w:tcPr>
          <w:p w14:paraId="0F2916F2">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开户账号：</w:t>
            </w:r>
            <w:r>
              <w:rPr>
                <w:rFonts w:hint="eastAsia" w:ascii="黑体" w:hAnsi="黑体" w:eastAsia="黑体"/>
                <w:color w:val="000000" w:themeColor="text1"/>
                <w:szCs w:val="21"/>
                <w:u w:val="single"/>
                <w14:textFill>
                  <w14:solidFill>
                    <w14:schemeClr w14:val="tx1"/>
                  </w14:solidFill>
                </w14:textFill>
              </w:rPr>
              <w:t xml:space="preserve">                    </w:t>
            </w:r>
          </w:p>
        </w:tc>
      </w:tr>
      <w:tr w14:paraId="6EA312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5"/>
          </w:tcPr>
          <w:p w14:paraId="656F01C0">
            <w:pPr>
              <w:spacing w:line="360" w:lineRule="auto"/>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营业注册执照</w:t>
            </w:r>
            <w:r>
              <w:rPr>
                <w:rFonts w:hint="eastAsia" w:ascii="黑体" w:hAnsi="黑体" w:eastAsia="黑体"/>
                <w:color w:val="000000" w:themeColor="text1"/>
                <w:szCs w:val="21"/>
                <w14:textFill>
                  <w14:solidFill>
                    <w14:schemeClr w14:val="tx1"/>
                  </w14:solidFill>
                </w14:textFill>
              </w:rPr>
              <w:t>或事业单位法人证书</w:t>
            </w:r>
            <w:r>
              <w:rPr>
                <w:rFonts w:ascii="黑体" w:hAnsi="黑体" w:eastAsia="黑体"/>
                <w:color w:val="000000" w:themeColor="text1"/>
                <w:szCs w:val="21"/>
                <w14:textFill>
                  <w14:solidFill>
                    <w14:schemeClr w14:val="tx1"/>
                  </w14:solidFill>
                </w14:textFill>
              </w:rPr>
              <w:t>号</w:t>
            </w:r>
            <w:r>
              <w:rPr>
                <w:rFonts w:hint="eastAsia" w:ascii="黑体" w:hAnsi="黑体" w:eastAsia="黑体"/>
                <w:color w:val="000000" w:themeColor="text1"/>
                <w:szCs w:val="21"/>
                <w14:textFill>
                  <w14:solidFill>
                    <w14:schemeClr w14:val="tx1"/>
                  </w14:solidFill>
                </w14:textFill>
              </w:rPr>
              <w:t>：</w:t>
            </w:r>
            <w:r>
              <w:rPr>
                <w:rFonts w:hint="eastAsia" w:ascii="黑体" w:hAnsi="黑体" w:eastAsia="黑体"/>
                <w:color w:val="000000" w:themeColor="text1"/>
                <w:szCs w:val="21"/>
                <w:u w:val="single"/>
                <w14:textFill>
                  <w14:solidFill>
                    <w14:schemeClr w14:val="tx1"/>
                  </w14:solidFill>
                </w14:textFill>
              </w:rPr>
              <w:t xml:space="preserve">                                             </w:t>
            </w:r>
          </w:p>
        </w:tc>
      </w:tr>
      <w:tr w14:paraId="6D6EE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3" w:hRule="atLeast"/>
          <w:jc w:val="center"/>
        </w:trPr>
        <w:tc>
          <w:tcPr>
            <w:tcW w:w="5000" w:type="pct"/>
            <w:gridSpan w:val="5"/>
          </w:tcPr>
          <w:p w14:paraId="00FFB928">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公司财务状况：（如有）                                  【价格单位：（人民币）元】</w:t>
            </w:r>
          </w:p>
        </w:tc>
      </w:tr>
      <w:tr w14:paraId="34C7F7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vAlign w:val="center"/>
          </w:tcPr>
          <w:p w14:paraId="52508D05">
            <w:pPr>
              <w:spacing w:line="360" w:lineRule="auto"/>
              <w:jc w:val="center"/>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年  度</w:t>
            </w:r>
          </w:p>
        </w:tc>
        <w:tc>
          <w:tcPr>
            <w:tcW w:w="1391" w:type="pct"/>
            <w:tcBorders>
              <w:top w:val="single" w:color="auto" w:sz="6" w:space="0"/>
              <w:left w:val="single" w:color="auto" w:sz="6" w:space="0"/>
              <w:bottom w:val="single" w:color="auto" w:sz="6" w:space="0"/>
              <w:right w:val="single" w:color="auto" w:sz="6" w:space="0"/>
            </w:tcBorders>
            <w:vAlign w:val="center"/>
          </w:tcPr>
          <w:p w14:paraId="773EDE0B">
            <w:pPr>
              <w:spacing w:line="360" w:lineRule="auto"/>
              <w:jc w:val="center"/>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总资产（元）</w:t>
            </w:r>
          </w:p>
        </w:tc>
        <w:tc>
          <w:tcPr>
            <w:tcW w:w="1413" w:type="pct"/>
            <w:gridSpan w:val="2"/>
            <w:tcBorders>
              <w:top w:val="single" w:color="auto" w:sz="6" w:space="0"/>
              <w:left w:val="single" w:color="auto" w:sz="6" w:space="0"/>
              <w:bottom w:val="single" w:color="auto" w:sz="6" w:space="0"/>
              <w:right w:val="single" w:color="auto" w:sz="6" w:space="0"/>
            </w:tcBorders>
            <w:vAlign w:val="center"/>
          </w:tcPr>
          <w:p w14:paraId="41D9350C">
            <w:pPr>
              <w:spacing w:line="360" w:lineRule="auto"/>
              <w:jc w:val="center"/>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年营业额（元）</w:t>
            </w:r>
          </w:p>
        </w:tc>
        <w:tc>
          <w:tcPr>
            <w:tcW w:w="1197" w:type="pct"/>
            <w:tcBorders>
              <w:top w:val="single" w:color="auto" w:sz="6" w:space="0"/>
              <w:left w:val="single" w:color="auto" w:sz="6" w:space="0"/>
              <w:bottom w:val="single" w:color="auto" w:sz="6" w:space="0"/>
              <w:right w:val="single" w:color="auto" w:sz="6" w:space="0"/>
            </w:tcBorders>
            <w:vAlign w:val="center"/>
          </w:tcPr>
          <w:p w14:paraId="44D4DA50">
            <w:pPr>
              <w:spacing w:line="360" w:lineRule="auto"/>
              <w:jc w:val="center"/>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年净利润（元）</w:t>
            </w:r>
          </w:p>
        </w:tc>
      </w:tr>
      <w:tr w14:paraId="7004F1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tcPr>
          <w:p w14:paraId="766C95B8">
            <w:pPr>
              <w:spacing w:line="360" w:lineRule="auto"/>
              <w:rPr>
                <w:rFonts w:ascii="黑体" w:hAnsi="黑体" w:eastAsia="黑体"/>
                <w:color w:val="000000" w:themeColor="text1"/>
                <w:szCs w:val="21"/>
                <w14:textFill>
                  <w14:solidFill>
                    <w14:schemeClr w14:val="tx1"/>
                  </w14:solidFill>
                </w14:textFill>
              </w:rPr>
            </w:pPr>
          </w:p>
        </w:tc>
        <w:tc>
          <w:tcPr>
            <w:tcW w:w="1391" w:type="pct"/>
            <w:tcBorders>
              <w:top w:val="single" w:color="auto" w:sz="6" w:space="0"/>
              <w:left w:val="single" w:color="auto" w:sz="6" w:space="0"/>
              <w:bottom w:val="single" w:color="auto" w:sz="6" w:space="0"/>
              <w:right w:val="single" w:color="auto" w:sz="6" w:space="0"/>
            </w:tcBorders>
          </w:tcPr>
          <w:p w14:paraId="3EB8B4B9">
            <w:pPr>
              <w:spacing w:line="360" w:lineRule="auto"/>
              <w:rPr>
                <w:rFonts w:ascii="黑体" w:hAnsi="黑体" w:eastAsia="黑体"/>
                <w:color w:val="000000" w:themeColor="text1"/>
                <w:szCs w:val="21"/>
                <w14:textFill>
                  <w14:solidFill>
                    <w14:schemeClr w14:val="tx1"/>
                  </w14:solidFill>
                </w14:textFill>
              </w:rPr>
            </w:pPr>
          </w:p>
        </w:tc>
        <w:tc>
          <w:tcPr>
            <w:tcW w:w="1413" w:type="pct"/>
            <w:gridSpan w:val="2"/>
            <w:tcBorders>
              <w:top w:val="single" w:color="auto" w:sz="6" w:space="0"/>
              <w:left w:val="single" w:color="auto" w:sz="6" w:space="0"/>
              <w:bottom w:val="single" w:color="auto" w:sz="6" w:space="0"/>
              <w:right w:val="single" w:color="auto" w:sz="6" w:space="0"/>
            </w:tcBorders>
          </w:tcPr>
          <w:p w14:paraId="4EF9E0DE">
            <w:pPr>
              <w:spacing w:line="360" w:lineRule="auto"/>
              <w:rPr>
                <w:rFonts w:ascii="黑体" w:hAnsi="黑体" w:eastAsia="黑体"/>
                <w:color w:val="000000" w:themeColor="text1"/>
                <w:szCs w:val="21"/>
                <w14:textFill>
                  <w14:solidFill>
                    <w14:schemeClr w14:val="tx1"/>
                  </w14:solidFill>
                </w14:textFill>
              </w:rPr>
            </w:pPr>
          </w:p>
        </w:tc>
        <w:tc>
          <w:tcPr>
            <w:tcW w:w="1197" w:type="pct"/>
            <w:tcBorders>
              <w:top w:val="single" w:color="auto" w:sz="6" w:space="0"/>
              <w:left w:val="single" w:color="auto" w:sz="6" w:space="0"/>
              <w:bottom w:val="single" w:color="auto" w:sz="6" w:space="0"/>
              <w:right w:val="single" w:color="auto" w:sz="6" w:space="0"/>
            </w:tcBorders>
          </w:tcPr>
          <w:p w14:paraId="63347F4F">
            <w:pPr>
              <w:spacing w:line="360" w:lineRule="auto"/>
              <w:rPr>
                <w:rFonts w:ascii="黑体" w:hAnsi="黑体" w:eastAsia="黑体"/>
                <w:color w:val="000000" w:themeColor="text1"/>
                <w:szCs w:val="21"/>
                <w14:textFill>
                  <w14:solidFill>
                    <w14:schemeClr w14:val="tx1"/>
                  </w14:solidFill>
                </w14:textFill>
              </w:rPr>
            </w:pPr>
          </w:p>
        </w:tc>
      </w:tr>
      <w:tr w14:paraId="1F8E34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tcPr>
          <w:p w14:paraId="08B7B2D2">
            <w:pPr>
              <w:spacing w:line="360" w:lineRule="auto"/>
              <w:rPr>
                <w:rFonts w:ascii="黑体" w:hAnsi="黑体" w:eastAsia="黑体"/>
                <w:color w:val="000000" w:themeColor="text1"/>
                <w:szCs w:val="21"/>
                <w14:textFill>
                  <w14:solidFill>
                    <w14:schemeClr w14:val="tx1"/>
                  </w14:solidFill>
                </w14:textFill>
              </w:rPr>
            </w:pPr>
          </w:p>
        </w:tc>
        <w:tc>
          <w:tcPr>
            <w:tcW w:w="1391" w:type="pct"/>
            <w:tcBorders>
              <w:top w:val="single" w:color="auto" w:sz="6" w:space="0"/>
              <w:left w:val="single" w:color="auto" w:sz="6" w:space="0"/>
              <w:bottom w:val="single" w:color="auto" w:sz="6" w:space="0"/>
              <w:right w:val="single" w:color="auto" w:sz="6" w:space="0"/>
            </w:tcBorders>
          </w:tcPr>
          <w:p w14:paraId="0A53CE47">
            <w:pPr>
              <w:spacing w:line="360" w:lineRule="auto"/>
              <w:rPr>
                <w:rFonts w:ascii="黑体" w:hAnsi="黑体" w:eastAsia="黑体"/>
                <w:color w:val="000000" w:themeColor="text1"/>
                <w:szCs w:val="21"/>
                <w14:textFill>
                  <w14:solidFill>
                    <w14:schemeClr w14:val="tx1"/>
                  </w14:solidFill>
                </w14:textFill>
              </w:rPr>
            </w:pPr>
          </w:p>
        </w:tc>
        <w:tc>
          <w:tcPr>
            <w:tcW w:w="1413" w:type="pct"/>
            <w:gridSpan w:val="2"/>
            <w:tcBorders>
              <w:top w:val="single" w:color="auto" w:sz="6" w:space="0"/>
              <w:left w:val="single" w:color="auto" w:sz="6" w:space="0"/>
              <w:bottom w:val="single" w:color="auto" w:sz="6" w:space="0"/>
              <w:right w:val="single" w:color="auto" w:sz="6" w:space="0"/>
            </w:tcBorders>
          </w:tcPr>
          <w:p w14:paraId="4C1D1ECF">
            <w:pPr>
              <w:spacing w:line="360" w:lineRule="auto"/>
              <w:rPr>
                <w:rFonts w:ascii="黑体" w:hAnsi="黑体" w:eastAsia="黑体"/>
                <w:color w:val="000000" w:themeColor="text1"/>
                <w:szCs w:val="21"/>
                <w14:textFill>
                  <w14:solidFill>
                    <w14:schemeClr w14:val="tx1"/>
                  </w14:solidFill>
                </w14:textFill>
              </w:rPr>
            </w:pPr>
          </w:p>
        </w:tc>
        <w:tc>
          <w:tcPr>
            <w:tcW w:w="1197" w:type="pct"/>
            <w:tcBorders>
              <w:top w:val="single" w:color="auto" w:sz="6" w:space="0"/>
              <w:left w:val="single" w:color="auto" w:sz="6" w:space="0"/>
              <w:bottom w:val="single" w:color="auto" w:sz="6" w:space="0"/>
              <w:right w:val="single" w:color="auto" w:sz="6" w:space="0"/>
            </w:tcBorders>
          </w:tcPr>
          <w:p w14:paraId="1433BAB3">
            <w:pPr>
              <w:spacing w:line="360" w:lineRule="auto"/>
              <w:rPr>
                <w:rFonts w:ascii="黑体" w:hAnsi="黑体" w:eastAsia="黑体"/>
                <w:color w:val="000000" w:themeColor="text1"/>
                <w:szCs w:val="21"/>
                <w14:textFill>
                  <w14:solidFill>
                    <w14:schemeClr w14:val="tx1"/>
                  </w14:solidFill>
                </w14:textFill>
              </w:rPr>
            </w:pPr>
          </w:p>
        </w:tc>
      </w:tr>
    </w:tbl>
    <w:p w14:paraId="2D738ED1">
      <w:pPr>
        <w:pStyle w:val="29"/>
        <w:numPr>
          <w:ilvl w:val="0"/>
          <w:numId w:val="95"/>
        </w:numPr>
        <w:spacing w:after="156" w:afterLines="50" w:line="360" w:lineRule="auto"/>
        <w:ind w:firstLineChars="0"/>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投标人获得国家有关部门颁发的资质证明</w:t>
      </w:r>
      <w:r>
        <w:rPr>
          <w:rFonts w:hint="eastAsia" w:ascii="黑体" w:hAnsi="黑体" w:eastAsia="黑体"/>
          <w:color w:val="000000" w:themeColor="text1"/>
          <w:szCs w:val="21"/>
          <w14:textFill>
            <w14:solidFill>
              <w14:schemeClr w14:val="tx1"/>
            </w14:solidFill>
          </w14:textFill>
        </w:rPr>
        <w:t>或荣誉</w:t>
      </w:r>
      <w:r>
        <w:rPr>
          <w:rFonts w:ascii="黑体" w:hAnsi="黑体" w:eastAsia="黑体"/>
          <w:color w:val="000000" w:themeColor="text1"/>
          <w:szCs w:val="21"/>
          <w14:textFill>
            <w14:solidFill>
              <w14:schemeClr w14:val="tx1"/>
            </w14:solidFill>
          </w14:textFill>
        </w:rPr>
        <w:t>：</w:t>
      </w:r>
      <w:r>
        <w:rPr>
          <w:rFonts w:hint="eastAsia" w:ascii="黑体" w:hAnsi="黑体" w:eastAsia="黑体"/>
          <w:color w:val="000000" w:themeColor="text1"/>
          <w:szCs w:val="21"/>
          <w14:textFill>
            <w14:solidFill>
              <w14:schemeClr w14:val="tx1"/>
            </w14:solidFill>
          </w14:textFill>
        </w:rPr>
        <w:t>（如有）</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1"/>
        <w:gridCol w:w="2192"/>
        <w:gridCol w:w="2192"/>
        <w:gridCol w:w="2192"/>
      </w:tblGrid>
      <w:tr w14:paraId="248A3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vAlign w:val="center"/>
          </w:tcPr>
          <w:p w14:paraId="453AA8D0">
            <w:pPr>
              <w:spacing w:line="360" w:lineRule="auto"/>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证书名称</w:t>
            </w:r>
          </w:p>
        </w:tc>
        <w:tc>
          <w:tcPr>
            <w:tcW w:w="1250" w:type="pct"/>
            <w:vAlign w:val="center"/>
          </w:tcPr>
          <w:p w14:paraId="766B18F0">
            <w:pPr>
              <w:spacing w:line="360" w:lineRule="auto"/>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发证单位</w:t>
            </w:r>
          </w:p>
        </w:tc>
        <w:tc>
          <w:tcPr>
            <w:tcW w:w="1250" w:type="pct"/>
            <w:vAlign w:val="center"/>
          </w:tcPr>
          <w:p w14:paraId="05A8A62D">
            <w:pPr>
              <w:spacing w:line="360" w:lineRule="auto"/>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证书等级</w:t>
            </w:r>
          </w:p>
        </w:tc>
        <w:tc>
          <w:tcPr>
            <w:tcW w:w="1250" w:type="pct"/>
            <w:vAlign w:val="center"/>
          </w:tcPr>
          <w:p w14:paraId="31FBD0E9">
            <w:pPr>
              <w:spacing w:line="360" w:lineRule="auto"/>
              <w:jc w:val="center"/>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证书有效期</w:t>
            </w:r>
          </w:p>
        </w:tc>
      </w:tr>
      <w:tr w14:paraId="04613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tcPr>
          <w:p w14:paraId="65403F9C">
            <w:pPr>
              <w:spacing w:line="360" w:lineRule="auto"/>
              <w:rPr>
                <w:rFonts w:ascii="黑体" w:hAnsi="黑体" w:eastAsia="黑体"/>
                <w:color w:val="000000" w:themeColor="text1"/>
                <w:szCs w:val="21"/>
                <w14:textFill>
                  <w14:solidFill>
                    <w14:schemeClr w14:val="tx1"/>
                  </w14:solidFill>
                </w14:textFill>
              </w:rPr>
            </w:pPr>
          </w:p>
        </w:tc>
        <w:tc>
          <w:tcPr>
            <w:tcW w:w="1250" w:type="pct"/>
          </w:tcPr>
          <w:p w14:paraId="6CD540F3">
            <w:pPr>
              <w:spacing w:line="360" w:lineRule="auto"/>
              <w:rPr>
                <w:rFonts w:ascii="黑体" w:hAnsi="黑体" w:eastAsia="黑体"/>
                <w:color w:val="000000" w:themeColor="text1"/>
                <w:szCs w:val="21"/>
                <w14:textFill>
                  <w14:solidFill>
                    <w14:schemeClr w14:val="tx1"/>
                  </w14:solidFill>
                </w14:textFill>
              </w:rPr>
            </w:pPr>
          </w:p>
        </w:tc>
        <w:tc>
          <w:tcPr>
            <w:tcW w:w="1250" w:type="pct"/>
          </w:tcPr>
          <w:p w14:paraId="4C299F17">
            <w:pPr>
              <w:spacing w:line="360" w:lineRule="auto"/>
              <w:rPr>
                <w:rFonts w:ascii="黑体" w:hAnsi="黑体" w:eastAsia="黑体"/>
                <w:color w:val="000000" w:themeColor="text1"/>
                <w:szCs w:val="21"/>
                <w14:textFill>
                  <w14:solidFill>
                    <w14:schemeClr w14:val="tx1"/>
                  </w14:solidFill>
                </w14:textFill>
              </w:rPr>
            </w:pPr>
          </w:p>
        </w:tc>
        <w:tc>
          <w:tcPr>
            <w:tcW w:w="1250" w:type="pct"/>
          </w:tcPr>
          <w:p w14:paraId="73C91616">
            <w:pPr>
              <w:spacing w:line="360" w:lineRule="auto"/>
              <w:rPr>
                <w:rFonts w:ascii="黑体" w:hAnsi="黑体" w:eastAsia="黑体"/>
                <w:color w:val="000000" w:themeColor="text1"/>
                <w:szCs w:val="21"/>
                <w14:textFill>
                  <w14:solidFill>
                    <w14:schemeClr w14:val="tx1"/>
                  </w14:solidFill>
                </w14:textFill>
              </w:rPr>
            </w:pPr>
          </w:p>
        </w:tc>
      </w:tr>
      <w:tr w14:paraId="5C7EE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tcPr>
          <w:p w14:paraId="2085733A">
            <w:pPr>
              <w:spacing w:line="360" w:lineRule="auto"/>
              <w:rPr>
                <w:rFonts w:ascii="黑体" w:hAnsi="黑体" w:eastAsia="黑体"/>
                <w:color w:val="000000" w:themeColor="text1"/>
                <w:szCs w:val="21"/>
                <w14:textFill>
                  <w14:solidFill>
                    <w14:schemeClr w14:val="tx1"/>
                  </w14:solidFill>
                </w14:textFill>
              </w:rPr>
            </w:pPr>
          </w:p>
        </w:tc>
        <w:tc>
          <w:tcPr>
            <w:tcW w:w="1250" w:type="pct"/>
          </w:tcPr>
          <w:p w14:paraId="3AA229F9">
            <w:pPr>
              <w:spacing w:line="360" w:lineRule="auto"/>
              <w:rPr>
                <w:rFonts w:ascii="黑体" w:hAnsi="黑体" w:eastAsia="黑体"/>
                <w:color w:val="000000" w:themeColor="text1"/>
                <w:szCs w:val="21"/>
                <w14:textFill>
                  <w14:solidFill>
                    <w14:schemeClr w14:val="tx1"/>
                  </w14:solidFill>
                </w14:textFill>
              </w:rPr>
            </w:pPr>
          </w:p>
        </w:tc>
        <w:tc>
          <w:tcPr>
            <w:tcW w:w="1250" w:type="pct"/>
          </w:tcPr>
          <w:p w14:paraId="7A310E3E">
            <w:pPr>
              <w:spacing w:line="360" w:lineRule="auto"/>
              <w:rPr>
                <w:rFonts w:ascii="黑体" w:hAnsi="黑体" w:eastAsia="黑体"/>
                <w:color w:val="000000" w:themeColor="text1"/>
                <w:szCs w:val="21"/>
                <w14:textFill>
                  <w14:solidFill>
                    <w14:schemeClr w14:val="tx1"/>
                  </w14:solidFill>
                </w14:textFill>
              </w:rPr>
            </w:pPr>
          </w:p>
        </w:tc>
        <w:tc>
          <w:tcPr>
            <w:tcW w:w="1250" w:type="pct"/>
          </w:tcPr>
          <w:p w14:paraId="46FC6A17">
            <w:pPr>
              <w:spacing w:line="360" w:lineRule="auto"/>
              <w:rPr>
                <w:rFonts w:ascii="黑体" w:hAnsi="黑体" w:eastAsia="黑体"/>
                <w:color w:val="000000" w:themeColor="text1"/>
                <w:szCs w:val="21"/>
                <w14:textFill>
                  <w14:solidFill>
                    <w14:schemeClr w14:val="tx1"/>
                  </w14:solidFill>
                </w14:textFill>
              </w:rPr>
            </w:pPr>
          </w:p>
        </w:tc>
      </w:tr>
    </w:tbl>
    <w:p w14:paraId="0A8D8540">
      <w:pPr>
        <w:spacing w:before="156" w:beforeLines="50" w:after="624" w:afterLines="200" w:line="360" w:lineRule="auto"/>
        <w:rPr>
          <w:rFonts w:ascii="黑体" w:hAnsi="黑体" w:eastAsia="黑体" w:cs="Times New Roman"/>
          <w:color w:val="000000" w:themeColor="text1"/>
          <w:szCs w:val="21"/>
          <w14:textFill>
            <w14:solidFill>
              <w14:schemeClr w14:val="tx1"/>
            </w14:solidFill>
          </w14:textFill>
        </w:rPr>
      </w:pPr>
      <w:r>
        <w:rPr>
          <w:rFonts w:hint="eastAsia" w:ascii="黑体" w:hAnsi="黑体" w:eastAsia="黑体" w:cs="Times New Roman"/>
          <w:color w:val="000000" w:themeColor="text1"/>
          <w:szCs w:val="21"/>
          <w14:textFill>
            <w14:solidFill>
              <w14:schemeClr w14:val="tx1"/>
            </w14:solidFill>
          </w14:textFill>
        </w:rPr>
        <w:t>兹证明上述声明是真实、正确的，并提供了全部能提供的资料和数据，我方同意遵照贵方要求出示有关证明文件。</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3E64C4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723D9893">
            <w:pPr>
              <w:overflowPunct w:val="0"/>
              <w:adjustRightInd w:val="0"/>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投标人名称（加盖公章）：</w:t>
            </w:r>
            <w:r>
              <w:rPr>
                <w:rFonts w:hint="eastAsia" w:ascii="黑体" w:hAnsi="黑体" w:eastAsia="黑体"/>
                <w:color w:val="000000" w:themeColor="text1"/>
                <w:szCs w:val="21"/>
                <w:u w:val="single"/>
                <w14:textFill>
                  <w14:solidFill>
                    <w14:schemeClr w14:val="tx1"/>
                  </w14:solidFill>
                </w14:textFill>
              </w:rPr>
              <w:t xml:space="preserve">                         </w:t>
            </w:r>
          </w:p>
        </w:tc>
        <w:tc>
          <w:tcPr>
            <w:tcW w:w="3175" w:type="dxa"/>
          </w:tcPr>
          <w:p w14:paraId="401345AD">
            <w:pPr>
              <w:spacing w:line="360" w:lineRule="auto"/>
              <w:rPr>
                <w:rFonts w:ascii="黑体" w:hAnsi="黑体" w:eastAsia="黑体"/>
                <w:color w:val="000000" w:themeColor="text1"/>
                <w:szCs w:val="21"/>
                <w14:textFill>
                  <w14:solidFill>
                    <w14:schemeClr w14:val="tx1"/>
                  </w14:solidFill>
                </w14:textFill>
              </w:rPr>
            </w:pPr>
          </w:p>
        </w:tc>
      </w:tr>
      <w:tr w14:paraId="1066BE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3AD36DB8">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日期：</w:t>
            </w:r>
            <w:r>
              <w:rPr>
                <w:rFonts w:hint="eastAsia" w:ascii="黑体" w:hAnsi="黑体" w:eastAsia="黑体"/>
                <w:color w:val="000000" w:themeColor="text1"/>
                <w:szCs w:val="21"/>
                <w:u w:val="single"/>
                <w14:textFill>
                  <w14:solidFill>
                    <w14:schemeClr w14:val="tx1"/>
                  </w14:solidFill>
                </w14:textFill>
              </w:rPr>
              <w:t xml:space="preserve">             年           月            日</w:t>
            </w:r>
          </w:p>
        </w:tc>
        <w:tc>
          <w:tcPr>
            <w:tcW w:w="3175" w:type="dxa"/>
          </w:tcPr>
          <w:p w14:paraId="5C24F20D">
            <w:pPr>
              <w:spacing w:line="360" w:lineRule="auto"/>
              <w:rPr>
                <w:rFonts w:ascii="黑体" w:hAnsi="黑体" w:eastAsia="黑体"/>
                <w:color w:val="000000" w:themeColor="text1"/>
                <w:szCs w:val="21"/>
                <w14:textFill>
                  <w14:solidFill>
                    <w14:schemeClr w14:val="tx1"/>
                  </w14:solidFill>
                </w14:textFill>
              </w:rPr>
            </w:pPr>
          </w:p>
        </w:tc>
      </w:tr>
    </w:tbl>
    <w:p w14:paraId="19D441DA">
      <w:pPr>
        <w:pageBreakBefore/>
        <w:rPr>
          <w:rFonts w:ascii="黑体" w:hAnsi="黑体" w:eastAsia="黑体"/>
          <w:b/>
          <w:bCs/>
        </w:rPr>
      </w:pPr>
      <w:bookmarkStart w:id="99" w:name="_Toc391627761"/>
      <w:bookmarkStart w:id="100" w:name="_Toc405313965"/>
      <w:r>
        <w:rPr>
          <w:rFonts w:hint="eastAsia" w:ascii="黑体" w:hAnsi="黑体" w:eastAsia="黑体"/>
          <w:b/>
          <w:bCs/>
        </w:rPr>
        <w:t>1</w:t>
      </w:r>
      <w:r>
        <w:rPr>
          <w:rFonts w:ascii="黑体" w:hAnsi="黑体" w:eastAsia="黑体"/>
          <w:b/>
          <w:bCs/>
        </w:rPr>
        <w:t>4.1</w:t>
      </w:r>
      <w:r>
        <w:rPr>
          <w:rFonts w:hint="eastAsia" w:ascii="黑体" w:hAnsi="黑体" w:eastAsia="黑体"/>
          <w:b/>
          <w:bCs/>
        </w:rPr>
        <w:t>投标人资格证明文件</w:t>
      </w:r>
    </w:p>
    <w:bookmarkEnd w:id="99"/>
    <w:bookmarkEnd w:id="100"/>
    <w:p w14:paraId="2B519E02">
      <w:pPr>
        <w:spacing w:line="360" w:lineRule="auto"/>
        <w:rPr>
          <w:rFonts w:ascii="黑体" w:hAnsi="黑体" w:eastAsia="黑体"/>
          <w:color w:val="000000" w:themeColor="text1"/>
          <w:szCs w:val="21"/>
          <w14:textFill>
            <w14:solidFill>
              <w14:schemeClr w14:val="tx1"/>
            </w14:solidFill>
          </w14:textFill>
        </w:rPr>
      </w:pPr>
    </w:p>
    <w:p w14:paraId="752783DF">
      <w:pPr>
        <w:pStyle w:val="29"/>
        <w:pageBreakBefore/>
        <w:numPr>
          <w:ilvl w:val="0"/>
          <w:numId w:val="87"/>
        </w:numPr>
        <w:tabs>
          <w:tab w:val="left" w:pos="284"/>
          <w:tab w:val="left" w:pos="567"/>
          <w:tab w:val="left" w:pos="709"/>
        </w:tabs>
        <w:ind w:left="1679" w:hanging="1537" w:firstLineChars="0"/>
        <w:jc w:val="left"/>
        <w:rPr>
          <w:rFonts w:ascii="黑体" w:hAnsi="黑体" w:eastAsia="黑体"/>
          <w:b/>
          <w:bCs/>
        </w:rPr>
      </w:pPr>
      <w:bookmarkStart w:id="101" w:name="_Toc405313968"/>
      <w:bookmarkStart w:id="102" w:name="_Toc391627765"/>
      <w:r>
        <w:rPr>
          <w:rFonts w:ascii="黑体" w:hAnsi="黑体" w:eastAsia="黑体"/>
          <w:b/>
          <w:bCs/>
        </w:rPr>
        <w:t>业绩表</w:t>
      </w:r>
      <w:bookmarkEnd w:id="101"/>
      <w:bookmarkEnd w:id="102"/>
    </w:p>
    <w:p w14:paraId="07FAF75A">
      <w:pPr>
        <w:spacing w:before="312" w:beforeLines="100" w:after="468" w:afterLines="150" w:line="360" w:lineRule="auto"/>
        <w:jc w:val="center"/>
        <w:rPr>
          <w:rFonts w:ascii="黑体" w:hAnsi="黑体" w:eastAsia="黑体"/>
          <w:b/>
          <w:color w:val="000000" w:themeColor="text1"/>
          <w:spacing w:val="20"/>
          <w:sz w:val="30"/>
          <w:szCs w:val="30"/>
          <w14:textFill>
            <w14:solidFill>
              <w14:schemeClr w14:val="tx1"/>
            </w14:solidFill>
          </w14:textFill>
        </w:rPr>
      </w:pPr>
      <w:r>
        <w:rPr>
          <w:rFonts w:hint="eastAsia" w:ascii="黑体" w:hAnsi="黑体" w:eastAsia="黑体"/>
          <w:b/>
          <w:color w:val="000000" w:themeColor="text1"/>
          <w:spacing w:val="20"/>
          <w:sz w:val="30"/>
          <w:szCs w:val="30"/>
          <w14:textFill>
            <w14:solidFill>
              <w14:schemeClr w14:val="tx1"/>
            </w14:solidFill>
          </w14:textFill>
        </w:rPr>
        <w:t>业绩表</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3"/>
        <w:gridCol w:w="2362"/>
        <w:gridCol w:w="1606"/>
        <w:gridCol w:w="1601"/>
        <w:gridCol w:w="1456"/>
        <w:gridCol w:w="1079"/>
      </w:tblGrid>
      <w:tr w14:paraId="02235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378" w:type="pct"/>
            <w:vAlign w:val="center"/>
          </w:tcPr>
          <w:p w14:paraId="7D77A50D">
            <w:pPr>
              <w:spacing w:before="156" w:after="156" w:line="240" w:lineRule="exact"/>
              <w:jc w:val="center"/>
              <w:rPr>
                <w:rFonts w:ascii="黑体" w:hAnsi="黑体" w:eastAsia="黑体"/>
                <w:b/>
                <w:bCs/>
                <w:szCs w:val="21"/>
              </w:rPr>
            </w:pPr>
            <w:r>
              <w:rPr>
                <w:rFonts w:ascii="黑体" w:hAnsi="黑体" w:eastAsia="黑体"/>
                <w:b/>
                <w:bCs/>
                <w:szCs w:val="21"/>
              </w:rPr>
              <w:t>序号</w:t>
            </w:r>
          </w:p>
        </w:tc>
        <w:tc>
          <w:tcPr>
            <w:tcW w:w="1347" w:type="pct"/>
            <w:vAlign w:val="center"/>
          </w:tcPr>
          <w:p w14:paraId="7203E280">
            <w:pPr>
              <w:spacing w:before="156" w:after="156" w:line="240" w:lineRule="exact"/>
              <w:jc w:val="center"/>
              <w:rPr>
                <w:rFonts w:ascii="黑体" w:hAnsi="黑体" w:eastAsia="黑体"/>
                <w:b/>
                <w:bCs/>
                <w:szCs w:val="21"/>
              </w:rPr>
            </w:pPr>
            <w:r>
              <w:rPr>
                <w:rFonts w:hint="eastAsia" w:ascii="黑体" w:hAnsi="黑体" w:eastAsia="黑体"/>
                <w:b/>
                <w:bCs/>
                <w:szCs w:val="21"/>
              </w:rPr>
              <w:t>项目名称</w:t>
            </w:r>
          </w:p>
        </w:tc>
        <w:tc>
          <w:tcPr>
            <w:tcW w:w="916" w:type="pct"/>
            <w:vAlign w:val="center"/>
          </w:tcPr>
          <w:p w14:paraId="1A152F3B">
            <w:pPr>
              <w:spacing w:before="156" w:after="156" w:line="240" w:lineRule="exact"/>
              <w:jc w:val="center"/>
              <w:rPr>
                <w:rFonts w:ascii="黑体" w:hAnsi="黑体" w:eastAsia="黑体"/>
                <w:b/>
                <w:bCs/>
                <w:szCs w:val="21"/>
              </w:rPr>
            </w:pPr>
            <w:r>
              <w:rPr>
                <w:rFonts w:hint="eastAsia" w:ascii="黑体" w:hAnsi="黑体" w:eastAsia="黑体"/>
                <w:b/>
                <w:bCs/>
                <w:szCs w:val="21"/>
              </w:rPr>
              <w:t>合同金额</w:t>
            </w:r>
          </w:p>
        </w:tc>
        <w:tc>
          <w:tcPr>
            <w:tcW w:w="913" w:type="pct"/>
            <w:vAlign w:val="center"/>
          </w:tcPr>
          <w:p w14:paraId="39C19F1C">
            <w:pPr>
              <w:spacing w:before="156" w:after="156" w:line="240" w:lineRule="exact"/>
              <w:jc w:val="center"/>
              <w:rPr>
                <w:rFonts w:ascii="黑体" w:hAnsi="黑体" w:eastAsia="黑体"/>
                <w:b/>
                <w:bCs/>
                <w:szCs w:val="21"/>
              </w:rPr>
            </w:pPr>
            <w:r>
              <w:rPr>
                <w:rFonts w:hint="eastAsia" w:ascii="黑体" w:hAnsi="黑体" w:eastAsia="黑体"/>
                <w:b/>
                <w:bCs/>
                <w:szCs w:val="21"/>
              </w:rPr>
              <w:t>签约时间</w:t>
            </w:r>
          </w:p>
        </w:tc>
        <w:tc>
          <w:tcPr>
            <w:tcW w:w="830" w:type="pct"/>
            <w:vAlign w:val="center"/>
          </w:tcPr>
          <w:p w14:paraId="5401C33F">
            <w:pPr>
              <w:spacing w:before="156" w:after="156" w:line="240" w:lineRule="exact"/>
              <w:jc w:val="center"/>
              <w:rPr>
                <w:rFonts w:ascii="黑体" w:hAnsi="黑体" w:eastAsia="黑体"/>
                <w:b/>
                <w:bCs/>
                <w:szCs w:val="21"/>
              </w:rPr>
            </w:pPr>
            <w:r>
              <w:rPr>
                <w:rFonts w:hint="eastAsia" w:ascii="黑体" w:hAnsi="黑体" w:eastAsia="黑体"/>
                <w:b/>
                <w:bCs/>
                <w:szCs w:val="21"/>
              </w:rPr>
              <w:t>完成情况</w:t>
            </w:r>
          </w:p>
        </w:tc>
        <w:tc>
          <w:tcPr>
            <w:tcW w:w="615" w:type="pct"/>
            <w:vAlign w:val="center"/>
          </w:tcPr>
          <w:p w14:paraId="62AC2C10">
            <w:pPr>
              <w:spacing w:before="156" w:after="156" w:line="240" w:lineRule="exact"/>
              <w:jc w:val="center"/>
              <w:rPr>
                <w:rFonts w:ascii="黑体" w:hAnsi="黑体" w:eastAsia="黑体"/>
                <w:b/>
                <w:bCs/>
                <w:szCs w:val="21"/>
              </w:rPr>
            </w:pPr>
            <w:r>
              <w:rPr>
                <w:rFonts w:hint="eastAsia" w:ascii="黑体" w:hAnsi="黑体" w:eastAsia="黑体"/>
                <w:b/>
                <w:bCs/>
                <w:szCs w:val="21"/>
              </w:rPr>
              <w:t>备注</w:t>
            </w:r>
          </w:p>
        </w:tc>
      </w:tr>
      <w:tr w14:paraId="0D611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219C6ED4">
            <w:pPr>
              <w:spacing w:before="156" w:after="156" w:line="240" w:lineRule="exact"/>
              <w:jc w:val="center"/>
              <w:rPr>
                <w:rFonts w:ascii="黑体" w:hAnsi="黑体" w:eastAsia="黑体"/>
                <w:szCs w:val="21"/>
              </w:rPr>
            </w:pPr>
          </w:p>
        </w:tc>
        <w:tc>
          <w:tcPr>
            <w:tcW w:w="1347" w:type="pct"/>
            <w:vAlign w:val="center"/>
          </w:tcPr>
          <w:p w14:paraId="09547039">
            <w:pPr>
              <w:spacing w:before="156" w:after="156" w:line="240" w:lineRule="exact"/>
              <w:jc w:val="center"/>
              <w:rPr>
                <w:rFonts w:ascii="黑体" w:hAnsi="黑体" w:eastAsia="黑体"/>
                <w:szCs w:val="21"/>
              </w:rPr>
            </w:pPr>
          </w:p>
        </w:tc>
        <w:tc>
          <w:tcPr>
            <w:tcW w:w="916" w:type="pct"/>
            <w:vAlign w:val="center"/>
          </w:tcPr>
          <w:p w14:paraId="0761DD7A">
            <w:pPr>
              <w:spacing w:before="156" w:after="156" w:line="240" w:lineRule="exact"/>
              <w:jc w:val="center"/>
              <w:rPr>
                <w:rFonts w:ascii="黑体" w:hAnsi="黑体" w:eastAsia="黑体"/>
                <w:szCs w:val="21"/>
              </w:rPr>
            </w:pPr>
          </w:p>
        </w:tc>
        <w:tc>
          <w:tcPr>
            <w:tcW w:w="913" w:type="pct"/>
            <w:vAlign w:val="center"/>
          </w:tcPr>
          <w:p w14:paraId="507A4F96">
            <w:pPr>
              <w:spacing w:before="156" w:after="156" w:line="240" w:lineRule="exact"/>
              <w:jc w:val="center"/>
              <w:rPr>
                <w:rFonts w:ascii="黑体" w:hAnsi="黑体" w:eastAsia="黑体"/>
                <w:szCs w:val="21"/>
              </w:rPr>
            </w:pPr>
          </w:p>
        </w:tc>
        <w:tc>
          <w:tcPr>
            <w:tcW w:w="830" w:type="pct"/>
            <w:vAlign w:val="center"/>
          </w:tcPr>
          <w:p w14:paraId="7F4C0528">
            <w:pPr>
              <w:spacing w:before="156" w:after="156" w:line="240" w:lineRule="exact"/>
              <w:jc w:val="center"/>
              <w:rPr>
                <w:rFonts w:ascii="黑体" w:hAnsi="黑体" w:eastAsia="黑体"/>
                <w:szCs w:val="21"/>
              </w:rPr>
            </w:pPr>
          </w:p>
        </w:tc>
        <w:tc>
          <w:tcPr>
            <w:tcW w:w="615" w:type="pct"/>
            <w:vAlign w:val="center"/>
          </w:tcPr>
          <w:p w14:paraId="226EBD4E">
            <w:pPr>
              <w:spacing w:before="156" w:after="156" w:line="240" w:lineRule="exact"/>
              <w:jc w:val="center"/>
              <w:rPr>
                <w:rFonts w:ascii="黑体" w:hAnsi="黑体" w:eastAsia="黑体"/>
                <w:szCs w:val="21"/>
              </w:rPr>
            </w:pPr>
          </w:p>
        </w:tc>
      </w:tr>
      <w:tr w14:paraId="616F5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5FD09240">
            <w:pPr>
              <w:spacing w:before="156" w:after="156" w:line="240" w:lineRule="exact"/>
              <w:jc w:val="center"/>
              <w:rPr>
                <w:rFonts w:ascii="黑体" w:hAnsi="黑体" w:eastAsia="黑体"/>
                <w:szCs w:val="21"/>
              </w:rPr>
            </w:pPr>
          </w:p>
        </w:tc>
        <w:tc>
          <w:tcPr>
            <w:tcW w:w="1347" w:type="pct"/>
            <w:vAlign w:val="center"/>
          </w:tcPr>
          <w:p w14:paraId="5F878248">
            <w:pPr>
              <w:spacing w:before="156" w:after="156" w:line="240" w:lineRule="exact"/>
              <w:jc w:val="center"/>
              <w:rPr>
                <w:rFonts w:ascii="黑体" w:hAnsi="黑体" w:eastAsia="黑体"/>
                <w:szCs w:val="21"/>
              </w:rPr>
            </w:pPr>
          </w:p>
        </w:tc>
        <w:tc>
          <w:tcPr>
            <w:tcW w:w="916" w:type="pct"/>
            <w:vAlign w:val="center"/>
          </w:tcPr>
          <w:p w14:paraId="6C9DE69C">
            <w:pPr>
              <w:spacing w:before="156" w:after="156" w:line="240" w:lineRule="exact"/>
              <w:jc w:val="center"/>
              <w:rPr>
                <w:rFonts w:ascii="黑体" w:hAnsi="黑体" w:eastAsia="黑体"/>
                <w:szCs w:val="21"/>
              </w:rPr>
            </w:pPr>
          </w:p>
        </w:tc>
        <w:tc>
          <w:tcPr>
            <w:tcW w:w="913" w:type="pct"/>
            <w:vAlign w:val="center"/>
          </w:tcPr>
          <w:p w14:paraId="00A4E271">
            <w:pPr>
              <w:spacing w:before="156" w:after="156" w:line="240" w:lineRule="exact"/>
              <w:jc w:val="center"/>
              <w:rPr>
                <w:rFonts w:ascii="黑体" w:hAnsi="黑体" w:eastAsia="黑体"/>
                <w:szCs w:val="21"/>
              </w:rPr>
            </w:pPr>
          </w:p>
        </w:tc>
        <w:tc>
          <w:tcPr>
            <w:tcW w:w="830" w:type="pct"/>
            <w:vAlign w:val="center"/>
          </w:tcPr>
          <w:p w14:paraId="508FAE97">
            <w:pPr>
              <w:spacing w:before="156" w:after="156" w:line="240" w:lineRule="exact"/>
              <w:jc w:val="center"/>
              <w:rPr>
                <w:rFonts w:ascii="黑体" w:hAnsi="黑体" w:eastAsia="黑体"/>
                <w:szCs w:val="21"/>
              </w:rPr>
            </w:pPr>
          </w:p>
        </w:tc>
        <w:tc>
          <w:tcPr>
            <w:tcW w:w="615" w:type="pct"/>
            <w:vAlign w:val="center"/>
          </w:tcPr>
          <w:p w14:paraId="3329B0C6">
            <w:pPr>
              <w:spacing w:before="156" w:after="156" w:line="240" w:lineRule="exact"/>
              <w:jc w:val="center"/>
              <w:rPr>
                <w:rFonts w:ascii="黑体" w:hAnsi="黑体" w:eastAsia="黑体"/>
                <w:szCs w:val="21"/>
              </w:rPr>
            </w:pPr>
          </w:p>
        </w:tc>
      </w:tr>
      <w:tr w14:paraId="38F65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07CFE8BD">
            <w:pPr>
              <w:spacing w:before="156" w:after="156" w:line="240" w:lineRule="exact"/>
              <w:jc w:val="center"/>
              <w:rPr>
                <w:rFonts w:ascii="黑体" w:hAnsi="黑体" w:eastAsia="黑体"/>
                <w:szCs w:val="21"/>
              </w:rPr>
            </w:pPr>
          </w:p>
        </w:tc>
        <w:tc>
          <w:tcPr>
            <w:tcW w:w="1347" w:type="pct"/>
            <w:vAlign w:val="center"/>
          </w:tcPr>
          <w:p w14:paraId="4E20588D">
            <w:pPr>
              <w:spacing w:before="156" w:after="156" w:line="240" w:lineRule="exact"/>
              <w:jc w:val="center"/>
              <w:rPr>
                <w:rFonts w:ascii="黑体" w:hAnsi="黑体" w:eastAsia="黑体"/>
                <w:szCs w:val="21"/>
              </w:rPr>
            </w:pPr>
          </w:p>
        </w:tc>
        <w:tc>
          <w:tcPr>
            <w:tcW w:w="916" w:type="pct"/>
            <w:vAlign w:val="center"/>
          </w:tcPr>
          <w:p w14:paraId="49F1F469">
            <w:pPr>
              <w:spacing w:before="156" w:after="156" w:line="240" w:lineRule="exact"/>
              <w:jc w:val="center"/>
              <w:rPr>
                <w:rFonts w:ascii="黑体" w:hAnsi="黑体" w:eastAsia="黑体"/>
                <w:szCs w:val="21"/>
              </w:rPr>
            </w:pPr>
          </w:p>
        </w:tc>
        <w:tc>
          <w:tcPr>
            <w:tcW w:w="913" w:type="pct"/>
            <w:vAlign w:val="center"/>
          </w:tcPr>
          <w:p w14:paraId="623A3C28">
            <w:pPr>
              <w:spacing w:before="156" w:after="156" w:line="240" w:lineRule="exact"/>
              <w:jc w:val="center"/>
              <w:rPr>
                <w:rFonts w:ascii="黑体" w:hAnsi="黑体" w:eastAsia="黑体"/>
                <w:szCs w:val="21"/>
              </w:rPr>
            </w:pPr>
          </w:p>
        </w:tc>
        <w:tc>
          <w:tcPr>
            <w:tcW w:w="830" w:type="pct"/>
            <w:vAlign w:val="center"/>
          </w:tcPr>
          <w:p w14:paraId="6F22A677">
            <w:pPr>
              <w:spacing w:before="156" w:after="156" w:line="240" w:lineRule="exact"/>
              <w:jc w:val="center"/>
              <w:rPr>
                <w:rFonts w:ascii="黑体" w:hAnsi="黑体" w:eastAsia="黑体"/>
                <w:szCs w:val="21"/>
              </w:rPr>
            </w:pPr>
          </w:p>
        </w:tc>
        <w:tc>
          <w:tcPr>
            <w:tcW w:w="615" w:type="pct"/>
            <w:vAlign w:val="center"/>
          </w:tcPr>
          <w:p w14:paraId="1F591E91">
            <w:pPr>
              <w:spacing w:before="156" w:after="156" w:line="240" w:lineRule="exact"/>
              <w:jc w:val="center"/>
              <w:rPr>
                <w:rFonts w:ascii="黑体" w:hAnsi="黑体" w:eastAsia="黑体"/>
                <w:szCs w:val="21"/>
              </w:rPr>
            </w:pPr>
          </w:p>
        </w:tc>
      </w:tr>
      <w:tr w14:paraId="72662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5CF02EDF">
            <w:pPr>
              <w:spacing w:before="156" w:after="156" w:line="240" w:lineRule="exact"/>
              <w:jc w:val="center"/>
              <w:rPr>
                <w:rFonts w:ascii="黑体" w:hAnsi="黑体" w:eastAsia="黑体"/>
                <w:szCs w:val="21"/>
              </w:rPr>
            </w:pPr>
          </w:p>
        </w:tc>
        <w:tc>
          <w:tcPr>
            <w:tcW w:w="1347" w:type="pct"/>
            <w:vAlign w:val="center"/>
          </w:tcPr>
          <w:p w14:paraId="05431B60">
            <w:pPr>
              <w:spacing w:before="156" w:after="156" w:line="240" w:lineRule="exact"/>
              <w:jc w:val="center"/>
              <w:rPr>
                <w:rFonts w:ascii="黑体" w:hAnsi="黑体" w:eastAsia="黑体"/>
                <w:szCs w:val="21"/>
              </w:rPr>
            </w:pPr>
          </w:p>
        </w:tc>
        <w:tc>
          <w:tcPr>
            <w:tcW w:w="916" w:type="pct"/>
            <w:vAlign w:val="center"/>
          </w:tcPr>
          <w:p w14:paraId="7A7DD6BD">
            <w:pPr>
              <w:spacing w:before="156" w:after="156" w:line="240" w:lineRule="exact"/>
              <w:jc w:val="center"/>
              <w:rPr>
                <w:rFonts w:ascii="黑体" w:hAnsi="黑体" w:eastAsia="黑体"/>
                <w:szCs w:val="21"/>
              </w:rPr>
            </w:pPr>
          </w:p>
        </w:tc>
        <w:tc>
          <w:tcPr>
            <w:tcW w:w="913" w:type="pct"/>
            <w:vAlign w:val="center"/>
          </w:tcPr>
          <w:p w14:paraId="48A3F896">
            <w:pPr>
              <w:spacing w:before="156" w:after="156" w:line="240" w:lineRule="exact"/>
              <w:jc w:val="center"/>
              <w:rPr>
                <w:rFonts w:ascii="黑体" w:hAnsi="黑体" w:eastAsia="黑体"/>
                <w:szCs w:val="21"/>
              </w:rPr>
            </w:pPr>
          </w:p>
        </w:tc>
        <w:tc>
          <w:tcPr>
            <w:tcW w:w="830" w:type="pct"/>
            <w:vAlign w:val="center"/>
          </w:tcPr>
          <w:p w14:paraId="558469EF">
            <w:pPr>
              <w:spacing w:before="156" w:after="156" w:line="240" w:lineRule="exact"/>
              <w:jc w:val="center"/>
              <w:rPr>
                <w:rFonts w:ascii="黑体" w:hAnsi="黑体" w:eastAsia="黑体"/>
                <w:szCs w:val="21"/>
              </w:rPr>
            </w:pPr>
          </w:p>
        </w:tc>
        <w:tc>
          <w:tcPr>
            <w:tcW w:w="615" w:type="pct"/>
            <w:vAlign w:val="center"/>
          </w:tcPr>
          <w:p w14:paraId="53E0CEB0">
            <w:pPr>
              <w:spacing w:before="156" w:after="156" w:line="240" w:lineRule="exact"/>
              <w:jc w:val="center"/>
              <w:rPr>
                <w:rFonts w:ascii="黑体" w:hAnsi="黑体" w:eastAsia="黑体"/>
                <w:szCs w:val="21"/>
              </w:rPr>
            </w:pPr>
          </w:p>
        </w:tc>
      </w:tr>
      <w:tr w14:paraId="574D8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52EABAC5">
            <w:pPr>
              <w:spacing w:before="156" w:after="156" w:line="240" w:lineRule="exact"/>
              <w:jc w:val="center"/>
              <w:rPr>
                <w:rFonts w:ascii="黑体" w:hAnsi="黑体" w:eastAsia="黑体"/>
                <w:szCs w:val="21"/>
              </w:rPr>
            </w:pPr>
          </w:p>
        </w:tc>
        <w:tc>
          <w:tcPr>
            <w:tcW w:w="1347" w:type="pct"/>
            <w:vAlign w:val="center"/>
          </w:tcPr>
          <w:p w14:paraId="120C074A">
            <w:pPr>
              <w:spacing w:before="156" w:after="156" w:line="240" w:lineRule="exact"/>
              <w:jc w:val="center"/>
              <w:rPr>
                <w:rFonts w:ascii="黑体" w:hAnsi="黑体" w:eastAsia="黑体"/>
                <w:szCs w:val="21"/>
              </w:rPr>
            </w:pPr>
          </w:p>
        </w:tc>
        <w:tc>
          <w:tcPr>
            <w:tcW w:w="916" w:type="pct"/>
            <w:vAlign w:val="center"/>
          </w:tcPr>
          <w:p w14:paraId="72804EB0">
            <w:pPr>
              <w:spacing w:before="156" w:after="156" w:line="240" w:lineRule="exact"/>
              <w:jc w:val="center"/>
              <w:rPr>
                <w:rFonts w:ascii="黑体" w:hAnsi="黑体" w:eastAsia="黑体"/>
                <w:szCs w:val="21"/>
              </w:rPr>
            </w:pPr>
          </w:p>
        </w:tc>
        <w:tc>
          <w:tcPr>
            <w:tcW w:w="913" w:type="pct"/>
            <w:vAlign w:val="center"/>
          </w:tcPr>
          <w:p w14:paraId="3F57A79B">
            <w:pPr>
              <w:spacing w:before="156" w:after="156" w:line="240" w:lineRule="exact"/>
              <w:jc w:val="center"/>
              <w:rPr>
                <w:rFonts w:ascii="黑体" w:hAnsi="黑体" w:eastAsia="黑体"/>
                <w:szCs w:val="21"/>
              </w:rPr>
            </w:pPr>
          </w:p>
        </w:tc>
        <w:tc>
          <w:tcPr>
            <w:tcW w:w="830" w:type="pct"/>
            <w:vAlign w:val="center"/>
          </w:tcPr>
          <w:p w14:paraId="20C5ADEB">
            <w:pPr>
              <w:spacing w:before="156" w:after="156" w:line="240" w:lineRule="exact"/>
              <w:jc w:val="center"/>
              <w:rPr>
                <w:rFonts w:ascii="黑体" w:hAnsi="黑体" w:eastAsia="黑体"/>
                <w:szCs w:val="21"/>
              </w:rPr>
            </w:pPr>
          </w:p>
        </w:tc>
        <w:tc>
          <w:tcPr>
            <w:tcW w:w="615" w:type="pct"/>
            <w:vAlign w:val="center"/>
          </w:tcPr>
          <w:p w14:paraId="5AADC438">
            <w:pPr>
              <w:spacing w:before="156" w:after="156" w:line="240" w:lineRule="exact"/>
              <w:jc w:val="center"/>
              <w:rPr>
                <w:rFonts w:ascii="黑体" w:hAnsi="黑体" w:eastAsia="黑体"/>
                <w:szCs w:val="21"/>
              </w:rPr>
            </w:pPr>
          </w:p>
        </w:tc>
      </w:tr>
      <w:tr w14:paraId="5819E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552198B5">
            <w:pPr>
              <w:spacing w:before="156" w:after="156" w:line="240" w:lineRule="exact"/>
              <w:jc w:val="center"/>
              <w:rPr>
                <w:rFonts w:ascii="黑体" w:hAnsi="黑体" w:eastAsia="黑体"/>
                <w:szCs w:val="21"/>
              </w:rPr>
            </w:pPr>
          </w:p>
        </w:tc>
        <w:tc>
          <w:tcPr>
            <w:tcW w:w="1347" w:type="pct"/>
            <w:vAlign w:val="center"/>
          </w:tcPr>
          <w:p w14:paraId="04EC27DB">
            <w:pPr>
              <w:spacing w:before="156" w:after="156" w:line="240" w:lineRule="exact"/>
              <w:jc w:val="center"/>
              <w:rPr>
                <w:rFonts w:ascii="黑体" w:hAnsi="黑体" w:eastAsia="黑体"/>
                <w:szCs w:val="21"/>
              </w:rPr>
            </w:pPr>
          </w:p>
        </w:tc>
        <w:tc>
          <w:tcPr>
            <w:tcW w:w="916" w:type="pct"/>
            <w:vAlign w:val="center"/>
          </w:tcPr>
          <w:p w14:paraId="72C1B6B3">
            <w:pPr>
              <w:spacing w:before="156" w:after="156" w:line="240" w:lineRule="exact"/>
              <w:jc w:val="center"/>
              <w:rPr>
                <w:rFonts w:ascii="黑体" w:hAnsi="黑体" w:eastAsia="黑体"/>
                <w:szCs w:val="21"/>
              </w:rPr>
            </w:pPr>
          </w:p>
        </w:tc>
        <w:tc>
          <w:tcPr>
            <w:tcW w:w="913" w:type="pct"/>
            <w:vAlign w:val="center"/>
          </w:tcPr>
          <w:p w14:paraId="0C8AEF6F">
            <w:pPr>
              <w:spacing w:before="156" w:after="156" w:line="240" w:lineRule="exact"/>
              <w:jc w:val="center"/>
              <w:rPr>
                <w:rFonts w:ascii="黑体" w:hAnsi="黑体" w:eastAsia="黑体"/>
                <w:szCs w:val="21"/>
              </w:rPr>
            </w:pPr>
          </w:p>
        </w:tc>
        <w:tc>
          <w:tcPr>
            <w:tcW w:w="830" w:type="pct"/>
            <w:vAlign w:val="center"/>
          </w:tcPr>
          <w:p w14:paraId="49103949">
            <w:pPr>
              <w:spacing w:before="156" w:after="156" w:line="240" w:lineRule="exact"/>
              <w:jc w:val="center"/>
              <w:rPr>
                <w:rFonts w:ascii="黑体" w:hAnsi="黑体" w:eastAsia="黑体"/>
                <w:szCs w:val="21"/>
              </w:rPr>
            </w:pPr>
          </w:p>
        </w:tc>
        <w:tc>
          <w:tcPr>
            <w:tcW w:w="615" w:type="pct"/>
            <w:vAlign w:val="center"/>
          </w:tcPr>
          <w:p w14:paraId="0E7275B2">
            <w:pPr>
              <w:spacing w:before="156" w:after="156" w:line="240" w:lineRule="exact"/>
              <w:jc w:val="center"/>
              <w:rPr>
                <w:rFonts w:ascii="黑体" w:hAnsi="黑体" w:eastAsia="黑体"/>
                <w:szCs w:val="21"/>
              </w:rPr>
            </w:pPr>
          </w:p>
        </w:tc>
      </w:tr>
      <w:tr w14:paraId="4A4F8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75EA1C36">
            <w:pPr>
              <w:spacing w:before="156" w:after="156" w:line="240" w:lineRule="exact"/>
              <w:jc w:val="center"/>
              <w:rPr>
                <w:rFonts w:ascii="黑体" w:hAnsi="黑体" w:eastAsia="黑体"/>
                <w:szCs w:val="21"/>
              </w:rPr>
            </w:pPr>
          </w:p>
        </w:tc>
        <w:tc>
          <w:tcPr>
            <w:tcW w:w="1347" w:type="pct"/>
            <w:vAlign w:val="center"/>
          </w:tcPr>
          <w:p w14:paraId="31492E3E">
            <w:pPr>
              <w:spacing w:before="156" w:after="156" w:line="240" w:lineRule="exact"/>
              <w:jc w:val="center"/>
              <w:rPr>
                <w:rFonts w:ascii="黑体" w:hAnsi="黑体" w:eastAsia="黑体"/>
                <w:szCs w:val="21"/>
              </w:rPr>
            </w:pPr>
          </w:p>
        </w:tc>
        <w:tc>
          <w:tcPr>
            <w:tcW w:w="916" w:type="pct"/>
            <w:vAlign w:val="center"/>
          </w:tcPr>
          <w:p w14:paraId="5F7FC648">
            <w:pPr>
              <w:spacing w:before="156" w:after="156" w:line="240" w:lineRule="exact"/>
              <w:jc w:val="center"/>
              <w:rPr>
                <w:rFonts w:ascii="黑体" w:hAnsi="黑体" w:eastAsia="黑体"/>
                <w:szCs w:val="21"/>
              </w:rPr>
            </w:pPr>
          </w:p>
        </w:tc>
        <w:tc>
          <w:tcPr>
            <w:tcW w:w="913" w:type="pct"/>
            <w:vAlign w:val="center"/>
          </w:tcPr>
          <w:p w14:paraId="43E6961E">
            <w:pPr>
              <w:spacing w:before="156" w:after="156" w:line="240" w:lineRule="exact"/>
              <w:jc w:val="center"/>
              <w:rPr>
                <w:rFonts w:ascii="黑体" w:hAnsi="黑体" w:eastAsia="黑体"/>
                <w:szCs w:val="21"/>
              </w:rPr>
            </w:pPr>
          </w:p>
        </w:tc>
        <w:tc>
          <w:tcPr>
            <w:tcW w:w="830" w:type="pct"/>
            <w:vAlign w:val="center"/>
          </w:tcPr>
          <w:p w14:paraId="0019CE33">
            <w:pPr>
              <w:spacing w:before="156" w:after="156" w:line="240" w:lineRule="exact"/>
              <w:jc w:val="center"/>
              <w:rPr>
                <w:rFonts w:ascii="黑体" w:hAnsi="黑体" w:eastAsia="黑体"/>
                <w:szCs w:val="21"/>
              </w:rPr>
            </w:pPr>
          </w:p>
        </w:tc>
        <w:tc>
          <w:tcPr>
            <w:tcW w:w="615" w:type="pct"/>
            <w:vAlign w:val="center"/>
          </w:tcPr>
          <w:p w14:paraId="79083112">
            <w:pPr>
              <w:spacing w:before="156" w:after="156" w:line="240" w:lineRule="exact"/>
              <w:jc w:val="center"/>
              <w:rPr>
                <w:rFonts w:ascii="黑体" w:hAnsi="黑体" w:eastAsia="黑体"/>
                <w:szCs w:val="21"/>
              </w:rPr>
            </w:pPr>
          </w:p>
        </w:tc>
      </w:tr>
      <w:tr w14:paraId="4F9C8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683D6BE3">
            <w:pPr>
              <w:spacing w:before="156" w:after="156" w:line="240" w:lineRule="exact"/>
              <w:jc w:val="center"/>
              <w:rPr>
                <w:rFonts w:ascii="黑体" w:hAnsi="黑体" w:eastAsia="黑体"/>
                <w:szCs w:val="21"/>
              </w:rPr>
            </w:pPr>
          </w:p>
        </w:tc>
        <w:tc>
          <w:tcPr>
            <w:tcW w:w="1347" w:type="pct"/>
            <w:vAlign w:val="center"/>
          </w:tcPr>
          <w:p w14:paraId="1760CA45">
            <w:pPr>
              <w:spacing w:before="156" w:after="156" w:line="240" w:lineRule="exact"/>
              <w:jc w:val="center"/>
              <w:rPr>
                <w:rFonts w:ascii="黑体" w:hAnsi="黑体" w:eastAsia="黑体"/>
                <w:szCs w:val="21"/>
              </w:rPr>
            </w:pPr>
          </w:p>
        </w:tc>
        <w:tc>
          <w:tcPr>
            <w:tcW w:w="916" w:type="pct"/>
            <w:vAlign w:val="center"/>
          </w:tcPr>
          <w:p w14:paraId="773C74A2">
            <w:pPr>
              <w:spacing w:before="156" w:after="156" w:line="240" w:lineRule="exact"/>
              <w:jc w:val="center"/>
              <w:rPr>
                <w:rFonts w:ascii="黑体" w:hAnsi="黑体" w:eastAsia="黑体"/>
                <w:szCs w:val="21"/>
              </w:rPr>
            </w:pPr>
          </w:p>
        </w:tc>
        <w:tc>
          <w:tcPr>
            <w:tcW w:w="913" w:type="pct"/>
            <w:vAlign w:val="center"/>
          </w:tcPr>
          <w:p w14:paraId="65535433">
            <w:pPr>
              <w:spacing w:before="156" w:after="156" w:line="240" w:lineRule="exact"/>
              <w:jc w:val="center"/>
              <w:rPr>
                <w:rFonts w:ascii="黑体" w:hAnsi="黑体" w:eastAsia="黑体"/>
                <w:szCs w:val="21"/>
              </w:rPr>
            </w:pPr>
          </w:p>
        </w:tc>
        <w:tc>
          <w:tcPr>
            <w:tcW w:w="830" w:type="pct"/>
            <w:vAlign w:val="center"/>
          </w:tcPr>
          <w:p w14:paraId="48D2115A">
            <w:pPr>
              <w:spacing w:before="156" w:after="156" w:line="240" w:lineRule="exact"/>
              <w:jc w:val="center"/>
              <w:rPr>
                <w:rFonts w:ascii="黑体" w:hAnsi="黑体" w:eastAsia="黑体"/>
                <w:szCs w:val="21"/>
              </w:rPr>
            </w:pPr>
          </w:p>
        </w:tc>
        <w:tc>
          <w:tcPr>
            <w:tcW w:w="615" w:type="pct"/>
            <w:vAlign w:val="center"/>
          </w:tcPr>
          <w:p w14:paraId="3DF087F5">
            <w:pPr>
              <w:spacing w:before="156" w:after="156" w:line="240" w:lineRule="exact"/>
              <w:jc w:val="center"/>
              <w:rPr>
                <w:rFonts w:ascii="黑体" w:hAnsi="黑体" w:eastAsia="黑体"/>
                <w:szCs w:val="21"/>
              </w:rPr>
            </w:pPr>
          </w:p>
        </w:tc>
      </w:tr>
      <w:tr w14:paraId="40530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43395FFD">
            <w:pPr>
              <w:spacing w:before="156" w:after="156" w:line="240" w:lineRule="exact"/>
              <w:jc w:val="center"/>
              <w:rPr>
                <w:rFonts w:ascii="黑体" w:hAnsi="黑体" w:eastAsia="黑体"/>
                <w:szCs w:val="21"/>
              </w:rPr>
            </w:pPr>
          </w:p>
        </w:tc>
        <w:tc>
          <w:tcPr>
            <w:tcW w:w="1347" w:type="pct"/>
            <w:vAlign w:val="center"/>
          </w:tcPr>
          <w:p w14:paraId="0B24513E">
            <w:pPr>
              <w:spacing w:before="156" w:after="156" w:line="240" w:lineRule="exact"/>
              <w:jc w:val="center"/>
              <w:rPr>
                <w:rFonts w:ascii="黑体" w:hAnsi="黑体" w:eastAsia="黑体"/>
                <w:szCs w:val="21"/>
              </w:rPr>
            </w:pPr>
          </w:p>
        </w:tc>
        <w:tc>
          <w:tcPr>
            <w:tcW w:w="916" w:type="pct"/>
            <w:vAlign w:val="center"/>
          </w:tcPr>
          <w:p w14:paraId="0B4D7352">
            <w:pPr>
              <w:spacing w:before="156" w:after="156" w:line="240" w:lineRule="exact"/>
              <w:jc w:val="center"/>
              <w:rPr>
                <w:rFonts w:ascii="黑体" w:hAnsi="黑体" w:eastAsia="黑体"/>
                <w:szCs w:val="21"/>
              </w:rPr>
            </w:pPr>
          </w:p>
        </w:tc>
        <w:tc>
          <w:tcPr>
            <w:tcW w:w="913" w:type="pct"/>
            <w:vAlign w:val="center"/>
          </w:tcPr>
          <w:p w14:paraId="354DC251">
            <w:pPr>
              <w:spacing w:before="156" w:after="156" w:line="240" w:lineRule="exact"/>
              <w:jc w:val="center"/>
              <w:rPr>
                <w:rFonts w:ascii="黑体" w:hAnsi="黑体" w:eastAsia="黑体"/>
                <w:szCs w:val="21"/>
              </w:rPr>
            </w:pPr>
          </w:p>
        </w:tc>
        <w:tc>
          <w:tcPr>
            <w:tcW w:w="830" w:type="pct"/>
            <w:vAlign w:val="center"/>
          </w:tcPr>
          <w:p w14:paraId="032479BE">
            <w:pPr>
              <w:spacing w:before="156" w:after="156" w:line="240" w:lineRule="exact"/>
              <w:jc w:val="center"/>
              <w:rPr>
                <w:rFonts w:ascii="黑体" w:hAnsi="黑体" w:eastAsia="黑体"/>
                <w:szCs w:val="21"/>
              </w:rPr>
            </w:pPr>
          </w:p>
        </w:tc>
        <w:tc>
          <w:tcPr>
            <w:tcW w:w="615" w:type="pct"/>
            <w:vAlign w:val="center"/>
          </w:tcPr>
          <w:p w14:paraId="295F191C">
            <w:pPr>
              <w:spacing w:before="156" w:after="156" w:line="240" w:lineRule="exact"/>
              <w:jc w:val="center"/>
              <w:rPr>
                <w:rFonts w:ascii="黑体" w:hAnsi="黑体" w:eastAsia="黑体"/>
                <w:szCs w:val="21"/>
              </w:rPr>
            </w:pPr>
          </w:p>
        </w:tc>
      </w:tr>
    </w:tbl>
    <w:p w14:paraId="4CF31D9F">
      <w:pPr>
        <w:spacing w:before="156" w:beforeLines="50" w:line="360" w:lineRule="auto"/>
        <w:rPr>
          <w:rFonts w:ascii="黑体" w:hAnsi="黑体" w:eastAsia="黑体"/>
          <w:szCs w:val="21"/>
        </w:rPr>
      </w:pPr>
      <w:r>
        <w:rPr>
          <w:rFonts w:hint="eastAsia" w:ascii="黑体" w:hAnsi="黑体" w:eastAsia="黑体"/>
          <w:szCs w:val="21"/>
        </w:rPr>
        <w:t>注明：需提供证明资料内容详见</w:t>
      </w:r>
      <w:r>
        <w:rPr>
          <w:rFonts w:hint="eastAsia" w:ascii="黑体" w:hAnsi="黑体" w:eastAsia="黑体"/>
          <w:szCs w:val="21"/>
          <w:u w:val="single"/>
        </w:rPr>
        <w:t>（招标文件第五部分</w:t>
      </w:r>
      <w:r>
        <w:rPr>
          <w:rFonts w:ascii="黑体" w:hAnsi="黑体" w:eastAsia="黑体"/>
          <w:szCs w:val="21"/>
          <w:u w:val="single"/>
        </w:rPr>
        <w:t xml:space="preserve"> </w:t>
      </w:r>
      <w:r>
        <w:rPr>
          <w:rFonts w:hint="eastAsia" w:ascii="黑体" w:hAnsi="黑体" w:eastAsia="黑体"/>
          <w:szCs w:val="21"/>
          <w:u w:val="single"/>
        </w:rPr>
        <w:t>评标方法、步骤、标准之</w:t>
      </w:r>
      <w:r>
        <w:rPr>
          <w:rFonts w:hint="eastAsia" w:ascii="黑体" w:hAnsi="黑体" w:eastAsia="黑体"/>
          <w:kern w:val="0"/>
          <w:szCs w:val="21"/>
          <w:u w:val="single"/>
        </w:rPr>
        <w:t>附表三</w:t>
      </w:r>
      <w:r>
        <w:rPr>
          <w:rFonts w:hint="eastAsia" w:ascii="黑体" w:hAnsi="黑体" w:eastAsia="黑体"/>
          <w:szCs w:val="21"/>
          <w:u w:val="single"/>
        </w:rPr>
        <w:t>详细评审表相对应条款）</w:t>
      </w:r>
      <w:r>
        <w:rPr>
          <w:rFonts w:ascii="黑体" w:hAnsi="黑体" w:eastAsia="黑体"/>
          <w:szCs w:val="21"/>
          <w:u w:val="single"/>
        </w:rPr>
        <w:t xml:space="preserve"> </w:t>
      </w:r>
      <w:r>
        <w:rPr>
          <w:rFonts w:hint="eastAsia" w:ascii="黑体" w:hAnsi="黑体" w:eastAsia="黑体"/>
          <w:szCs w:val="21"/>
        </w:rPr>
        <w:t>。</w:t>
      </w:r>
    </w:p>
    <w:p w14:paraId="25C444B0">
      <w:pPr>
        <w:spacing w:line="360" w:lineRule="auto"/>
        <w:rPr>
          <w:rFonts w:ascii="黑体" w:hAnsi="黑体" w:eastAsia="黑体"/>
          <w:szCs w:val="21"/>
        </w:rPr>
      </w:pPr>
    </w:p>
    <w:p w14:paraId="758BEB4D">
      <w:pPr>
        <w:spacing w:line="360" w:lineRule="auto"/>
        <w:rPr>
          <w:rFonts w:ascii="黑体" w:hAnsi="黑体" w:eastAsia="黑体"/>
          <w:szCs w:val="21"/>
        </w:rPr>
      </w:pPr>
    </w:p>
    <w:p w14:paraId="13CEE13C">
      <w:pPr>
        <w:spacing w:line="360" w:lineRule="auto"/>
        <w:rPr>
          <w:rFonts w:ascii="黑体" w:hAnsi="黑体" w:eastAsia="黑体"/>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3C272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02A382CF">
            <w:pPr>
              <w:overflowPunct w:val="0"/>
              <w:adjustRightInd w:val="0"/>
              <w:spacing w:line="360" w:lineRule="auto"/>
              <w:rPr>
                <w:rFonts w:ascii="黑体" w:hAnsi="黑体" w:eastAsia="黑体"/>
                <w:szCs w:val="21"/>
              </w:rPr>
            </w:pPr>
            <w:r>
              <w:rPr>
                <w:rFonts w:hint="eastAsia" w:ascii="黑体" w:hAnsi="黑体" w:eastAsia="黑体"/>
                <w:szCs w:val="21"/>
              </w:rPr>
              <w:t>投标人名称（加盖公章）：</w:t>
            </w:r>
            <w:r>
              <w:rPr>
                <w:rFonts w:ascii="黑体" w:hAnsi="黑体" w:eastAsia="黑体"/>
                <w:szCs w:val="21"/>
                <w:u w:val="single"/>
              </w:rPr>
              <w:t xml:space="preserve">                         </w:t>
            </w:r>
          </w:p>
        </w:tc>
        <w:tc>
          <w:tcPr>
            <w:tcW w:w="3175" w:type="dxa"/>
          </w:tcPr>
          <w:p w14:paraId="55DDE1AA">
            <w:pPr>
              <w:spacing w:line="360" w:lineRule="auto"/>
              <w:rPr>
                <w:rFonts w:ascii="黑体" w:hAnsi="黑体" w:eastAsia="黑体"/>
                <w:szCs w:val="21"/>
              </w:rPr>
            </w:pPr>
          </w:p>
        </w:tc>
      </w:tr>
      <w:tr w14:paraId="491D0C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353" w:type="dxa"/>
          </w:tcPr>
          <w:p w14:paraId="44E50187">
            <w:pPr>
              <w:spacing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c>
          <w:tcPr>
            <w:tcW w:w="3175" w:type="dxa"/>
          </w:tcPr>
          <w:p w14:paraId="20787B40">
            <w:pPr>
              <w:spacing w:line="360" w:lineRule="auto"/>
              <w:rPr>
                <w:rFonts w:ascii="黑体" w:hAnsi="黑体" w:eastAsia="黑体"/>
                <w:szCs w:val="21"/>
              </w:rPr>
            </w:pPr>
          </w:p>
        </w:tc>
      </w:tr>
    </w:tbl>
    <w:p w14:paraId="7A7985A6">
      <w:pPr>
        <w:spacing w:line="360" w:lineRule="auto"/>
        <w:rPr>
          <w:rFonts w:ascii="黑体" w:hAnsi="黑体" w:eastAsia="黑体"/>
          <w:szCs w:val="21"/>
        </w:rPr>
      </w:pPr>
    </w:p>
    <w:p w14:paraId="2253C87C">
      <w:pPr>
        <w:spacing w:line="360" w:lineRule="auto"/>
        <w:rPr>
          <w:rFonts w:ascii="黑体" w:hAnsi="黑体" w:eastAsia="黑体"/>
          <w:szCs w:val="21"/>
        </w:rPr>
      </w:pPr>
    </w:p>
    <w:p w14:paraId="033EF52C">
      <w:pPr>
        <w:spacing w:line="360" w:lineRule="auto"/>
        <w:rPr>
          <w:rFonts w:ascii="黑体" w:hAnsi="黑体" w:eastAsia="黑体"/>
          <w:szCs w:val="21"/>
        </w:rPr>
      </w:pPr>
    </w:p>
    <w:p w14:paraId="21504E56">
      <w:pPr>
        <w:pStyle w:val="29"/>
        <w:pageBreakBefore/>
        <w:numPr>
          <w:ilvl w:val="0"/>
          <w:numId w:val="87"/>
        </w:numPr>
        <w:tabs>
          <w:tab w:val="left" w:pos="284"/>
          <w:tab w:val="left" w:pos="567"/>
          <w:tab w:val="left" w:pos="709"/>
        </w:tabs>
        <w:ind w:left="1679" w:hanging="1537" w:firstLineChars="0"/>
        <w:jc w:val="left"/>
        <w:rPr>
          <w:rFonts w:ascii="黑体" w:hAnsi="黑体" w:eastAsia="黑体"/>
          <w:b/>
          <w:bCs/>
        </w:rPr>
      </w:pPr>
      <w:r>
        <w:rPr>
          <w:rFonts w:hint="eastAsia" w:ascii="黑体" w:hAnsi="黑体" w:eastAsia="黑体"/>
          <w:b/>
          <w:bCs/>
        </w:rPr>
        <w:t>商务要求偏离表</w:t>
      </w:r>
    </w:p>
    <w:p w14:paraId="20D9F94F">
      <w:pPr>
        <w:spacing w:before="468" w:beforeLines="150" w:after="468" w:afterLines="150" w:line="360" w:lineRule="auto"/>
        <w:jc w:val="center"/>
        <w:rPr>
          <w:rFonts w:ascii="黑体" w:hAnsi="黑体" w:eastAsia="黑体"/>
          <w:b/>
          <w:spacing w:val="20"/>
          <w:sz w:val="30"/>
          <w:szCs w:val="30"/>
        </w:rPr>
      </w:pPr>
      <w:r>
        <w:rPr>
          <w:rFonts w:hint="eastAsia" w:ascii="黑体" w:hAnsi="黑体" w:eastAsia="黑体"/>
          <w:b/>
          <w:spacing w:val="20"/>
          <w:sz w:val="30"/>
          <w:szCs w:val="30"/>
        </w:rPr>
        <w:t>商务要求偏离表</w:t>
      </w:r>
    </w:p>
    <w:tbl>
      <w:tblPr>
        <w:tblStyle w:val="19"/>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2352"/>
        <w:gridCol w:w="2126"/>
        <w:gridCol w:w="1644"/>
        <w:gridCol w:w="1575"/>
      </w:tblGrid>
      <w:tr w14:paraId="0B8F1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920" w:type="dxa"/>
            <w:vAlign w:val="center"/>
          </w:tcPr>
          <w:p w14:paraId="5F8C39B1">
            <w:pPr>
              <w:jc w:val="center"/>
              <w:rPr>
                <w:rFonts w:ascii="黑体" w:hAnsi="黑体" w:eastAsia="黑体"/>
                <w:b/>
                <w:szCs w:val="21"/>
              </w:rPr>
            </w:pPr>
            <w:r>
              <w:rPr>
                <w:rFonts w:hint="eastAsia" w:ascii="黑体" w:hAnsi="黑体" w:eastAsia="黑体"/>
                <w:b/>
                <w:szCs w:val="21"/>
              </w:rPr>
              <w:t>序号</w:t>
            </w:r>
          </w:p>
        </w:tc>
        <w:tc>
          <w:tcPr>
            <w:tcW w:w="2352" w:type="dxa"/>
            <w:vAlign w:val="center"/>
          </w:tcPr>
          <w:p w14:paraId="218E1D29">
            <w:pPr>
              <w:jc w:val="center"/>
              <w:rPr>
                <w:rFonts w:ascii="黑体" w:hAnsi="黑体" w:eastAsia="黑体"/>
                <w:b/>
                <w:szCs w:val="21"/>
              </w:rPr>
            </w:pPr>
            <w:r>
              <w:rPr>
                <w:rFonts w:hint="eastAsia" w:ascii="黑体" w:hAnsi="黑体" w:eastAsia="黑体"/>
                <w:b/>
                <w:szCs w:val="21"/>
              </w:rPr>
              <w:t>招标文件要求</w:t>
            </w:r>
          </w:p>
        </w:tc>
        <w:tc>
          <w:tcPr>
            <w:tcW w:w="2126" w:type="dxa"/>
            <w:vAlign w:val="center"/>
          </w:tcPr>
          <w:p w14:paraId="640169E9">
            <w:pPr>
              <w:jc w:val="center"/>
              <w:rPr>
                <w:rFonts w:ascii="黑体" w:hAnsi="黑体" w:eastAsia="黑体"/>
                <w:b/>
                <w:szCs w:val="21"/>
              </w:rPr>
            </w:pPr>
            <w:r>
              <w:rPr>
                <w:rFonts w:hint="eastAsia" w:ascii="黑体" w:hAnsi="黑体" w:eastAsia="黑体"/>
                <w:b/>
                <w:bCs/>
                <w:szCs w:val="21"/>
              </w:rPr>
              <w:t>投标文件响应内容</w:t>
            </w:r>
          </w:p>
        </w:tc>
        <w:tc>
          <w:tcPr>
            <w:tcW w:w="1644" w:type="dxa"/>
            <w:vAlign w:val="center"/>
          </w:tcPr>
          <w:p w14:paraId="2548FC71">
            <w:pPr>
              <w:ind w:left="293" w:hanging="293" w:hangingChars="139"/>
              <w:jc w:val="center"/>
              <w:rPr>
                <w:rFonts w:ascii="黑体" w:hAnsi="黑体" w:eastAsia="黑体"/>
                <w:b/>
                <w:szCs w:val="21"/>
              </w:rPr>
            </w:pPr>
            <w:r>
              <w:rPr>
                <w:rFonts w:hint="eastAsia" w:ascii="黑体" w:hAnsi="黑体" w:eastAsia="黑体"/>
                <w:b/>
                <w:szCs w:val="21"/>
              </w:rPr>
              <w:t>偏离情况</w:t>
            </w:r>
          </w:p>
        </w:tc>
        <w:tc>
          <w:tcPr>
            <w:tcW w:w="1575" w:type="dxa"/>
            <w:vAlign w:val="center"/>
          </w:tcPr>
          <w:p w14:paraId="7C094AFF">
            <w:pPr>
              <w:jc w:val="center"/>
              <w:rPr>
                <w:rFonts w:ascii="黑体" w:hAnsi="黑体" w:eastAsia="黑体"/>
                <w:b/>
                <w:szCs w:val="21"/>
              </w:rPr>
            </w:pPr>
            <w:r>
              <w:rPr>
                <w:rFonts w:hint="eastAsia" w:ascii="黑体" w:hAnsi="黑体" w:eastAsia="黑体"/>
                <w:b/>
                <w:szCs w:val="21"/>
              </w:rPr>
              <w:t>说明</w:t>
            </w:r>
          </w:p>
        </w:tc>
      </w:tr>
      <w:tr w14:paraId="3C56E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20" w:type="dxa"/>
            <w:vAlign w:val="center"/>
          </w:tcPr>
          <w:p w14:paraId="0AA1EE7A">
            <w:pPr>
              <w:spacing w:line="360" w:lineRule="auto"/>
              <w:jc w:val="center"/>
              <w:rPr>
                <w:rFonts w:ascii="黑体" w:hAnsi="黑体" w:eastAsia="黑体"/>
                <w:szCs w:val="21"/>
              </w:rPr>
            </w:pPr>
          </w:p>
        </w:tc>
        <w:tc>
          <w:tcPr>
            <w:tcW w:w="2352" w:type="dxa"/>
            <w:vAlign w:val="center"/>
          </w:tcPr>
          <w:p w14:paraId="01466909">
            <w:pPr>
              <w:spacing w:line="360" w:lineRule="auto"/>
              <w:jc w:val="center"/>
              <w:rPr>
                <w:rFonts w:ascii="黑体" w:hAnsi="黑体" w:eastAsia="黑体"/>
                <w:szCs w:val="21"/>
              </w:rPr>
            </w:pPr>
          </w:p>
        </w:tc>
        <w:tc>
          <w:tcPr>
            <w:tcW w:w="2126" w:type="dxa"/>
            <w:vAlign w:val="center"/>
          </w:tcPr>
          <w:p w14:paraId="05381FEB">
            <w:pPr>
              <w:spacing w:line="360" w:lineRule="auto"/>
              <w:jc w:val="center"/>
              <w:rPr>
                <w:rFonts w:ascii="黑体" w:hAnsi="黑体" w:eastAsia="黑体"/>
                <w:szCs w:val="21"/>
              </w:rPr>
            </w:pPr>
          </w:p>
        </w:tc>
        <w:tc>
          <w:tcPr>
            <w:tcW w:w="1644" w:type="dxa"/>
            <w:vAlign w:val="center"/>
          </w:tcPr>
          <w:p w14:paraId="552D1CD7">
            <w:pPr>
              <w:spacing w:line="360" w:lineRule="auto"/>
              <w:jc w:val="center"/>
              <w:rPr>
                <w:rFonts w:ascii="黑体" w:hAnsi="黑体" w:eastAsia="黑体"/>
                <w:szCs w:val="21"/>
              </w:rPr>
            </w:pPr>
          </w:p>
        </w:tc>
        <w:tc>
          <w:tcPr>
            <w:tcW w:w="1575" w:type="dxa"/>
            <w:vAlign w:val="center"/>
          </w:tcPr>
          <w:p w14:paraId="3EB8385C">
            <w:pPr>
              <w:spacing w:line="360" w:lineRule="auto"/>
              <w:jc w:val="center"/>
              <w:rPr>
                <w:rFonts w:ascii="黑体" w:hAnsi="黑体" w:eastAsia="黑体"/>
                <w:szCs w:val="21"/>
              </w:rPr>
            </w:pPr>
          </w:p>
        </w:tc>
      </w:tr>
      <w:tr w14:paraId="7BBFA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20" w:type="dxa"/>
            <w:vAlign w:val="center"/>
          </w:tcPr>
          <w:p w14:paraId="6D65885E">
            <w:pPr>
              <w:spacing w:line="360" w:lineRule="auto"/>
              <w:jc w:val="center"/>
              <w:rPr>
                <w:rFonts w:ascii="黑体" w:hAnsi="黑体" w:eastAsia="黑体"/>
                <w:szCs w:val="21"/>
              </w:rPr>
            </w:pPr>
          </w:p>
        </w:tc>
        <w:tc>
          <w:tcPr>
            <w:tcW w:w="2352" w:type="dxa"/>
            <w:vAlign w:val="center"/>
          </w:tcPr>
          <w:p w14:paraId="6B2D664C">
            <w:pPr>
              <w:spacing w:line="360" w:lineRule="auto"/>
              <w:jc w:val="center"/>
              <w:rPr>
                <w:rFonts w:ascii="黑体" w:hAnsi="黑体" w:eastAsia="黑体"/>
                <w:szCs w:val="21"/>
              </w:rPr>
            </w:pPr>
          </w:p>
        </w:tc>
        <w:tc>
          <w:tcPr>
            <w:tcW w:w="2126" w:type="dxa"/>
            <w:vAlign w:val="center"/>
          </w:tcPr>
          <w:p w14:paraId="47BA5E08">
            <w:pPr>
              <w:spacing w:line="360" w:lineRule="auto"/>
              <w:jc w:val="center"/>
              <w:rPr>
                <w:rFonts w:ascii="黑体" w:hAnsi="黑体" w:eastAsia="黑体"/>
                <w:szCs w:val="21"/>
              </w:rPr>
            </w:pPr>
          </w:p>
        </w:tc>
        <w:tc>
          <w:tcPr>
            <w:tcW w:w="1644" w:type="dxa"/>
            <w:vAlign w:val="center"/>
          </w:tcPr>
          <w:p w14:paraId="53B62C73">
            <w:pPr>
              <w:spacing w:line="360" w:lineRule="auto"/>
              <w:jc w:val="center"/>
              <w:rPr>
                <w:rFonts w:ascii="黑体" w:hAnsi="黑体" w:eastAsia="黑体"/>
                <w:szCs w:val="21"/>
              </w:rPr>
            </w:pPr>
          </w:p>
        </w:tc>
        <w:tc>
          <w:tcPr>
            <w:tcW w:w="1575" w:type="dxa"/>
            <w:vAlign w:val="center"/>
          </w:tcPr>
          <w:p w14:paraId="0ED425ED">
            <w:pPr>
              <w:spacing w:line="360" w:lineRule="auto"/>
              <w:jc w:val="center"/>
              <w:rPr>
                <w:rFonts w:ascii="黑体" w:hAnsi="黑体" w:eastAsia="黑体"/>
                <w:szCs w:val="21"/>
              </w:rPr>
            </w:pPr>
          </w:p>
        </w:tc>
      </w:tr>
      <w:tr w14:paraId="53CE6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20" w:type="dxa"/>
            <w:vAlign w:val="center"/>
          </w:tcPr>
          <w:p w14:paraId="02C4204D">
            <w:pPr>
              <w:spacing w:line="360" w:lineRule="auto"/>
              <w:jc w:val="center"/>
              <w:rPr>
                <w:rFonts w:ascii="黑体" w:hAnsi="黑体" w:eastAsia="黑体"/>
                <w:szCs w:val="21"/>
              </w:rPr>
            </w:pPr>
          </w:p>
        </w:tc>
        <w:tc>
          <w:tcPr>
            <w:tcW w:w="2352" w:type="dxa"/>
            <w:vAlign w:val="center"/>
          </w:tcPr>
          <w:p w14:paraId="3917EAA3">
            <w:pPr>
              <w:spacing w:line="360" w:lineRule="auto"/>
              <w:jc w:val="center"/>
              <w:rPr>
                <w:rFonts w:ascii="黑体" w:hAnsi="黑体" w:eastAsia="黑体"/>
                <w:szCs w:val="21"/>
              </w:rPr>
            </w:pPr>
          </w:p>
        </w:tc>
        <w:tc>
          <w:tcPr>
            <w:tcW w:w="2126" w:type="dxa"/>
            <w:vAlign w:val="center"/>
          </w:tcPr>
          <w:p w14:paraId="65913FB0">
            <w:pPr>
              <w:spacing w:line="360" w:lineRule="auto"/>
              <w:jc w:val="center"/>
              <w:rPr>
                <w:rFonts w:ascii="黑体" w:hAnsi="黑体" w:eastAsia="黑体"/>
                <w:szCs w:val="21"/>
              </w:rPr>
            </w:pPr>
          </w:p>
        </w:tc>
        <w:tc>
          <w:tcPr>
            <w:tcW w:w="1644" w:type="dxa"/>
            <w:vAlign w:val="center"/>
          </w:tcPr>
          <w:p w14:paraId="104536EE">
            <w:pPr>
              <w:spacing w:line="360" w:lineRule="auto"/>
              <w:jc w:val="center"/>
              <w:rPr>
                <w:rFonts w:ascii="黑体" w:hAnsi="黑体" w:eastAsia="黑体"/>
                <w:szCs w:val="21"/>
              </w:rPr>
            </w:pPr>
          </w:p>
        </w:tc>
        <w:tc>
          <w:tcPr>
            <w:tcW w:w="1575" w:type="dxa"/>
            <w:vAlign w:val="center"/>
          </w:tcPr>
          <w:p w14:paraId="4A5902D4">
            <w:pPr>
              <w:spacing w:line="360" w:lineRule="auto"/>
              <w:jc w:val="center"/>
              <w:rPr>
                <w:rFonts w:ascii="黑体" w:hAnsi="黑体" w:eastAsia="黑体"/>
                <w:szCs w:val="21"/>
              </w:rPr>
            </w:pPr>
          </w:p>
        </w:tc>
      </w:tr>
      <w:tr w14:paraId="4AA3C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1" w:hRule="atLeast"/>
          <w:jc w:val="center"/>
        </w:trPr>
        <w:tc>
          <w:tcPr>
            <w:tcW w:w="920" w:type="dxa"/>
            <w:vAlign w:val="center"/>
          </w:tcPr>
          <w:p w14:paraId="31109A41">
            <w:pPr>
              <w:spacing w:line="360" w:lineRule="auto"/>
              <w:jc w:val="center"/>
              <w:rPr>
                <w:rFonts w:ascii="黑体" w:hAnsi="黑体" w:eastAsia="黑体"/>
                <w:szCs w:val="21"/>
              </w:rPr>
            </w:pPr>
          </w:p>
        </w:tc>
        <w:tc>
          <w:tcPr>
            <w:tcW w:w="2352" w:type="dxa"/>
            <w:vAlign w:val="center"/>
          </w:tcPr>
          <w:p w14:paraId="64FA79F1">
            <w:pPr>
              <w:spacing w:line="360" w:lineRule="auto"/>
              <w:jc w:val="center"/>
              <w:rPr>
                <w:rFonts w:ascii="黑体" w:hAnsi="黑体" w:eastAsia="黑体"/>
                <w:szCs w:val="21"/>
              </w:rPr>
            </w:pPr>
          </w:p>
        </w:tc>
        <w:tc>
          <w:tcPr>
            <w:tcW w:w="2126" w:type="dxa"/>
            <w:vAlign w:val="center"/>
          </w:tcPr>
          <w:p w14:paraId="7824F394">
            <w:pPr>
              <w:spacing w:line="360" w:lineRule="auto"/>
              <w:jc w:val="center"/>
              <w:rPr>
                <w:rFonts w:ascii="黑体" w:hAnsi="黑体" w:eastAsia="黑体"/>
                <w:szCs w:val="21"/>
              </w:rPr>
            </w:pPr>
          </w:p>
        </w:tc>
        <w:tc>
          <w:tcPr>
            <w:tcW w:w="1644" w:type="dxa"/>
            <w:vAlign w:val="center"/>
          </w:tcPr>
          <w:p w14:paraId="3CA17D96">
            <w:pPr>
              <w:spacing w:line="360" w:lineRule="auto"/>
              <w:jc w:val="center"/>
              <w:rPr>
                <w:rFonts w:ascii="黑体" w:hAnsi="黑体" w:eastAsia="黑体"/>
                <w:szCs w:val="21"/>
              </w:rPr>
            </w:pPr>
          </w:p>
        </w:tc>
        <w:tc>
          <w:tcPr>
            <w:tcW w:w="1575" w:type="dxa"/>
            <w:vAlign w:val="center"/>
          </w:tcPr>
          <w:p w14:paraId="1A5BB10C">
            <w:pPr>
              <w:spacing w:line="360" w:lineRule="auto"/>
              <w:jc w:val="center"/>
              <w:rPr>
                <w:rFonts w:ascii="黑体" w:hAnsi="黑体" w:eastAsia="黑体"/>
                <w:szCs w:val="21"/>
              </w:rPr>
            </w:pPr>
          </w:p>
        </w:tc>
      </w:tr>
      <w:tr w14:paraId="729F9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0" w:type="dxa"/>
            <w:vAlign w:val="center"/>
          </w:tcPr>
          <w:p w14:paraId="08F31F8C">
            <w:pPr>
              <w:spacing w:line="360" w:lineRule="auto"/>
              <w:jc w:val="center"/>
              <w:rPr>
                <w:rFonts w:ascii="黑体" w:hAnsi="黑体" w:eastAsia="黑体"/>
                <w:szCs w:val="21"/>
              </w:rPr>
            </w:pPr>
          </w:p>
        </w:tc>
        <w:tc>
          <w:tcPr>
            <w:tcW w:w="2352" w:type="dxa"/>
            <w:vAlign w:val="center"/>
          </w:tcPr>
          <w:p w14:paraId="720DF501">
            <w:pPr>
              <w:spacing w:line="360" w:lineRule="auto"/>
              <w:jc w:val="center"/>
              <w:rPr>
                <w:rFonts w:ascii="黑体" w:hAnsi="黑体" w:eastAsia="黑体"/>
                <w:szCs w:val="21"/>
              </w:rPr>
            </w:pPr>
          </w:p>
        </w:tc>
        <w:tc>
          <w:tcPr>
            <w:tcW w:w="2126" w:type="dxa"/>
            <w:vAlign w:val="center"/>
          </w:tcPr>
          <w:p w14:paraId="1C7D1B94">
            <w:pPr>
              <w:spacing w:line="360" w:lineRule="auto"/>
              <w:jc w:val="center"/>
              <w:rPr>
                <w:rFonts w:ascii="黑体" w:hAnsi="黑体" w:eastAsia="黑体"/>
                <w:szCs w:val="21"/>
              </w:rPr>
            </w:pPr>
          </w:p>
        </w:tc>
        <w:tc>
          <w:tcPr>
            <w:tcW w:w="1644" w:type="dxa"/>
            <w:vAlign w:val="center"/>
          </w:tcPr>
          <w:p w14:paraId="0697CC1E">
            <w:pPr>
              <w:spacing w:line="360" w:lineRule="auto"/>
              <w:jc w:val="center"/>
              <w:rPr>
                <w:rFonts w:ascii="黑体" w:hAnsi="黑体" w:eastAsia="黑体"/>
                <w:szCs w:val="21"/>
              </w:rPr>
            </w:pPr>
          </w:p>
        </w:tc>
        <w:tc>
          <w:tcPr>
            <w:tcW w:w="1575" w:type="dxa"/>
            <w:vAlign w:val="center"/>
          </w:tcPr>
          <w:p w14:paraId="087E5C17">
            <w:pPr>
              <w:spacing w:line="360" w:lineRule="auto"/>
              <w:jc w:val="center"/>
              <w:rPr>
                <w:rFonts w:ascii="黑体" w:hAnsi="黑体" w:eastAsia="黑体"/>
                <w:szCs w:val="21"/>
              </w:rPr>
            </w:pPr>
          </w:p>
        </w:tc>
      </w:tr>
    </w:tbl>
    <w:p w14:paraId="6ED2A83D">
      <w:pPr>
        <w:spacing w:before="156" w:beforeLines="50" w:line="360" w:lineRule="auto"/>
        <w:rPr>
          <w:rFonts w:ascii="黑体" w:hAnsi="黑体" w:eastAsia="黑体"/>
          <w:szCs w:val="21"/>
        </w:rPr>
      </w:pPr>
      <w:r>
        <w:rPr>
          <w:rFonts w:hint="eastAsia" w:ascii="黑体" w:hAnsi="黑体" w:eastAsia="黑体"/>
          <w:szCs w:val="21"/>
        </w:rPr>
        <w:t>注明：</w:t>
      </w:r>
    </w:p>
    <w:p w14:paraId="228D1895">
      <w:pPr>
        <w:pStyle w:val="29"/>
        <w:numPr>
          <w:ilvl w:val="0"/>
          <w:numId w:val="96"/>
        </w:numPr>
        <w:spacing w:line="360" w:lineRule="auto"/>
        <w:ind w:firstLineChars="0"/>
        <w:rPr>
          <w:rFonts w:ascii="黑体" w:hAnsi="黑体" w:eastAsia="黑体"/>
          <w:szCs w:val="21"/>
        </w:rPr>
      </w:pPr>
      <w:r>
        <w:rPr>
          <w:rFonts w:hint="eastAsia" w:ascii="黑体" w:hAnsi="黑体" w:eastAsia="黑体"/>
          <w:szCs w:val="21"/>
        </w:rPr>
        <w:t>偏离情况项填写“正”、“负”或“无”，说明项中填写原因。</w:t>
      </w:r>
    </w:p>
    <w:p w14:paraId="19F4DFAD">
      <w:pPr>
        <w:pStyle w:val="29"/>
        <w:numPr>
          <w:ilvl w:val="0"/>
          <w:numId w:val="96"/>
        </w:numPr>
        <w:spacing w:line="360" w:lineRule="auto"/>
        <w:ind w:firstLineChars="0"/>
        <w:rPr>
          <w:rFonts w:ascii="黑体" w:hAnsi="黑体" w:eastAsia="黑体"/>
          <w:szCs w:val="21"/>
        </w:rPr>
      </w:pPr>
      <w:r>
        <w:rPr>
          <w:rFonts w:hint="eastAsia" w:ascii="黑体" w:hAnsi="黑体" w:eastAsia="黑体"/>
          <w:szCs w:val="21"/>
        </w:rPr>
        <w:t>投标人应按照招标文件要求，根据“采购需求”内容作出全面响应。对响应有偏离的，则说明偏离的内容。</w:t>
      </w:r>
      <w:r>
        <w:rPr>
          <w:rFonts w:hint="eastAsia" w:ascii="黑体" w:hAnsi="黑体" w:eastAsia="黑体" w:cs="Times New Roman"/>
          <w:szCs w:val="21"/>
        </w:rPr>
        <w:t>“采购需求”内容中若有要求提供相关证明资料的，须按要求提供，否则视为负偏离</w:t>
      </w:r>
      <w:r>
        <w:rPr>
          <w:rFonts w:hint="eastAsia" w:ascii="黑体" w:hAnsi="黑体" w:eastAsia="黑体"/>
          <w:szCs w:val="21"/>
        </w:rPr>
        <w:t>。</w:t>
      </w:r>
    </w:p>
    <w:p w14:paraId="6235B7A1">
      <w:pPr>
        <w:spacing w:line="360" w:lineRule="auto"/>
        <w:rPr>
          <w:rFonts w:ascii="黑体" w:hAnsi="黑体" w:eastAsia="黑体"/>
          <w:szCs w:val="21"/>
        </w:rPr>
      </w:pPr>
    </w:p>
    <w:p w14:paraId="41D275C7">
      <w:pPr>
        <w:spacing w:line="360" w:lineRule="auto"/>
        <w:rPr>
          <w:rFonts w:ascii="黑体" w:hAnsi="黑体" w:eastAsia="黑体"/>
          <w:szCs w:val="21"/>
        </w:rPr>
      </w:pPr>
    </w:p>
    <w:p w14:paraId="41FD2869">
      <w:pPr>
        <w:spacing w:line="360" w:lineRule="auto"/>
        <w:rPr>
          <w:rFonts w:ascii="黑体" w:hAnsi="黑体" w:eastAsia="黑体"/>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669FF0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28042B2C">
            <w:pPr>
              <w:overflowPunct w:val="0"/>
              <w:adjustRightInd w:val="0"/>
              <w:spacing w:line="360" w:lineRule="auto"/>
              <w:rPr>
                <w:rFonts w:ascii="黑体" w:hAnsi="黑体" w:eastAsia="黑体"/>
                <w:szCs w:val="21"/>
              </w:rPr>
            </w:pPr>
            <w:r>
              <w:rPr>
                <w:rFonts w:hint="eastAsia" w:ascii="黑体" w:hAnsi="黑体" w:eastAsia="黑体"/>
                <w:szCs w:val="21"/>
              </w:rPr>
              <w:t>投标人名称（加盖公章）：</w:t>
            </w:r>
            <w:r>
              <w:rPr>
                <w:rFonts w:ascii="黑体" w:hAnsi="黑体" w:eastAsia="黑体"/>
                <w:szCs w:val="21"/>
                <w:u w:val="single"/>
              </w:rPr>
              <w:t xml:space="preserve">                         </w:t>
            </w:r>
          </w:p>
        </w:tc>
        <w:tc>
          <w:tcPr>
            <w:tcW w:w="3175" w:type="dxa"/>
          </w:tcPr>
          <w:p w14:paraId="42F90775">
            <w:pPr>
              <w:spacing w:line="360" w:lineRule="auto"/>
              <w:rPr>
                <w:rFonts w:ascii="黑体" w:hAnsi="黑体" w:eastAsia="黑体"/>
                <w:szCs w:val="21"/>
              </w:rPr>
            </w:pPr>
          </w:p>
        </w:tc>
      </w:tr>
      <w:tr w14:paraId="12C6C6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20D9D536">
            <w:pPr>
              <w:spacing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c>
          <w:tcPr>
            <w:tcW w:w="3175" w:type="dxa"/>
          </w:tcPr>
          <w:p w14:paraId="5FD53E60">
            <w:pPr>
              <w:spacing w:line="360" w:lineRule="auto"/>
              <w:rPr>
                <w:rFonts w:ascii="黑体" w:hAnsi="黑体" w:eastAsia="黑体"/>
                <w:szCs w:val="21"/>
              </w:rPr>
            </w:pPr>
          </w:p>
        </w:tc>
      </w:tr>
    </w:tbl>
    <w:p w14:paraId="6EC6D109">
      <w:pPr>
        <w:spacing w:line="360" w:lineRule="auto"/>
        <w:rPr>
          <w:rFonts w:ascii="黑体" w:hAnsi="黑体" w:eastAsia="黑体"/>
          <w:szCs w:val="21"/>
        </w:rPr>
      </w:pPr>
    </w:p>
    <w:p w14:paraId="5C4E498B">
      <w:pPr>
        <w:spacing w:line="360" w:lineRule="auto"/>
        <w:rPr>
          <w:rFonts w:ascii="黑体" w:hAnsi="黑体" w:eastAsia="黑体"/>
          <w:szCs w:val="21"/>
        </w:rPr>
      </w:pPr>
    </w:p>
    <w:p w14:paraId="280E505D">
      <w:pPr>
        <w:pStyle w:val="29"/>
        <w:pageBreakBefore/>
        <w:numPr>
          <w:ilvl w:val="0"/>
          <w:numId w:val="87"/>
        </w:numPr>
        <w:tabs>
          <w:tab w:val="left" w:pos="284"/>
          <w:tab w:val="left" w:pos="567"/>
          <w:tab w:val="left" w:pos="709"/>
        </w:tabs>
        <w:ind w:left="1679" w:hanging="1537" w:firstLineChars="0"/>
        <w:jc w:val="left"/>
        <w:rPr>
          <w:rFonts w:ascii="黑体" w:hAnsi="黑体" w:eastAsia="黑体"/>
          <w:b/>
          <w:bCs/>
        </w:rPr>
      </w:pPr>
      <w:bookmarkStart w:id="103" w:name="_Toc90980524"/>
      <w:bookmarkStart w:id="104" w:name="_Toc82414662"/>
      <w:bookmarkStart w:id="105" w:name="_Hlk82386912"/>
      <w:r>
        <w:rPr>
          <w:rFonts w:hint="eastAsia" w:ascii="黑体" w:hAnsi="黑体" w:eastAsia="黑体"/>
          <w:b/>
          <w:bCs/>
        </w:rPr>
        <w:t>投标货物详细说明</w:t>
      </w:r>
      <w:bookmarkEnd w:id="103"/>
      <w:bookmarkEnd w:id="104"/>
    </w:p>
    <w:p w14:paraId="1C907F86">
      <w:pPr>
        <w:spacing w:before="156" w:beforeLines="50" w:after="312" w:afterLines="100" w:line="360" w:lineRule="auto"/>
        <w:jc w:val="center"/>
        <w:rPr>
          <w:rFonts w:ascii="黑体" w:hAnsi="黑体" w:eastAsia="黑体"/>
          <w:b/>
          <w:spacing w:val="20"/>
          <w:sz w:val="30"/>
          <w:szCs w:val="30"/>
        </w:rPr>
      </w:pPr>
      <w:r>
        <w:rPr>
          <w:rFonts w:hint="eastAsia" w:ascii="黑体" w:hAnsi="黑体" w:eastAsia="黑体"/>
          <w:b/>
          <w:spacing w:val="20"/>
          <w:sz w:val="30"/>
          <w:szCs w:val="30"/>
        </w:rPr>
        <w:t>投标货物详细说明</w:t>
      </w:r>
    </w:p>
    <w:tbl>
      <w:tblPr>
        <w:tblStyle w:val="19"/>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3"/>
        <w:gridCol w:w="1329"/>
        <w:gridCol w:w="800"/>
        <w:gridCol w:w="1077"/>
        <w:gridCol w:w="1604"/>
        <w:gridCol w:w="875"/>
        <w:gridCol w:w="1433"/>
        <w:gridCol w:w="956"/>
      </w:tblGrid>
      <w:tr w14:paraId="58133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396" w:type="pct"/>
            <w:vAlign w:val="center"/>
          </w:tcPr>
          <w:p w14:paraId="6E78EE86">
            <w:pPr>
              <w:jc w:val="center"/>
              <w:rPr>
                <w:rFonts w:ascii="黑体" w:hAnsi="黑体" w:eastAsia="黑体"/>
                <w:b/>
                <w:bCs/>
              </w:rPr>
            </w:pPr>
            <w:r>
              <w:rPr>
                <w:rFonts w:hint="eastAsia" w:ascii="黑体" w:hAnsi="黑体" w:eastAsia="黑体"/>
                <w:b/>
                <w:bCs/>
              </w:rPr>
              <w:t>序号</w:t>
            </w:r>
          </w:p>
        </w:tc>
        <w:tc>
          <w:tcPr>
            <w:tcW w:w="758" w:type="pct"/>
            <w:vAlign w:val="center"/>
          </w:tcPr>
          <w:p w14:paraId="30638962">
            <w:pPr>
              <w:jc w:val="center"/>
              <w:rPr>
                <w:rFonts w:ascii="黑体" w:hAnsi="黑体" w:eastAsia="黑体"/>
                <w:b/>
                <w:bCs/>
              </w:rPr>
            </w:pPr>
            <w:r>
              <w:rPr>
                <w:rFonts w:hint="eastAsia" w:ascii="黑体" w:hAnsi="黑体" w:eastAsia="黑体"/>
                <w:b/>
                <w:bCs/>
              </w:rPr>
              <w:t>货物名称</w:t>
            </w:r>
          </w:p>
        </w:tc>
        <w:tc>
          <w:tcPr>
            <w:tcW w:w="456" w:type="pct"/>
            <w:vAlign w:val="center"/>
          </w:tcPr>
          <w:p w14:paraId="759A546F">
            <w:pPr>
              <w:jc w:val="center"/>
              <w:rPr>
                <w:rFonts w:ascii="黑体" w:hAnsi="黑体" w:eastAsia="黑体"/>
                <w:b/>
                <w:bCs/>
              </w:rPr>
            </w:pPr>
            <w:r>
              <w:rPr>
                <w:rFonts w:hint="eastAsia" w:ascii="黑体" w:hAnsi="黑体" w:eastAsia="黑体"/>
                <w:b/>
                <w:bCs/>
              </w:rPr>
              <w:t>数量</w:t>
            </w:r>
          </w:p>
        </w:tc>
        <w:tc>
          <w:tcPr>
            <w:tcW w:w="614" w:type="pct"/>
            <w:vAlign w:val="center"/>
          </w:tcPr>
          <w:p w14:paraId="3CA60C61">
            <w:pPr>
              <w:jc w:val="center"/>
              <w:rPr>
                <w:rFonts w:ascii="黑体" w:hAnsi="黑体" w:eastAsia="黑体"/>
                <w:b/>
                <w:bCs/>
              </w:rPr>
            </w:pPr>
            <w:r>
              <w:rPr>
                <w:rFonts w:hint="eastAsia" w:ascii="黑体" w:hAnsi="黑体" w:eastAsia="黑体"/>
                <w:b/>
                <w:bCs/>
              </w:rPr>
              <w:t>品牌</w:t>
            </w:r>
          </w:p>
        </w:tc>
        <w:tc>
          <w:tcPr>
            <w:tcW w:w="915" w:type="pct"/>
            <w:vAlign w:val="center"/>
          </w:tcPr>
          <w:p w14:paraId="4935A800">
            <w:pPr>
              <w:jc w:val="center"/>
              <w:rPr>
                <w:rFonts w:ascii="黑体" w:hAnsi="黑体" w:eastAsia="黑体"/>
                <w:b/>
                <w:bCs/>
              </w:rPr>
            </w:pPr>
            <w:r>
              <w:rPr>
                <w:rFonts w:hint="eastAsia" w:ascii="黑体" w:hAnsi="黑体" w:eastAsia="黑体"/>
                <w:b/>
                <w:bCs/>
              </w:rPr>
              <w:t>规格型号</w:t>
            </w:r>
          </w:p>
        </w:tc>
        <w:tc>
          <w:tcPr>
            <w:tcW w:w="499" w:type="pct"/>
            <w:vAlign w:val="center"/>
          </w:tcPr>
          <w:p w14:paraId="2A7ADBC5">
            <w:pPr>
              <w:jc w:val="center"/>
              <w:rPr>
                <w:rFonts w:ascii="黑体" w:hAnsi="黑体" w:eastAsia="黑体"/>
                <w:b/>
                <w:bCs/>
              </w:rPr>
            </w:pPr>
            <w:r>
              <w:rPr>
                <w:rFonts w:hint="eastAsia" w:ascii="黑体" w:hAnsi="黑体" w:eastAsia="黑体"/>
                <w:b/>
                <w:bCs/>
              </w:rPr>
              <w:t>产地</w:t>
            </w:r>
          </w:p>
        </w:tc>
        <w:tc>
          <w:tcPr>
            <w:tcW w:w="817" w:type="pct"/>
            <w:vAlign w:val="center"/>
          </w:tcPr>
          <w:p w14:paraId="464DF141">
            <w:pPr>
              <w:jc w:val="center"/>
              <w:rPr>
                <w:rFonts w:ascii="黑体" w:hAnsi="黑体" w:eastAsia="黑体"/>
                <w:b/>
                <w:bCs/>
              </w:rPr>
            </w:pPr>
            <w:r>
              <w:rPr>
                <w:rFonts w:hint="eastAsia" w:ascii="黑体" w:hAnsi="黑体" w:eastAsia="黑体"/>
                <w:b/>
                <w:bCs/>
              </w:rPr>
              <w:t>性能及技术参数</w:t>
            </w:r>
          </w:p>
        </w:tc>
        <w:tc>
          <w:tcPr>
            <w:tcW w:w="545" w:type="pct"/>
            <w:vAlign w:val="center"/>
          </w:tcPr>
          <w:p w14:paraId="372D188A">
            <w:pPr>
              <w:jc w:val="center"/>
              <w:rPr>
                <w:rFonts w:ascii="黑体" w:hAnsi="黑体" w:eastAsia="黑体"/>
                <w:b/>
                <w:bCs/>
              </w:rPr>
            </w:pPr>
            <w:r>
              <w:rPr>
                <w:rFonts w:hint="eastAsia" w:ascii="黑体" w:hAnsi="黑体" w:eastAsia="黑体"/>
                <w:b/>
                <w:bCs/>
              </w:rPr>
              <w:t>备注</w:t>
            </w:r>
          </w:p>
        </w:tc>
      </w:tr>
      <w:tr w14:paraId="0AD1D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6" w:type="pct"/>
            <w:vAlign w:val="center"/>
          </w:tcPr>
          <w:p w14:paraId="75000B55">
            <w:pPr>
              <w:spacing w:line="480" w:lineRule="auto"/>
              <w:jc w:val="center"/>
              <w:rPr>
                <w:rFonts w:ascii="黑体" w:hAnsi="黑体" w:eastAsia="黑体"/>
                <w:szCs w:val="21"/>
              </w:rPr>
            </w:pPr>
          </w:p>
        </w:tc>
        <w:tc>
          <w:tcPr>
            <w:tcW w:w="758" w:type="pct"/>
            <w:vAlign w:val="center"/>
          </w:tcPr>
          <w:p w14:paraId="1DBFC1A1">
            <w:pPr>
              <w:spacing w:line="480" w:lineRule="auto"/>
              <w:jc w:val="center"/>
              <w:rPr>
                <w:rFonts w:ascii="黑体" w:hAnsi="黑体" w:eastAsia="黑体"/>
                <w:szCs w:val="21"/>
              </w:rPr>
            </w:pPr>
          </w:p>
        </w:tc>
        <w:tc>
          <w:tcPr>
            <w:tcW w:w="456" w:type="pct"/>
            <w:vAlign w:val="center"/>
          </w:tcPr>
          <w:p w14:paraId="6073F9CE">
            <w:pPr>
              <w:spacing w:line="480" w:lineRule="auto"/>
              <w:jc w:val="center"/>
              <w:rPr>
                <w:rFonts w:ascii="黑体" w:hAnsi="黑体" w:eastAsia="黑体"/>
                <w:szCs w:val="21"/>
              </w:rPr>
            </w:pPr>
          </w:p>
        </w:tc>
        <w:tc>
          <w:tcPr>
            <w:tcW w:w="614" w:type="pct"/>
            <w:vAlign w:val="center"/>
          </w:tcPr>
          <w:p w14:paraId="5C433624">
            <w:pPr>
              <w:spacing w:line="480" w:lineRule="auto"/>
              <w:jc w:val="center"/>
              <w:rPr>
                <w:rFonts w:ascii="黑体" w:hAnsi="黑体" w:eastAsia="黑体"/>
                <w:szCs w:val="21"/>
              </w:rPr>
            </w:pPr>
          </w:p>
        </w:tc>
        <w:tc>
          <w:tcPr>
            <w:tcW w:w="915" w:type="pct"/>
            <w:vAlign w:val="center"/>
          </w:tcPr>
          <w:p w14:paraId="1980E8E9">
            <w:pPr>
              <w:spacing w:line="480" w:lineRule="auto"/>
              <w:jc w:val="center"/>
              <w:rPr>
                <w:rFonts w:ascii="黑体" w:hAnsi="黑体" w:eastAsia="黑体"/>
                <w:szCs w:val="21"/>
              </w:rPr>
            </w:pPr>
          </w:p>
        </w:tc>
        <w:tc>
          <w:tcPr>
            <w:tcW w:w="499" w:type="pct"/>
            <w:vAlign w:val="center"/>
          </w:tcPr>
          <w:p w14:paraId="0173E05B">
            <w:pPr>
              <w:spacing w:line="480" w:lineRule="auto"/>
              <w:jc w:val="center"/>
              <w:rPr>
                <w:rFonts w:ascii="黑体" w:hAnsi="黑体" w:eastAsia="黑体"/>
                <w:szCs w:val="21"/>
              </w:rPr>
            </w:pPr>
          </w:p>
        </w:tc>
        <w:tc>
          <w:tcPr>
            <w:tcW w:w="817" w:type="pct"/>
          </w:tcPr>
          <w:p w14:paraId="5572AEE4">
            <w:pPr>
              <w:spacing w:line="480" w:lineRule="auto"/>
              <w:jc w:val="center"/>
              <w:rPr>
                <w:rFonts w:ascii="黑体" w:hAnsi="黑体" w:eastAsia="黑体"/>
                <w:szCs w:val="21"/>
              </w:rPr>
            </w:pPr>
          </w:p>
        </w:tc>
        <w:tc>
          <w:tcPr>
            <w:tcW w:w="545" w:type="pct"/>
          </w:tcPr>
          <w:p w14:paraId="2BAC44A3">
            <w:pPr>
              <w:spacing w:line="480" w:lineRule="auto"/>
              <w:jc w:val="center"/>
              <w:rPr>
                <w:rFonts w:ascii="黑体" w:hAnsi="黑体" w:eastAsia="黑体"/>
                <w:szCs w:val="21"/>
              </w:rPr>
            </w:pPr>
          </w:p>
        </w:tc>
      </w:tr>
      <w:tr w14:paraId="208A1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6" w:type="pct"/>
            <w:vAlign w:val="center"/>
          </w:tcPr>
          <w:p w14:paraId="3040ABCF">
            <w:pPr>
              <w:spacing w:line="480" w:lineRule="auto"/>
              <w:jc w:val="center"/>
              <w:rPr>
                <w:rFonts w:ascii="黑体" w:hAnsi="黑体" w:eastAsia="黑体"/>
                <w:szCs w:val="21"/>
              </w:rPr>
            </w:pPr>
          </w:p>
        </w:tc>
        <w:tc>
          <w:tcPr>
            <w:tcW w:w="758" w:type="pct"/>
            <w:vAlign w:val="center"/>
          </w:tcPr>
          <w:p w14:paraId="3C0BED2E">
            <w:pPr>
              <w:spacing w:line="480" w:lineRule="auto"/>
              <w:jc w:val="center"/>
              <w:rPr>
                <w:rFonts w:ascii="黑体" w:hAnsi="黑体" w:eastAsia="黑体"/>
                <w:szCs w:val="21"/>
              </w:rPr>
            </w:pPr>
          </w:p>
        </w:tc>
        <w:tc>
          <w:tcPr>
            <w:tcW w:w="456" w:type="pct"/>
            <w:vAlign w:val="center"/>
          </w:tcPr>
          <w:p w14:paraId="3096D467">
            <w:pPr>
              <w:spacing w:line="480" w:lineRule="auto"/>
              <w:jc w:val="center"/>
              <w:rPr>
                <w:rFonts w:ascii="黑体" w:hAnsi="黑体" w:eastAsia="黑体"/>
                <w:szCs w:val="21"/>
              </w:rPr>
            </w:pPr>
          </w:p>
        </w:tc>
        <w:tc>
          <w:tcPr>
            <w:tcW w:w="614" w:type="pct"/>
            <w:vAlign w:val="center"/>
          </w:tcPr>
          <w:p w14:paraId="255F5354">
            <w:pPr>
              <w:spacing w:line="480" w:lineRule="auto"/>
              <w:jc w:val="center"/>
              <w:rPr>
                <w:rFonts w:ascii="黑体" w:hAnsi="黑体" w:eastAsia="黑体"/>
                <w:szCs w:val="21"/>
              </w:rPr>
            </w:pPr>
          </w:p>
        </w:tc>
        <w:tc>
          <w:tcPr>
            <w:tcW w:w="915" w:type="pct"/>
            <w:vAlign w:val="center"/>
          </w:tcPr>
          <w:p w14:paraId="550C842C">
            <w:pPr>
              <w:spacing w:line="480" w:lineRule="auto"/>
              <w:jc w:val="center"/>
              <w:rPr>
                <w:rFonts w:ascii="黑体" w:hAnsi="黑体" w:eastAsia="黑体"/>
                <w:szCs w:val="21"/>
              </w:rPr>
            </w:pPr>
          </w:p>
        </w:tc>
        <w:tc>
          <w:tcPr>
            <w:tcW w:w="499" w:type="pct"/>
            <w:vAlign w:val="center"/>
          </w:tcPr>
          <w:p w14:paraId="5C3770D6">
            <w:pPr>
              <w:spacing w:line="480" w:lineRule="auto"/>
              <w:jc w:val="center"/>
              <w:rPr>
                <w:rFonts w:ascii="黑体" w:hAnsi="黑体" w:eastAsia="黑体"/>
                <w:szCs w:val="21"/>
              </w:rPr>
            </w:pPr>
          </w:p>
        </w:tc>
        <w:tc>
          <w:tcPr>
            <w:tcW w:w="817" w:type="pct"/>
          </w:tcPr>
          <w:p w14:paraId="55F0AE50">
            <w:pPr>
              <w:spacing w:line="480" w:lineRule="auto"/>
              <w:jc w:val="center"/>
              <w:rPr>
                <w:rFonts w:ascii="黑体" w:hAnsi="黑体" w:eastAsia="黑体"/>
                <w:szCs w:val="21"/>
              </w:rPr>
            </w:pPr>
          </w:p>
        </w:tc>
        <w:tc>
          <w:tcPr>
            <w:tcW w:w="545" w:type="pct"/>
          </w:tcPr>
          <w:p w14:paraId="0D5C1479">
            <w:pPr>
              <w:spacing w:line="480" w:lineRule="auto"/>
              <w:jc w:val="center"/>
              <w:rPr>
                <w:rFonts w:ascii="黑体" w:hAnsi="黑体" w:eastAsia="黑体"/>
                <w:szCs w:val="21"/>
              </w:rPr>
            </w:pPr>
          </w:p>
        </w:tc>
      </w:tr>
      <w:tr w14:paraId="74259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6" w:type="pct"/>
            <w:vAlign w:val="center"/>
          </w:tcPr>
          <w:p w14:paraId="6DC20033">
            <w:pPr>
              <w:spacing w:line="480" w:lineRule="auto"/>
              <w:jc w:val="center"/>
              <w:rPr>
                <w:rFonts w:ascii="黑体" w:hAnsi="黑体" w:eastAsia="黑体"/>
                <w:szCs w:val="21"/>
              </w:rPr>
            </w:pPr>
          </w:p>
        </w:tc>
        <w:tc>
          <w:tcPr>
            <w:tcW w:w="758" w:type="pct"/>
            <w:vAlign w:val="center"/>
          </w:tcPr>
          <w:p w14:paraId="468E9897">
            <w:pPr>
              <w:spacing w:line="480" w:lineRule="auto"/>
              <w:jc w:val="center"/>
              <w:rPr>
                <w:rFonts w:ascii="黑体" w:hAnsi="黑体" w:eastAsia="黑体"/>
                <w:szCs w:val="21"/>
              </w:rPr>
            </w:pPr>
          </w:p>
        </w:tc>
        <w:tc>
          <w:tcPr>
            <w:tcW w:w="456" w:type="pct"/>
            <w:vAlign w:val="center"/>
          </w:tcPr>
          <w:p w14:paraId="6780C0A1">
            <w:pPr>
              <w:spacing w:line="480" w:lineRule="auto"/>
              <w:jc w:val="center"/>
              <w:rPr>
                <w:rFonts w:ascii="黑体" w:hAnsi="黑体" w:eastAsia="黑体"/>
                <w:szCs w:val="21"/>
              </w:rPr>
            </w:pPr>
          </w:p>
        </w:tc>
        <w:tc>
          <w:tcPr>
            <w:tcW w:w="614" w:type="pct"/>
            <w:vAlign w:val="center"/>
          </w:tcPr>
          <w:p w14:paraId="516AD048">
            <w:pPr>
              <w:spacing w:line="480" w:lineRule="auto"/>
              <w:jc w:val="center"/>
              <w:rPr>
                <w:rFonts w:ascii="黑体" w:hAnsi="黑体" w:eastAsia="黑体"/>
                <w:szCs w:val="21"/>
              </w:rPr>
            </w:pPr>
          </w:p>
        </w:tc>
        <w:tc>
          <w:tcPr>
            <w:tcW w:w="915" w:type="pct"/>
            <w:vAlign w:val="center"/>
          </w:tcPr>
          <w:p w14:paraId="09C5344C">
            <w:pPr>
              <w:spacing w:line="480" w:lineRule="auto"/>
              <w:jc w:val="center"/>
              <w:rPr>
                <w:rFonts w:ascii="黑体" w:hAnsi="黑体" w:eastAsia="黑体"/>
                <w:szCs w:val="21"/>
              </w:rPr>
            </w:pPr>
          </w:p>
        </w:tc>
        <w:tc>
          <w:tcPr>
            <w:tcW w:w="499" w:type="pct"/>
            <w:vAlign w:val="center"/>
          </w:tcPr>
          <w:p w14:paraId="6D740ECA">
            <w:pPr>
              <w:spacing w:line="480" w:lineRule="auto"/>
              <w:jc w:val="center"/>
              <w:rPr>
                <w:rFonts w:ascii="黑体" w:hAnsi="黑体" w:eastAsia="黑体"/>
                <w:szCs w:val="21"/>
              </w:rPr>
            </w:pPr>
          </w:p>
        </w:tc>
        <w:tc>
          <w:tcPr>
            <w:tcW w:w="817" w:type="pct"/>
          </w:tcPr>
          <w:p w14:paraId="18684AA7">
            <w:pPr>
              <w:spacing w:line="480" w:lineRule="auto"/>
              <w:jc w:val="center"/>
              <w:rPr>
                <w:rFonts w:ascii="黑体" w:hAnsi="黑体" w:eastAsia="黑体"/>
                <w:szCs w:val="21"/>
              </w:rPr>
            </w:pPr>
          </w:p>
        </w:tc>
        <w:tc>
          <w:tcPr>
            <w:tcW w:w="545" w:type="pct"/>
          </w:tcPr>
          <w:p w14:paraId="7404B877">
            <w:pPr>
              <w:spacing w:line="480" w:lineRule="auto"/>
              <w:jc w:val="center"/>
              <w:rPr>
                <w:rFonts w:ascii="黑体" w:hAnsi="黑体" w:eastAsia="黑体"/>
                <w:szCs w:val="21"/>
              </w:rPr>
            </w:pPr>
          </w:p>
        </w:tc>
      </w:tr>
      <w:tr w14:paraId="2208B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6" w:type="pct"/>
            <w:vAlign w:val="center"/>
          </w:tcPr>
          <w:p w14:paraId="614DD198">
            <w:pPr>
              <w:spacing w:line="480" w:lineRule="auto"/>
              <w:jc w:val="center"/>
              <w:rPr>
                <w:rFonts w:ascii="黑体" w:hAnsi="黑体" w:eastAsia="黑体"/>
                <w:szCs w:val="21"/>
              </w:rPr>
            </w:pPr>
          </w:p>
        </w:tc>
        <w:tc>
          <w:tcPr>
            <w:tcW w:w="758" w:type="pct"/>
            <w:vAlign w:val="center"/>
          </w:tcPr>
          <w:p w14:paraId="016E9D0C">
            <w:pPr>
              <w:spacing w:line="480" w:lineRule="auto"/>
              <w:jc w:val="center"/>
              <w:rPr>
                <w:rFonts w:ascii="黑体" w:hAnsi="黑体" w:eastAsia="黑体"/>
                <w:szCs w:val="21"/>
              </w:rPr>
            </w:pPr>
          </w:p>
        </w:tc>
        <w:tc>
          <w:tcPr>
            <w:tcW w:w="456" w:type="pct"/>
            <w:vAlign w:val="center"/>
          </w:tcPr>
          <w:p w14:paraId="0B8B8D42">
            <w:pPr>
              <w:spacing w:line="480" w:lineRule="auto"/>
              <w:jc w:val="center"/>
              <w:rPr>
                <w:rFonts w:ascii="黑体" w:hAnsi="黑体" w:eastAsia="黑体"/>
                <w:szCs w:val="21"/>
              </w:rPr>
            </w:pPr>
          </w:p>
        </w:tc>
        <w:tc>
          <w:tcPr>
            <w:tcW w:w="614" w:type="pct"/>
            <w:vAlign w:val="center"/>
          </w:tcPr>
          <w:p w14:paraId="03B6E3CA">
            <w:pPr>
              <w:spacing w:line="480" w:lineRule="auto"/>
              <w:jc w:val="center"/>
              <w:rPr>
                <w:rFonts w:ascii="黑体" w:hAnsi="黑体" w:eastAsia="黑体"/>
                <w:szCs w:val="21"/>
              </w:rPr>
            </w:pPr>
          </w:p>
        </w:tc>
        <w:tc>
          <w:tcPr>
            <w:tcW w:w="915" w:type="pct"/>
            <w:vAlign w:val="center"/>
          </w:tcPr>
          <w:p w14:paraId="1A4D6DF3">
            <w:pPr>
              <w:spacing w:line="480" w:lineRule="auto"/>
              <w:jc w:val="center"/>
              <w:rPr>
                <w:rFonts w:ascii="黑体" w:hAnsi="黑体" w:eastAsia="黑体"/>
                <w:szCs w:val="21"/>
              </w:rPr>
            </w:pPr>
          </w:p>
        </w:tc>
        <w:tc>
          <w:tcPr>
            <w:tcW w:w="499" w:type="pct"/>
            <w:vAlign w:val="center"/>
          </w:tcPr>
          <w:p w14:paraId="277FCFE5">
            <w:pPr>
              <w:spacing w:line="480" w:lineRule="auto"/>
              <w:jc w:val="center"/>
              <w:rPr>
                <w:rFonts w:ascii="黑体" w:hAnsi="黑体" w:eastAsia="黑体"/>
                <w:szCs w:val="21"/>
              </w:rPr>
            </w:pPr>
          </w:p>
        </w:tc>
        <w:tc>
          <w:tcPr>
            <w:tcW w:w="817" w:type="pct"/>
          </w:tcPr>
          <w:p w14:paraId="6D574065">
            <w:pPr>
              <w:spacing w:line="480" w:lineRule="auto"/>
              <w:jc w:val="center"/>
              <w:rPr>
                <w:rFonts w:ascii="黑体" w:hAnsi="黑体" w:eastAsia="黑体"/>
                <w:szCs w:val="21"/>
              </w:rPr>
            </w:pPr>
          </w:p>
        </w:tc>
        <w:tc>
          <w:tcPr>
            <w:tcW w:w="545" w:type="pct"/>
          </w:tcPr>
          <w:p w14:paraId="474E4DBA">
            <w:pPr>
              <w:spacing w:line="480" w:lineRule="auto"/>
              <w:jc w:val="center"/>
              <w:rPr>
                <w:rFonts w:ascii="黑体" w:hAnsi="黑体" w:eastAsia="黑体"/>
                <w:szCs w:val="21"/>
              </w:rPr>
            </w:pPr>
          </w:p>
        </w:tc>
      </w:tr>
      <w:tr w14:paraId="28D9D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6" w:type="pct"/>
            <w:vAlign w:val="center"/>
          </w:tcPr>
          <w:p w14:paraId="428EB95E">
            <w:pPr>
              <w:spacing w:line="480" w:lineRule="auto"/>
              <w:jc w:val="center"/>
              <w:rPr>
                <w:rFonts w:ascii="黑体" w:hAnsi="黑体" w:eastAsia="黑体"/>
                <w:szCs w:val="21"/>
              </w:rPr>
            </w:pPr>
          </w:p>
        </w:tc>
        <w:tc>
          <w:tcPr>
            <w:tcW w:w="758" w:type="pct"/>
            <w:vAlign w:val="center"/>
          </w:tcPr>
          <w:p w14:paraId="786A2FA0">
            <w:pPr>
              <w:spacing w:line="480" w:lineRule="auto"/>
              <w:jc w:val="center"/>
              <w:rPr>
                <w:rFonts w:ascii="黑体" w:hAnsi="黑体" w:eastAsia="黑体"/>
                <w:szCs w:val="21"/>
              </w:rPr>
            </w:pPr>
          </w:p>
        </w:tc>
        <w:tc>
          <w:tcPr>
            <w:tcW w:w="456" w:type="pct"/>
            <w:vAlign w:val="center"/>
          </w:tcPr>
          <w:p w14:paraId="1CB1FD38">
            <w:pPr>
              <w:spacing w:line="480" w:lineRule="auto"/>
              <w:jc w:val="center"/>
              <w:rPr>
                <w:rFonts w:ascii="黑体" w:hAnsi="黑体" w:eastAsia="黑体"/>
                <w:szCs w:val="21"/>
              </w:rPr>
            </w:pPr>
          </w:p>
        </w:tc>
        <w:tc>
          <w:tcPr>
            <w:tcW w:w="614" w:type="pct"/>
            <w:vAlign w:val="center"/>
          </w:tcPr>
          <w:p w14:paraId="734C1CFD">
            <w:pPr>
              <w:spacing w:line="480" w:lineRule="auto"/>
              <w:jc w:val="center"/>
              <w:rPr>
                <w:rFonts w:ascii="黑体" w:hAnsi="黑体" w:eastAsia="黑体"/>
                <w:szCs w:val="21"/>
              </w:rPr>
            </w:pPr>
          </w:p>
        </w:tc>
        <w:tc>
          <w:tcPr>
            <w:tcW w:w="915" w:type="pct"/>
            <w:vAlign w:val="center"/>
          </w:tcPr>
          <w:p w14:paraId="4A011956">
            <w:pPr>
              <w:spacing w:line="480" w:lineRule="auto"/>
              <w:jc w:val="center"/>
              <w:rPr>
                <w:rFonts w:ascii="黑体" w:hAnsi="黑体" w:eastAsia="黑体"/>
                <w:szCs w:val="21"/>
              </w:rPr>
            </w:pPr>
          </w:p>
        </w:tc>
        <w:tc>
          <w:tcPr>
            <w:tcW w:w="499" w:type="pct"/>
            <w:vAlign w:val="center"/>
          </w:tcPr>
          <w:p w14:paraId="2735C2CC">
            <w:pPr>
              <w:spacing w:line="480" w:lineRule="auto"/>
              <w:jc w:val="center"/>
              <w:rPr>
                <w:rFonts w:ascii="黑体" w:hAnsi="黑体" w:eastAsia="黑体"/>
                <w:szCs w:val="21"/>
              </w:rPr>
            </w:pPr>
          </w:p>
        </w:tc>
        <w:tc>
          <w:tcPr>
            <w:tcW w:w="817" w:type="pct"/>
          </w:tcPr>
          <w:p w14:paraId="547EDBAF">
            <w:pPr>
              <w:spacing w:line="480" w:lineRule="auto"/>
              <w:jc w:val="center"/>
              <w:rPr>
                <w:rFonts w:ascii="黑体" w:hAnsi="黑体" w:eastAsia="黑体"/>
                <w:szCs w:val="21"/>
              </w:rPr>
            </w:pPr>
          </w:p>
        </w:tc>
        <w:tc>
          <w:tcPr>
            <w:tcW w:w="545" w:type="pct"/>
          </w:tcPr>
          <w:p w14:paraId="21BE9EAB">
            <w:pPr>
              <w:spacing w:line="480" w:lineRule="auto"/>
              <w:jc w:val="center"/>
              <w:rPr>
                <w:rFonts w:ascii="黑体" w:hAnsi="黑体" w:eastAsia="黑体"/>
                <w:szCs w:val="21"/>
              </w:rPr>
            </w:pPr>
          </w:p>
        </w:tc>
      </w:tr>
      <w:tr w14:paraId="34EA0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6" w:type="pct"/>
            <w:vAlign w:val="center"/>
          </w:tcPr>
          <w:p w14:paraId="47BFA591">
            <w:pPr>
              <w:spacing w:line="480" w:lineRule="auto"/>
              <w:jc w:val="center"/>
              <w:rPr>
                <w:rFonts w:ascii="黑体" w:hAnsi="黑体" w:eastAsia="黑体"/>
                <w:szCs w:val="21"/>
              </w:rPr>
            </w:pPr>
          </w:p>
        </w:tc>
        <w:tc>
          <w:tcPr>
            <w:tcW w:w="758" w:type="pct"/>
            <w:vAlign w:val="center"/>
          </w:tcPr>
          <w:p w14:paraId="1E3F8D89">
            <w:pPr>
              <w:spacing w:line="480" w:lineRule="auto"/>
              <w:jc w:val="center"/>
              <w:rPr>
                <w:rFonts w:ascii="黑体" w:hAnsi="黑体" w:eastAsia="黑体"/>
                <w:szCs w:val="21"/>
              </w:rPr>
            </w:pPr>
          </w:p>
        </w:tc>
        <w:tc>
          <w:tcPr>
            <w:tcW w:w="456" w:type="pct"/>
            <w:vAlign w:val="center"/>
          </w:tcPr>
          <w:p w14:paraId="07257CCA">
            <w:pPr>
              <w:spacing w:line="480" w:lineRule="auto"/>
              <w:jc w:val="center"/>
              <w:rPr>
                <w:rFonts w:ascii="黑体" w:hAnsi="黑体" w:eastAsia="黑体"/>
                <w:szCs w:val="21"/>
              </w:rPr>
            </w:pPr>
          </w:p>
        </w:tc>
        <w:tc>
          <w:tcPr>
            <w:tcW w:w="614" w:type="pct"/>
            <w:vAlign w:val="center"/>
          </w:tcPr>
          <w:p w14:paraId="443117D1">
            <w:pPr>
              <w:spacing w:line="480" w:lineRule="auto"/>
              <w:jc w:val="center"/>
              <w:rPr>
                <w:rFonts w:ascii="黑体" w:hAnsi="黑体" w:eastAsia="黑体"/>
                <w:szCs w:val="21"/>
              </w:rPr>
            </w:pPr>
          </w:p>
        </w:tc>
        <w:tc>
          <w:tcPr>
            <w:tcW w:w="915" w:type="pct"/>
            <w:vAlign w:val="center"/>
          </w:tcPr>
          <w:p w14:paraId="2A6B7CE0">
            <w:pPr>
              <w:spacing w:line="480" w:lineRule="auto"/>
              <w:jc w:val="center"/>
              <w:rPr>
                <w:rFonts w:ascii="黑体" w:hAnsi="黑体" w:eastAsia="黑体"/>
                <w:szCs w:val="21"/>
              </w:rPr>
            </w:pPr>
          </w:p>
        </w:tc>
        <w:tc>
          <w:tcPr>
            <w:tcW w:w="499" w:type="pct"/>
            <w:vAlign w:val="center"/>
          </w:tcPr>
          <w:p w14:paraId="78A26FF1">
            <w:pPr>
              <w:spacing w:line="480" w:lineRule="auto"/>
              <w:jc w:val="center"/>
              <w:rPr>
                <w:rFonts w:ascii="黑体" w:hAnsi="黑体" w:eastAsia="黑体"/>
                <w:szCs w:val="21"/>
              </w:rPr>
            </w:pPr>
          </w:p>
        </w:tc>
        <w:tc>
          <w:tcPr>
            <w:tcW w:w="817" w:type="pct"/>
          </w:tcPr>
          <w:p w14:paraId="0AAD7733">
            <w:pPr>
              <w:spacing w:line="480" w:lineRule="auto"/>
              <w:jc w:val="center"/>
              <w:rPr>
                <w:rFonts w:ascii="黑体" w:hAnsi="黑体" w:eastAsia="黑体"/>
                <w:szCs w:val="21"/>
              </w:rPr>
            </w:pPr>
          </w:p>
        </w:tc>
        <w:tc>
          <w:tcPr>
            <w:tcW w:w="545" w:type="pct"/>
          </w:tcPr>
          <w:p w14:paraId="3BC2A2BD">
            <w:pPr>
              <w:spacing w:line="480" w:lineRule="auto"/>
              <w:jc w:val="center"/>
              <w:rPr>
                <w:rFonts w:ascii="黑体" w:hAnsi="黑体" w:eastAsia="黑体"/>
                <w:szCs w:val="21"/>
              </w:rPr>
            </w:pPr>
          </w:p>
        </w:tc>
      </w:tr>
      <w:tr w14:paraId="011E8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6" w:type="pct"/>
            <w:vAlign w:val="center"/>
          </w:tcPr>
          <w:p w14:paraId="10A392B4">
            <w:pPr>
              <w:spacing w:line="480" w:lineRule="auto"/>
              <w:jc w:val="center"/>
              <w:rPr>
                <w:rFonts w:ascii="黑体" w:hAnsi="黑体" w:eastAsia="黑体"/>
                <w:szCs w:val="21"/>
              </w:rPr>
            </w:pPr>
          </w:p>
        </w:tc>
        <w:tc>
          <w:tcPr>
            <w:tcW w:w="758" w:type="pct"/>
            <w:vAlign w:val="center"/>
          </w:tcPr>
          <w:p w14:paraId="6E3FAD33">
            <w:pPr>
              <w:spacing w:line="480" w:lineRule="auto"/>
              <w:jc w:val="center"/>
              <w:rPr>
                <w:rFonts w:ascii="黑体" w:hAnsi="黑体" w:eastAsia="黑体"/>
                <w:szCs w:val="21"/>
              </w:rPr>
            </w:pPr>
          </w:p>
        </w:tc>
        <w:tc>
          <w:tcPr>
            <w:tcW w:w="456" w:type="pct"/>
            <w:vAlign w:val="center"/>
          </w:tcPr>
          <w:p w14:paraId="1BE46501">
            <w:pPr>
              <w:spacing w:line="480" w:lineRule="auto"/>
              <w:jc w:val="center"/>
              <w:rPr>
                <w:rFonts w:ascii="黑体" w:hAnsi="黑体" w:eastAsia="黑体"/>
                <w:szCs w:val="21"/>
              </w:rPr>
            </w:pPr>
          </w:p>
        </w:tc>
        <w:tc>
          <w:tcPr>
            <w:tcW w:w="614" w:type="pct"/>
            <w:vAlign w:val="center"/>
          </w:tcPr>
          <w:p w14:paraId="2403AB5C">
            <w:pPr>
              <w:spacing w:line="480" w:lineRule="auto"/>
              <w:jc w:val="center"/>
              <w:rPr>
                <w:rFonts w:ascii="黑体" w:hAnsi="黑体" w:eastAsia="黑体"/>
                <w:szCs w:val="21"/>
              </w:rPr>
            </w:pPr>
          </w:p>
        </w:tc>
        <w:tc>
          <w:tcPr>
            <w:tcW w:w="915" w:type="pct"/>
            <w:vAlign w:val="center"/>
          </w:tcPr>
          <w:p w14:paraId="3BD1B3A7">
            <w:pPr>
              <w:spacing w:line="480" w:lineRule="auto"/>
              <w:jc w:val="center"/>
              <w:rPr>
                <w:rFonts w:ascii="黑体" w:hAnsi="黑体" w:eastAsia="黑体"/>
                <w:szCs w:val="21"/>
              </w:rPr>
            </w:pPr>
          </w:p>
        </w:tc>
        <w:tc>
          <w:tcPr>
            <w:tcW w:w="499" w:type="pct"/>
            <w:vAlign w:val="center"/>
          </w:tcPr>
          <w:p w14:paraId="76E5CF3A">
            <w:pPr>
              <w:spacing w:line="480" w:lineRule="auto"/>
              <w:jc w:val="center"/>
              <w:rPr>
                <w:rFonts w:ascii="黑体" w:hAnsi="黑体" w:eastAsia="黑体"/>
                <w:szCs w:val="21"/>
              </w:rPr>
            </w:pPr>
          </w:p>
        </w:tc>
        <w:tc>
          <w:tcPr>
            <w:tcW w:w="817" w:type="pct"/>
          </w:tcPr>
          <w:p w14:paraId="694BE1CC">
            <w:pPr>
              <w:spacing w:line="480" w:lineRule="auto"/>
              <w:jc w:val="center"/>
              <w:rPr>
                <w:rFonts w:ascii="黑体" w:hAnsi="黑体" w:eastAsia="黑体"/>
                <w:szCs w:val="21"/>
              </w:rPr>
            </w:pPr>
          </w:p>
        </w:tc>
        <w:tc>
          <w:tcPr>
            <w:tcW w:w="545" w:type="pct"/>
          </w:tcPr>
          <w:p w14:paraId="1F224785">
            <w:pPr>
              <w:spacing w:line="480" w:lineRule="auto"/>
              <w:jc w:val="center"/>
              <w:rPr>
                <w:rFonts w:ascii="黑体" w:hAnsi="黑体" w:eastAsia="黑体"/>
                <w:szCs w:val="21"/>
              </w:rPr>
            </w:pPr>
          </w:p>
        </w:tc>
      </w:tr>
      <w:tr w14:paraId="57436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96" w:type="pct"/>
            <w:vAlign w:val="center"/>
          </w:tcPr>
          <w:p w14:paraId="0C67DE10">
            <w:pPr>
              <w:spacing w:line="480" w:lineRule="auto"/>
              <w:jc w:val="center"/>
              <w:rPr>
                <w:rFonts w:ascii="黑体" w:hAnsi="黑体" w:eastAsia="黑体"/>
                <w:szCs w:val="21"/>
              </w:rPr>
            </w:pPr>
          </w:p>
        </w:tc>
        <w:tc>
          <w:tcPr>
            <w:tcW w:w="758" w:type="pct"/>
            <w:vAlign w:val="center"/>
          </w:tcPr>
          <w:p w14:paraId="07BEB314">
            <w:pPr>
              <w:spacing w:line="480" w:lineRule="auto"/>
              <w:jc w:val="center"/>
              <w:rPr>
                <w:rFonts w:ascii="黑体" w:hAnsi="黑体" w:eastAsia="黑体"/>
                <w:szCs w:val="21"/>
              </w:rPr>
            </w:pPr>
          </w:p>
        </w:tc>
        <w:tc>
          <w:tcPr>
            <w:tcW w:w="456" w:type="pct"/>
            <w:vAlign w:val="center"/>
          </w:tcPr>
          <w:p w14:paraId="39E8CC23">
            <w:pPr>
              <w:spacing w:line="480" w:lineRule="auto"/>
              <w:jc w:val="center"/>
              <w:rPr>
                <w:rFonts w:ascii="黑体" w:hAnsi="黑体" w:eastAsia="黑体"/>
                <w:szCs w:val="21"/>
              </w:rPr>
            </w:pPr>
          </w:p>
        </w:tc>
        <w:tc>
          <w:tcPr>
            <w:tcW w:w="614" w:type="pct"/>
            <w:vAlign w:val="center"/>
          </w:tcPr>
          <w:p w14:paraId="32EC2FF2">
            <w:pPr>
              <w:spacing w:line="480" w:lineRule="auto"/>
              <w:jc w:val="center"/>
              <w:rPr>
                <w:rFonts w:ascii="黑体" w:hAnsi="黑体" w:eastAsia="黑体"/>
                <w:szCs w:val="21"/>
              </w:rPr>
            </w:pPr>
          </w:p>
        </w:tc>
        <w:tc>
          <w:tcPr>
            <w:tcW w:w="915" w:type="pct"/>
            <w:vAlign w:val="center"/>
          </w:tcPr>
          <w:p w14:paraId="29F8352D">
            <w:pPr>
              <w:spacing w:line="480" w:lineRule="auto"/>
              <w:jc w:val="center"/>
              <w:rPr>
                <w:rFonts w:ascii="黑体" w:hAnsi="黑体" w:eastAsia="黑体"/>
                <w:szCs w:val="21"/>
              </w:rPr>
            </w:pPr>
          </w:p>
        </w:tc>
        <w:tc>
          <w:tcPr>
            <w:tcW w:w="499" w:type="pct"/>
            <w:vAlign w:val="center"/>
          </w:tcPr>
          <w:p w14:paraId="321CC628">
            <w:pPr>
              <w:spacing w:line="480" w:lineRule="auto"/>
              <w:jc w:val="center"/>
              <w:rPr>
                <w:rFonts w:ascii="黑体" w:hAnsi="黑体" w:eastAsia="黑体"/>
                <w:szCs w:val="21"/>
              </w:rPr>
            </w:pPr>
          </w:p>
        </w:tc>
        <w:tc>
          <w:tcPr>
            <w:tcW w:w="817" w:type="pct"/>
          </w:tcPr>
          <w:p w14:paraId="14EAB8F6">
            <w:pPr>
              <w:spacing w:line="480" w:lineRule="auto"/>
              <w:jc w:val="center"/>
              <w:rPr>
                <w:rFonts w:ascii="黑体" w:hAnsi="黑体" w:eastAsia="黑体"/>
                <w:szCs w:val="21"/>
              </w:rPr>
            </w:pPr>
          </w:p>
        </w:tc>
        <w:tc>
          <w:tcPr>
            <w:tcW w:w="545" w:type="pct"/>
          </w:tcPr>
          <w:p w14:paraId="0BC67356">
            <w:pPr>
              <w:spacing w:line="480" w:lineRule="auto"/>
              <w:jc w:val="center"/>
              <w:rPr>
                <w:rFonts w:ascii="黑体" w:hAnsi="黑体" w:eastAsia="黑体"/>
                <w:szCs w:val="21"/>
              </w:rPr>
            </w:pPr>
          </w:p>
        </w:tc>
      </w:tr>
    </w:tbl>
    <w:p w14:paraId="4FAE3F29">
      <w:pPr>
        <w:spacing w:line="360" w:lineRule="auto"/>
        <w:rPr>
          <w:rFonts w:ascii="黑体" w:hAnsi="黑体" w:eastAsia="黑体"/>
          <w:szCs w:val="21"/>
        </w:rPr>
      </w:pPr>
    </w:p>
    <w:p w14:paraId="6AB9E434">
      <w:pPr>
        <w:spacing w:line="360" w:lineRule="auto"/>
        <w:rPr>
          <w:rFonts w:ascii="黑体" w:hAnsi="黑体" w:eastAsia="黑体"/>
          <w:szCs w:val="21"/>
        </w:rPr>
      </w:pPr>
    </w:p>
    <w:p w14:paraId="6EF3DB1C">
      <w:pPr>
        <w:spacing w:line="360" w:lineRule="auto"/>
        <w:rPr>
          <w:rFonts w:ascii="黑体" w:hAnsi="黑体" w:eastAsia="黑体"/>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1A59F8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1C29C01A">
            <w:pPr>
              <w:overflowPunct w:val="0"/>
              <w:adjustRightInd w:val="0"/>
              <w:spacing w:line="360" w:lineRule="auto"/>
              <w:rPr>
                <w:rFonts w:ascii="黑体" w:hAnsi="黑体" w:eastAsia="黑体"/>
                <w:szCs w:val="21"/>
              </w:rPr>
            </w:pPr>
            <w:r>
              <w:rPr>
                <w:rFonts w:hint="eastAsia" w:ascii="黑体" w:hAnsi="黑体" w:eastAsia="黑体"/>
                <w:szCs w:val="21"/>
              </w:rPr>
              <w:t>投标人名称（加盖公章）：</w:t>
            </w:r>
            <w:r>
              <w:rPr>
                <w:rFonts w:ascii="黑体" w:hAnsi="黑体" w:eastAsia="黑体"/>
                <w:szCs w:val="21"/>
                <w:u w:val="single"/>
              </w:rPr>
              <w:t xml:space="preserve">                         </w:t>
            </w:r>
          </w:p>
        </w:tc>
        <w:tc>
          <w:tcPr>
            <w:tcW w:w="3175" w:type="dxa"/>
          </w:tcPr>
          <w:p w14:paraId="08BB73E6">
            <w:pPr>
              <w:spacing w:line="360" w:lineRule="auto"/>
              <w:rPr>
                <w:rFonts w:ascii="黑体" w:hAnsi="黑体" w:eastAsia="黑体"/>
                <w:szCs w:val="21"/>
              </w:rPr>
            </w:pPr>
          </w:p>
        </w:tc>
      </w:tr>
      <w:tr w14:paraId="27BDB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08AC82D0">
            <w:pPr>
              <w:spacing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c>
          <w:tcPr>
            <w:tcW w:w="3175" w:type="dxa"/>
          </w:tcPr>
          <w:p w14:paraId="5D232134">
            <w:pPr>
              <w:spacing w:line="360" w:lineRule="auto"/>
              <w:rPr>
                <w:rFonts w:ascii="黑体" w:hAnsi="黑体" w:eastAsia="黑体"/>
                <w:szCs w:val="21"/>
              </w:rPr>
            </w:pPr>
          </w:p>
        </w:tc>
      </w:tr>
    </w:tbl>
    <w:p w14:paraId="3450ADCF">
      <w:pPr>
        <w:rPr>
          <w:rFonts w:ascii="黑体" w:hAnsi="黑体" w:eastAsia="黑体"/>
        </w:rPr>
      </w:pPr>
    </w:p>
    <w:bookmarkEnd w:id="105"/>
    <w:p w14:paraId="569998C9">
      <w:pPr>
        <w:spacing w:line="360" w:lineRule="auto"/>
        <w:rPr>
          <w:rFonts w:ascii="黑体" w:hAnsi="黑体" w:eastAsia="黑体"/>
          <w:szCs w:val="21"/>
        </w:rPr>
      </w:pPr>
    </w:p>
    <w:p w14:paraId="42683C54">
      <w:pPr>
        <w:pStyle w:val="29"/>
        <w:pageBreakBefore/>
        <w:numPr>
          <w:ilvl w:val="0"/>
          <w:numId w:val="87"/>
        </w:numPr>
        <w:tabs>
          <w:tab w:val="left" w:pos="284"/>
          <w:tab w:val="left" w:pos="567"/>
          <w:tab w:val="left" w:pos="709"/>
        </w:tabs>
        <w:ind w:left="1679" w:hanging="1537" w:firstLineChars="0"/>
        <w:jc w:val="left"/>
        <w:rPr>
          <w:rFonts w:ascii="黑体" w:hAnsi="黑体" w:eastAsia="黑体"/>
          <w:b/>
          <w:bCs/>
        </w:rPr>
      </w:pPr>
      <w:bookmarkStart w:id="106" w:name="_Toc494567328"/>
      <w:bookmarkStart w:id="107" w:name="_Toc405313974"/>
      <w:bookmarkStart w:id="108" w:name="_Toc391627770"/>
      <w:r>
        <w:rPr>
          <w:rFonts w:ascii="黑体" w:hAnsi="黑体" w:eastAsia="黑体"/>
          <w:b/>
          <w:bCs/>
        </w:rPr>
        <w:t>拟投入本项目</w:t>
      </w:r>
      <w:bookmarkEnd w:id="106"/>
      <w:r>
        <w:rPr>
          <w:rFonts w:hint="eastAsia" w:ascii="黑体" w:hAnsi="黑体" w:eastAsia="黑体"/>
          <w:b/>
          <w:bCs/>
        </w:rPr>
        <w:t>设备情况表</w:t>
      </w:r>
    </w:p>
    <w:p w14:paraId="33DF2C65">
      <w:pPr>
        <w:spacing w:before="624" w:beforeLines="200" w:after="312" w:afterLines="100" w:line="360" w:lineRule="auto"/>
        <w:jc w:val="center"/>
        <w:rPr>
          <w:rFonts w:ascii="黑体" w:hAnsi="黑体" w:eastAsia="黑体"/>
          <w:b/>
          <w:spacing w:val="10"/>
          <w:sz w:val="30"/>
          <w:szCs w:val="30"/>
        </w:rPr>
      </w:pPr>
      <w:r>
        <w:rPr>
          <w:rFonts w:hint="eastAsia" w:ascii="黑体" w:hAnsi="黑体" w:eastAsia="黑体"/>
          <w:b/>
          <w:spacing w:val="10"/>
          <w:sz w:val="30"/>
          <w:szCs w:val="30"/>
        </w:rPr>
        <w:t>拟投入本项目设备情况表</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3"/>
        <w:gridCol w:w="2741"/>
        <w:gridCol w:w="2041"/>
        <w:gridCol w:w="1283"/>
        <w:gridCol w:w="1769"/>
      </w:tblGrid>
      <w:tr w14:paraId="1FA30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0532C631">
            <w:pPr>
              <w:spacing w:line="360" w:lineRule="auto"/>
              <w:jc w:val="center"/>
              <w:rPr>
                <w:rFonts w:ascii="黑体" w:hAnsi="黑体" w:eastAsia="黑体"/>
                <w:b/>
                <w:bCs/>
                <w:szCs w:val="21"/>
              </w:rPr>
            </w:pPr>
            <w:r>
              <w:rPr>
                <w:rFonts w:hint="eastAsia" w:ascii="黑体" w:hAnsi="黑体" w:eastAsia="黑体"/>
                <w:b/>
                <w:bCs/>
                <w:szCs w:val="21"/>
              </w:rPr>
              <w:t>序号</w:t>
            </w:r>
          </w:p>
        </w:tc>
        <w:tc>
          <w:tcPr>
            <w:tcW w:w="1563" w:type="pct"/>
            <w:vAlign w:val="center"/>
          </w:tcPr>
          <w:p w14:paraId="07EA0079">
            <w:pPr>
              <w:spacing w:line="360" w:lineRule="auto"/>
              <w:jc w:val="center"/>
              <w:rPr>
                <w:rFonts w:ascii="黑体" w:hAnsi="黑体" w:eastAsia="黑体"/>
                <w:b/>
                <w:bCs/>
                <w:szCs w:val="21"/>
              </w:rPr>
            </w:pPr>
            <w:r>
              <w:rPr>
                <w:rFonts w:hint="eastAsia" w:ascii="黑体" w:hAnsi="黑体" w:eastAsia="黑体"/>
                <w:b/>
                <w:bCs/>
                <w:szCs w:val="21"/>
              </w:rPr>
              <w:t>名称</w:t>
            </w:r>
          </w:p>
        </w:tc>
        <w:tc>
          <w:tcPr>
            <w:tcW w:w="1164" w:type="pct"/>
            <w:vAlign w:val="center"/>
          </w:tcPr>
          <w:p w14:paraId="3720DE0D">
            <w:pPr>
              <w:spacing w:line="360" w:lineRule="auto"/>
              <w:jc w:val="center"/>
              <w:rPr>
                <w:rFonts w:ascii="黑体" w:hAnsi="黑体" w:eastAsia="黑体"/>
                <w:b/>
                <w:bCs/>
                <w:szCs w:val="21"/>
              </w:rPr>
            </w:pPr>
            <w:r>
              <w:rPr>
                <w:rFonts w:hint="eastAsia" w:ascii="黑体" w:hAnsi="黑体" w:eastAsia="黑体"/>
                <w:b/>
                <w:bCs/>
                <w:szCs w:val="21"/>
              </w:rPr>
              <w:t>规格型号</w:t>
            </w:r>
          </w:p>
        </w:tc>
        <w:tc>
          <w:tcPr>
            <w:tcW w:w="732" w:type="pct"/>
            <w:vAlign w:val="center"/>
          </w:tcPr>
          <w:p w14:paraId="02F36621">
            <w:pPr>
              <w:spacing w:line="360" w:lineRule="auto"/>
              <w:jc w:val="center"/>
              <w:rPr>
                <w:rFonts w:ascii="黑体" w:hAnsi="黑体" w:eastAsia="黑体"/>
                <w:b/>
                <w:bCs/>
                <w:szCs w:val="21"/>
              </w:rPr>
            </w:pPr>
            <w:r>
              <w:rPr>
                <w:rFonts w:hint="eastAsia" w:ascii="黑体" w:hAnsi="黑体" w:eastAsia="黑体"/>
                <w:b/>
                <w:bCs/>
                <w:szCs w:val="21"/>
              </w:rPr>
              <w:t>数量</w:t>
            </w:r>
          </w:p>
        </w:tc>
        <w:tc>
          <w:tcPr>
            <w:tcW w:w="1009" w:type="pct"/>
            <w:vAlign w:val="center"/>
          </w:tcPr>
          <w:p w14:paraId="2A552617">
            <w:pPr>
              <w:spacing w:line="360" w:lineRule="auto"/>
              <w:jc w:val="center"/>
              <w:rPr>
                <w:rFonts w:ascii="黑体" w:hAnsi="黑体" w:eastAsia="黑体"/>
                <w:b/>
                <w:bCs/>
                <w:szCs w:val="21"/>
              </w:rPr>
            </w:pPr>
            <w:r>
              <w:rPr>
                <w:rFonts w:hint="eastAsia" w:ascii="黑体" w:hAnsi="黑体" w:eastAsia="黑体"/>
                <w:b/>
                <w:bCs/>
                <w:szCs w:val="21"/>
              </w:rPr>
              <w:t>备注</w:t>
            </w:r>
          </w:p>
        </w:tc>
      </w:tr>
      <w:tr w14:paraId="363CA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4D53974E">
            <w:pPr>
              <w:spacing w:line="360" w:lineRule="auto"/>
              <w:jc w:val="center"/>
              <w:rPr>
                <w:rFonts w:ascii="黑体" w:hAnsi="黑体" w:eastAsia="黑体"/>
                <w:szCs w:val="21"/>
              </w:rPr>
            </w:pPr>
          </w:p>
        </w:tc>
        <w:tc>
          <w:tcPr>
            <w:tcW w:w="1563" w:type="pct"/>
            <w:vAlign w:val="center"/>
          </w:tcPr>
          <w:p w14:paraId="1AE05E49">
            <w:pPr>
              <w:spacing w:line="360" w:lineRule="auto"/>
              <w:jc w:val="center"/>
              <w:rPr>
                <w:rFonts w:ascii="黑体" w:hAnsi="黑体" w:eastAsia="黑体"/>
                <w:szCs w:val="21"/>
              </w:rPr>
            </w:pPr>
          </w:p>
        </w:tc>
        <w:tc>
          <w:tcPr>
            <w:tcW w:w="1164" w:type="pct"/>
            <w:vAlign w:val="center"/>
          </w:tcPr>
          <w:p w14:paraId="2C8DCCEB">
            <w:pPr>
              <w:spacing w:line="360" w:lineRule="auto"/>
              <w:jc w:val="center"/>
              <w:rPr>
                <w:rFonts w:ascii="黑体" w:hAnsi="黑体" w:eastAsia="黑体"/>
                <w:szCs w:val="21"/>
              </w:rPr>
            </w:pPr>
          </w:p>
        </w:tc>
        <w:tc>
          <w:tcPr>
            <w:tcW w:w="732" w:type="pct"/>
            <w:vAlign w:val="center"/>
          </w:tcPr>
          <w:p w14:paraId="56FB2844">
            <w:pPr>
              <w:spacing w:line="360" w:lineRule="auto"/>
              <w:jc w:val="center"/>
              <w:rPr>
                <w:rFonts w:ascii="黑体" w:hAnsi="黑体" w:eastAsia="黑体"/>
                <w:szCs w:val="21"/>
              </w:rPr>
            </w:pPr>
          </w:p>
        </w:tc>
        <w:tc>
          <w:tcPr>
            <w:tcW w:w="1009" w:type="pct"/>
            <w:vAlign w:val="center"/>
          </w:tcPr>
          <w:p w14:paraId="6C8E9D7C">
            <w:pPr>
              <w:spacing w:line="360" w:lineRule="auto"/>
              <w:jc w:val="center"/>
              <w:rPr>
                <w:rFonts w:ascii="黑体" w:hAnsi="黑体" w:eastAsia="黑体"/>
                <w:szCs w:val="21"/>
              </w:rPr>
            </w:pPr>
          </w:p>
        </w:tc>
      </w:tr>
      <w:tr w14:paraId="128D7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4EE04B60">
            <w:pPr>
              <w:spacing w:line="360" w:lineRule="auto"/>
              <w:jc w:val="center"/>
              <w:rPr>
                <w:rFonts w:ascii="黑体" w:hAnsi="黑体" w:eastAsia="黑体"/>
                <w:szCs w:val="21"/>
              </w:rPr>
            </w:pPr>
          </w:p>
        </w:tc>
        <w:tc>
          <w:tcPr>
            <w:tcW w:w="1563" w:type="pct"/>
            <w:vAlign w:val="center"/>
          </w:tcPr>
          <w:p w14:paraId="0DB881F0">
            <w:pPr>
              <w:spacing w:line="360" w:lineRule="auto"/>
              <w:jc w:val="center"/>
              <w:rPr>
                <w:rFonts w:ascii="黑体" w:hAnsi="黑体" w:eastAsia="黑体"/>
                <w:szCs w:val="21"/>
              </w:rPr>
            </w:pPr>
          </w:p>
        </w:tc>
        <w:tc>
          <w:tcPr>
            <w:tcW w:w="1164" w:type="pct"/>
            <w:vAlign w:val="center"/>
          </w:tcPr>
          <w:p w14:paraId="7A5D826A">
            <w:pPr>
              <w:spacing w:line="360" w:lineRule="auto"/>
              <w:jc w:val="center"/>
              <w:rPr>
                <w:rFonts w:ascii="黑体" w:hAnsi="黑体" w:eastAsia="黑体"/>
                <w:szCs w:val="21"/>
              </w:rPr>
            </w:pPr>
          </w:p>
        </w:tc>
        <w:tc>
          <w:tcPr>
            <w:tcW w:w="732" w:type="pct"/>
            <w:vAlign w:val="center"/>
          </w:tcPr>
          <w:p w14:paraId="70611F7B">
            <w:pPr>
              <w:spacing w:line="360" w:lineRule="auto"/>
              <w:jc w:val="center"/>
              <w:rPr>
                <w:rFonts w:ascii="黑体" w:hAnsi="黑体" w:eastAsia="黑体"/>
                <w:szCs w:val="21"/>
              </w:rPr>
            </w:pPr>
          </w:p>
        </w:tc>
        <w:tc>
          <w:tcPr>
            <w:tcW w:w="1009" w:type="pct"/>
            <w:vAlign w:val="center"/>
          </w:tcPr>
          <w:p w14:paraId="2E3DC3CE">
            <w:pPr>
              <w:spacing w:line="360" w:lineRule="auto"/>
              <w:jc w:val="center"/>
              <w:rPr>
                <w:rFonts w:ascii="黑体" w:hAnsi="黑体" w:eastAsia="黑体"/>
                <w:szCs w:val="21"/>
              </w:rPr>
            </w:pPr>
          </w:p>
        </w:tc>
      </w:tr>
      <w:tr w14:paraId="0EDDE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76F83D3">
            <w:pPr>
              <w:spacing w:line="360" w:lineRule="auto"/>
              <w:jc w:val="center"/>
              <w:rPr>
                <w:rFonts w:ascii="黑体" w:hAnsi="黑体" w:eastAsia="黑体"/>
                <w:szCs w:val="21"/>
              </w:rPr>
            </w:pPr>
          </w:p>
        </w:tc>
        <w:tc>
          <w:tcPr>
            <w:tcW w:w="1563" w:type="pct"/>
            <w:vAlign w:val="center"/>
          </w:tcPr>
          <w:p w14:paraId="6C212D3C">
            <w:pPr>
              <w:spacing w:line="360" w:lineRule="auto"/>
              <w:jc w:val="center"/>
              <w:rPr>
                <w:rFonts w:ascii="黑体" w:hAnsi="黑体" w:eastAsia="黑体"/>
                <w:szCs w:val="21"/>
              </w:rPr>
            </w:pPr>
          </w:p>
        </w:tc>
        <w:tc>
          <w:tcPr>
            <w:tcW w:w="1164" w:type="pct"/>
            <w:vAlign w:val="center"/>
          </w:tcPr>
          <w:p w14:paraId="4FD1531A">
            <w:pPr>
              <w:spacing w:line="360" w:lineRule="auto"/>
              <w:jc w:val="center"/>
              <w:rPr>
                <w:rFonts w:ascii="黑体" w:hAnsi="黑体" w:eastAsia="黑体"/>
                <w:szCs w:val="21"/>
              </w:rPr>
            </w:pPr>
          </w:p>
        </w:tc>
        <w:tc>
          <w:tcPr>
            <w:tcW w:w="732" w:type="pct"/>
            <w:vAlign w:val="center"/>
          </w:tcPr>
          <w:p w14:paraId="2C6DF379">
            <w:pPr>
              <w:spacing w:line="360" w:lineRule="auto"/>
              <w:jc w:val="center"/>
              <w:rPr>
                <w:rFonts w:ascii="黑体" w:hAnsi="黑体" w:eastAsia="黑体"/>
                <w:szCs w:val="21"/>
              </w:rPr>
            </w:pPr>
          </w:p>
        </w:tc>
        <w:tc>
          <w:tcPr>
            <w:tcW w:w="1009" w:type="pct"/>
            <w:vAlign w:val="center"/>
          </w:tcPr>
          <w:p w14:paraId="69020DF2">
            <w:pPr>
              <w:spacing w:line="360" w:lineRule="auto"/>
              <w:jc w:val="center"/>
              <w:rPr>
                <w:rFonts w:ascii="黑体" w:hAnsi="黑体" w:eastAsia="黑体"/>
                <w:szCs w:val="21"/>
              </w:rPr>
            </w:pPr>
          </w:p>
        </w:tc>
      </w:tr>
      <w:tr w14:paraId="5234E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5" w:hRule="atLeast"/>
        </w:trPr>
        <w:tc>
          <w:tcPr>
            <w:tcW w:w="532" w:type="pct"/>
            <w:vAlign w:val="center"/>
          </w:tcPr>
          <w:p w14:paraId="71E8C03C">
            <w:pPr>
              <w:spacing w:line="360" w:lineRule="auto"/>
              <w:jc w:val="center"/>
              <w:rPr>
                <w:rFonts w:ascii="黑体" w:hAnsi="黑体" w:eastAsia="黑体"/>
                <w:szCs w:val="21"/>
              </w:rPr>
            </w:pPr>
          </w:p>
        </w:tc>
        <w:tc>
          <w:tcPr>
            <w:tcW w:w="1563" w:type="pct"/>
            <w:vAlign w:val="center"/>
          </w:tcPr>
          <w:p w14:paraId="0923C220">
            <w:pPr>
              <w:spacing w:line="360" w:lineRule="auto"/>
              <w:jc w:val="center"/>
              <w:rPr>
                <w:rFonts w:ascii="黑体" w:hAnsi="黑体" w:eastAsia="黑体"/>
                <w:szCs w:val="21"/>
              </w:rPr>
            </w:pPr>
          </w:p>
        </w:tc>
        <w:tc>
          <w:tcPr>
            <w:tcW w:w="1164" w:type="pct"/>
            <w:vAlign w:val="center"/>
          </w:tcPr>
          <w:p w14:paraId="3BDAF0B6">
            <w:pPr>
              <w:spacing w:line="360" w:lineRule="auto"/>
              <w:jc w:val="center"/>
              <w:rPr>
                <w:rFonts w:ascii="黑体" w:hAnsi="黑体" w:eastAsia="黑体"/>
                <w:szCs w:val="21"/>
              </w:rPr>
            </w:pPr>
          </w:p>
        </w:tc>
        <w:tc>
          <w:tcPr>
            <w:tcW w:w="732" w:type="pct"/>
            <w:vAlign w:val="center"/>
          </w:tcPr>
          <w:p w14:paraId="59513A9A">
            <w:pPr>
              <w:spacing w:line="360" w:lineRule="auto"/>
              <w:jc w:val="center"/>
              <w:rPr>
                <w:rFonts w:ascii="黑体" w:hAnsi="黑体" w:eastAsia="黑体"/>
                <w:szCs w:val="21"/>
              </w:rPr>
            </w:pPr>
          </w:p>
        </w:tc>
        <w:tc>
          <w:tcPr>
            <w:tcW w:w="1009" w:type="pct"/>
            <w:vAlign w:val="center"/>
          </w:tcPr>
          <w:p w14:paraId="2B1B5266">
            <w:pPr>
              <w:spacing w:line="360" w:lineRule="auto"/>
              <w:jc w:val="center"/>
              <w:rPr>
                <w:rFonts w:ascii="黑体" w:hAnsi="黑体" w:eastAsia="黑体"/>
                <w:szCs w:val="21"/>
              </w:rPr>
            </w:pPr>
          </w:p>
        </w:tc>
      </w:tr>
      <w:tr w14:paraId="26364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2F2648E">
            <w:pPr>
              <w:spacing w:line="360" w:lineRule="auto"/>
              <w:jc w:val="center"/>
              <w:rPr>
                <w:rFonts w:ascii="黑体" w:hAnsi="黑体" w:eastAsia="黑体"/>
                <w:szCs w:val="21"/>
              </w:rPr>
            </w:pPr>
          </w:p>
        </w:tc>
        <w:tc>
          <w:tcPr>
            <w:tcW w:w="1563" w:type="pct"/>
            <w:vAlign w:val="center"/>
          </w:tcPr>
          <w:p w14:paraId="38086A7C">
            <w:pPr>
              <w:spacing w:line="360" w:lineRule="auto"/>
              <w:jc w:val="center"/>
              <w:rPr>
                <w:rFonts w:ascii="黑体" w:hAnsi="黑体" w:eastAsia="黑体"/>
                <w:szCs w:val="21"/>
              </w:rPr>
            </w:pPr>
          </w:p>
        </w:tc>
        <w:tc>
          <w:tcPr>
            <w:tcW w:w="1164" w:type="pct"/>
            <w:vAlign w:val="center"/>
          </w:tcPr>
          <w:p w14:paraId="35E9FB27">
            <w:pPr>
              <w:spacing w:line="360" w:lineRule="auto"/>
              <w:jc w:val="center"/>
              <w:rPr>
                <w:rFonts w:ascii="黑体" w:hAnsi="黑体" w:eastAsia="黑体"/>
                <w:szCs w:val="21"/>
              </w:rPr>
            </w:pPr>
          </w:p>
        </w:tc>
        <w:tc>
          <w:tcPr>
            <w:tcW w:w="732" w:type="pct"/>
            <w:vAlign w:val="center"/>
          </w:tcPr>
          <w:p w14:paraId="6C54D46B">
            <w:pPr>
              <w:spacing w:line="360" w:lineRule="auto"/>
              <w:jc w:val="center"/>
              <w:rPr>
                <w:rFonts w:ascii="黑体" w:hAnsi="黑体" w:eastAsia="黑体"/>
                <w:szCs w:val="21"/>
              </w:rPr>
            </w:pPr>
          </w:p>
        </w:tc>
        <w:tc>
          <w:tcPr>
            <w:tcW w:w="1009" w:type="pct"/>
            <w:vAlign w:val="center"/>
          </w:tcPr>
          <w:p w14:paraId="1AE033F7">
            <w:pPr>
              <w:spacing w:line="360" w:lineRule="auto"/>
              <w:jc w:val="center"/>
              <w:rPr>
                <w:rFonts w:ascii="黑体" w:hAnsi="黑体" w:eastAsia="黑体"/>
                <w:szCs w:val="21"/>
              </w:rPr>
            </w:pPr>
          </w:p>
        </w:tc>
      </w:tr>
      <w:tr w14:paraId="4CD29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C674D20">
            <w:pPr>
              <w:spacing w:line="360" w:lineRule="auto"/>
              <w:jc w:val="center"/>
              <w:rPr>
                <w:rFonts w:ascii="黑体" w:hAnsi="黑体" w:eastAsia="黑体"/>
                <w:szCs w:val="21"/>
              </w:rPr>
            </w:pPr>
          </w:p>
        </w:tc>
        <w:tc>
          <w:tcPr>
            <w:tcW w:w="1563" w:type="pct"/>
            <w:vAlign w:val="center"/>
          </w:tcPr>
          <w:p w14:paraId="720673FA">
            <w:pPr>
              <w:spacing w:line="360" w:lineRule="auto"/>
              <w:jc w:val="center"/>
              <w:rPr>
                <w:rFonts w:ascii="黑体" w:hAnsi="黑体" w:eastAsia="黑体"/>
                <w:szCs w:val="21"/>
              </w:rPr>
            </w:pPr>
          </w:p>
        </w:tc>
        <w:tc>
          <w:tcPr>
            <w:tcW w:w="1164" w:type="pct"/>
            <w:vAlign w:val="center"/>
          </w:tcPr>
          <w:p w14:paraId="7C9C363A">
            <w:pPr>
              <w:spacing w:line="360" w:lineRule="auto"/>
              <w:jc w:val="center"/>
              <w:rPr>
                <w:rFonts w:ascii="黑体" w:hAnsi="黑体" w:eastAsia="黑体"/>
                <w:szCs w:val="21"/>
              </w:rPr>
            </w:pPr>
          </w:p>
        </w:tc>
        <w:tc>
          <w:tcPr>
            <w:tcW w:w="732" w:type="pct"/>
            <w:vAlign w:val="center"/>
          </w:tcPr>
          <w:p w14:paraId="0FD94B61">
            <w:pPr>
              <w:spacing w:line="360" w:lineRule="auto"/>
              <w:jc w:val="center"/>
              <w:rPr>
                <w:rFonts w:ascii="黑体" w:hAnsi="黑体" w:eastAsia="黑体"/>
                <w:szCs w:val="21"/>
              </w:rPr>
            </w:pPr>
          </w:p>
        </w:tc>
        <w:tc>
          <w:tcPr>
            <w:tcW w:w="1009" w:type="pct"/>
            <w:vAlign w:val="center"/>
          </w:tcPr>
          <w:p w14:paraId="53E9D664">
            <w:pPr>
              <w:spacing w:line="360" w:lineRule="auto"/>
              <w:jc w:val="center"/>
              <w:rPr>
                <w:rFonts w:ascii="黑体" w:hAnsi="黑体" w:eastAsia="黑体"/>
                <w:szCs w:val="21"/>
              </w:rPr>
            </w:pPr>
          </w:p>
        </w:tc>
      </w:tr>
      <w:tr w14:paraId="6C01F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603C1DC">
            <w:pPr>
              <w:spacing w:line="360" w:lineRule="auto"/>
              <w:jc w:val="center"/>
              <w:rPr>
                <w:rFonts w:ascii="黑体" w:hAnsi="黑体" w:eastAsia="黑体"/>
                <w:szCs w:val="21"/>
              </w:rPr>
            </w:pPr>
          </w:p>
        </w:tc>
        <w:tc>
          <w:tcPr>
            <w:tcW w:w="1563" w:type="pct"/>
            <w:vAlign w:val="center"/>
          </w:tcPr>
          <w:p w14:paraId="1931010C">
            <w:pPr>
              <w:spacing w:line="360" w:lineRule="auto"/>
              <w:jc w:val="center"/>
              <w:rPr>
                <w:rFonts w:ascii="黑体" w:hAnsi="黑体" w:eastAsia="黑体"/>
                <w:szCs w:val="21"/>
              </w:rPr>
            </w:pPr>
          </w:p>
        </w:tc>
        <w:tc>
          <w:tcPr>
            <w:tcW w:w="1164" w:type="pct"/>
            <w:vAlign w:val="center"/>
          </w:tcPr>
          <w:p w14:paraId="0801E0F6">
            <w:pPr>
              <w:spacing w:line="360" w:lineRule="auto"/>
              <w:jc w:val="center"/>
              <w:rPr>
                <w:rFonts w:ascii="黑体" w:hAnsi="黑体" w:eastAsia="黑体"/>
                <w:szCs w:val="21"/>
              </w:rPr>
            </w:pPr>
          </w:p>
        </w:tc>
        <w:tc>
          <w:tcPr>
            <w:tcW w:w="732" w:type="pct"/>
            <w:vAlign w:val="center"/>
          </w:tcPr>
          <w:p w14:paraId="4B1FE84D">
            <w:pPr>
              <w:spacing w:line="360" w:lineRule="auto"/>
              <w:jc w:val="center"/>
              <w:rPr>
                <w:rFonts w:ascii="黑体" w:hAnsi="黑体" w:eastAsia="黑体"/>
                <w:szCs w:val="21"/>
              </w:rPr>
            </w:pPr>
          </w:p>
        </w:tc>
        <w:tc>
          <w:tcPr>
            <w:tcW w:w="1009" w:type="pct"/>
            <w:vAlign w:val="center"/>
          </w:tcPr>
          <w:p w14:paraId="3484F6EF">
            <w:pPr>
              <w:spacing w:line="360" w:lineRule="auto"/>
              <w:jc w:val="center"/>
              <w:rPr>
                <w:rFonts w:ascii="黑体" w:hAnsi="黑体" w:eastAsia="黑体"/>
                <w:szCs w:val="21"/>
              </w:rPr>
            </w:pPr>
          </w:p>
        </w:tc>
      </w:tr>
      <w:tr w14:paraId="3A22B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22AEEEFA">
            <w:pPr>
              <w:spacing w:line="360" w:lineRule="auto"/>
              <w:jc w:val="center"/>
              <w:rPr>
                <w:rFonts w:ascii="黑体" w:hAnsi="黑体" w:eastAsia="黑体"/>
                <w:szCs w:val="21"/>
              </w:rPr>
            </w:pPr>
          </w:p>
        </w:tc>
        <w:tc>
          <w:tcPr>
            <w:tcW w:w="1563" w:type="pct"/>
            <w:vAlign w:val="center"/>
          </w:tcPr>
          <w:p w14:paraId="2C12C1B7">
            <w:pPr>
              <w:spacing w:line="360" w:lineRule="auto"/>
              <w:jc w:val="center"/>
              <w:rPr>
                <w:rFonts w:ascii="黑体" w:hAnsi="黑体" w:eastAsia="黑体"/>
                <w:szCs w:val="21"/>
              </w:rPr>
            </w:pPr>
          </w:p>
        </w:tc>
        <w:tc>
          <w:tcPr>
            <w:tcW w:w="1164" w:type="pct"/>
            <w:vAlign w:val="center"/>
          </w:tcPr>
          <w:p w14:paraId="669E5B9A">
            <w:pPr>
              <w:spacing w:line="360" w:lineRule="auto"/>
              <w:jc w:val="center"/>
              <w:rPr>
                <w:rFonts w:ascii="黑体" w:hAnsi="黑体" w:eastAsia="黑体"/>
                <w:szCs w:val="21"/>
              </w:rPr>
            </w:pPr>
          </w:p>
        </w:tc>
        <w:tc>
          <w:tcPr>
            <w:tcW w:w="732" w:type="pct"/>
            <w:vAlign w:val="center"/>
          </w:tcPr>
          <w:p w14:paraId="642CFFC8">
            <w:pPr>
              <w:spacing w:line="360" w:lineRule="auto"/>
              <w:jc w:val="center"/>
              <w:rPr>
                <w:rFonts w:ascii="黑体" w:hAnsi="黑体" w:eastAsia="黑体"/>
                <w:szCs w:val="21"/>
              </w:rPr>
            </w:pPr>
          </w:p>
        </w:tc>
        <w:tc>
          <w:tcPr>
            <w:tcW w:w="1009" w:type="pct"/>
            <w:vAlign w:val="center"/>
          </w:tcPr>
          <w:p w14:paraId="75BEF750">
            <w:pPr>
              <w:spacing w:line="360" w:lineRule="auto"/>
              <w:jc w:val="center"/>
              <w:rPr>
                <w:rFonts w:ascii="黑体" w:hAnsi="黑体" w:eastAsia="黑体"/>
                <w:szCs w:val="21"/>
              </w:rPr>
            </w:pPr>
          </w:p>
        </w:tc>
      </w:tr>
    </w:tbl>
    <w:p w14:paraId="6185348E">
      <w:pPr>
        <w:spacing w:before="156" w:beforeLines="50" w:line="360" w:lineRule="auto"/>
        <w:rPr>
          <w:rFonts w:ascii="黑体" w:hAnsi="黑体" w:eastAsia="黑体"/>
          <w:szCs w:val="21"/>
        </w:rPr>
      </w:pPr>
      <w:r>
        <w:rPr>
          <w:rFonts w:hint="eastAsia" w:ascii="黑体" w:hAnsi="黑体" w:eastAsia="黑体"/>
          <w:szCs w:val="21"/>
        </w:rPr>
        <w:t>注明：需提供证明资料内容详见</w:t>
      </w:r>
      <w:r>
        <w:rPr>
          <w:rFonts w:hint="eastAsia" w:ascii="黑体" w:hAnsi="黑体" w:eastAsia="黑体"/>
          <w:szCs w:val="21"/>
          <w:u w:val="single"/>
        </w:rPr>
        <w:t xml:space="preserve">（招标文件第五部分 评标方法、步骤、标准之附表三详细评审表相对应条款） </w:t>
      </w:r>
      <w:r>
        <w:rPr>
          <w:rFonts w:hint="eastAsia" w:ascii="黑体" w:hAnsi="黑体" w:eastAsia="黑体"/>
          <w:szCs w:val="21"/>
        </w:rPr>
        <w:t>。</w:t>
      </w:r>
    </w:p>
    <w:p w14:paraId="4E3E0B58">
      <w:pPr>
        <w:spacing w:line="360" w:lineRule="auto"/>
        <w:rPr>
          <w:rFonts w:ascii="黑体" w:hAnsi="黑体" w:eastAsia="黑体"/>
          <w:szCs w:val="21"/>
        </w:rPr>
      </w:pPr>
    </w:p>
    <w:p w14:paraId="3D460E0E">
      <w:pPr>
        <w:spacing w:line="360" w:lineRule="auto"/>
        <w:rPr>
          <w:rFonts w:ascii="黑体" w:hAnsi="黑体" w:eastAsia="黑体"/>
          <w:szCs w:val="21"/>
        </w:rPr>
      </w:pPr>
    </w:p>
    <w:p w14:paraId="4395F5D1">
      <w:pPr>
        <w:spacing w:line="360" w:lineRule="auto"/>
        <w:rPr>
          <w:rFonts w:ascii="黑体" w:hAnsi="黑体" w:eastAsia="黑体"/>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0D67A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6B043EBF">
            <w:pPr>
              <w:overflowPunct w:val="0"/>
              <w:adjustRightInd w:val="0"/>
              <w:spacing w:line="360" w:lineRule="auto"/>
              <w:rPr>
                <w:rFonts w:ascii="黑体" w:hAnsi="黑体" w:eastAsia="黑体"/>
                <w:szCs w:val="21"/>
              </w:rPr>
            </w:pPr>
            <w:r>
              <w:rPr>
                <w:rFonts w:hint="eastAsia" w:ascii="黑体" w:hAnsi="黑体" w:eastAsia="黑体"/>
                <w:szCs w:val="21"/>
              </w:rPr>
              <w:t>投标人名称（加盖公章）：</w:t>
            </w:r>
            <w:r>
              <w:rPr>
                <w:rFonts w:hint="eastAsia" w:ascii="黑体" w:hAnsi="黑体" w:eastAsia="黑体"/>
                <w:szCs w:val="21"/>
                <w:u w:val="single"/>
              </w:rPr>
              <w:t xml:space="preserve">                         </w:t>
            </w:r>
          </w:p>
        </w:tc>
        <w:tc>
          <w:tcPr>
            <w:tcW w:w="3175" w:type="dxa"/>
          </w:tcPr>
          <w:p w14:paraId="1CE80DD7">
            <w:pPr>
              <w:spacing w:line="360" w:lineRule="auto"/>
              <w:rPr>
                <w:rFonts w:ascii="黑体" w:hAnsi="黑体" w:eastAsia="黑体"/>
                <w:szCs w:val="21"/>
              </w:rPr>
            </w:pPr>
          </w:p>
        </w:tc>
      </w:tr>
      <w:tr w14:paraId="18C8B0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5D582BD5">
            <w:pPr>
              <w:spacing w:line="360" w:lineRule="auto"/>
              <w:rPr>
                <w:rFonts w:ascii="黑体" w:hAnsi="黑体" w:eastAsia="黑体"/>
                <w:szCs w:val="21"/>
              </w:rPr>
            </w:pPr>
            <w:r>
              <w:rPr>
                <w:rFonts w:hint="eastAsia" w:ascii="黑体" w:hAnsi="黑体" w:eastAsia="黑体"/>
                <w:szCs w:val="21"/>
              </w:rPr>
              <w:t>日期：</w:t>
            </w:r>
            <w:r>
              <w:rPr>
                <w:rFonts w:hint="eastAsia" w:ascii="黑体" w:hAnsi="黑体" w:eastAsia="黑体"/>
                <w:szCs w:val="21"/>
                <w:u w:val="single"/>
              </w:rPr>
              <w:t xml:space="preserve">             年           月            日</w:t>
            </w:r>
          </w:p>
        </w:tc>
        <w:tc>
          <w:tcPr>
            <w:tcW w:w="3175" w:type="dxa"/>
          </w:tcPr>
          <w:p w14:paraId="1A96730E">
            <w:pPr>
              <w:spacing w:line="360" w:lineRule="auto"/>
              <w:rPr>
                <w:rFonts w:ascii="黑体" w:hAnsi="黑体" w:eastAsia="黑体"/>
                <w:szCs w:val="21"/>
              </w:rPr>
            </w:pPr>
          </w:p>
        </w:tc>
      </w:tr>
    </w:tbl>
    <w:p w14:paraId="66247B31">
      <w:pPr>
        <w:spacing w:line="360" w:lineRule="auto"/>
        <w:rPr>
          <w:rFonts w:ascii="黑体" w:hAnsi="黑体" w:eastAsia="黑体"/>
          <w:szCs w:val="21"/>
        </w:rPr>
      </w:pPr>
    </w:p>
    <w:bookmarkEnd w:id="107"/>
    <w:bookmarkEnd w:id="108"/>
    <w:p w14:paraId="2096F8D8">
      <w:pPr>
        <w:pStyle w:val="29"/>
        <w:pageBreakBefore/>
        <w:numPr>
          <w:ilvl w:val="0"/>
          <w:numId w:val="87"/>
        </w:numPr>
        <w:tabs>
          <w:tab w:val="left" w:pos="284"/>
          <w:tab w:val="left" w:pos="567"/>
          <w:tab w:val="left" w:pos="709"/>
        </w:tabs>
        <w:ind w:left="1679" w:hanging="1537" w:firstLineChars="0"/>
        <w:jc w:val="left"/>
        <w:rPr>
          <w:rFonts w:ascii="黑体" w:hAnsi="黑体" w:eastAsia="黑体"/>
          <w:b/>
          <w:bCs/>
        </w:rPr>
      </w:pPr>
      <w:r>
        <w:rPr>
          <w:rFonts w:hint="eastAsia" w:ascii="黑体" w:hAnsi="黑体" w:eastAsia="黑体"/>
          <w:b/>
          <w:bCs/>
        </w:rPr>
        <w:t>项目技术服务人员情况表</w:t>
      </w:r>
    </w:p>
    <w:p w14:paraId="5AD53B7A">
      <w:pPr>
        <w:spacing w:before="624" w:beforeLines="200" w:after="312" w:afterLines="100" w:line="360" w:lineRule="auto"/>
        <w:jc w:val="center"/>
        <w:rPr>
          <w:rFonts w:ascii="黑体" w:hAnsi="黑体" w:eastAsia="黑体"/>
          <w:b/>
          <w:spacing w:val="20"/>
          <w:sz w:val="30"/>
          <w:szCs w:val="30"/>
        </w:rPr>
      </w:pPr>
      <w:r>
        <w:rPr>
          <w:rFonts w:hint="eastAsia" w:ascii="黑体" w:hAnsi="黑体" w:eastAsia="黑体"/>
          <w:b/>
          <w:spacing w:val="20"/>
          <w:sz w:val="30"/>
          <w:szCs w:val="30"/>
        </w:rPr>
        <w:t>项目技术服务人员情况表</w:t>
      </w:r>
    </w:p>
    <w:tbl>
      <w:tblPr>
        <w:tblStyle w:val="19"/>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9"/>
        <w:gridCol w:w="1145"/>
        <w:gridCol w:w="1296"/>
        <w:gridCol w:w="1895"/>
        <w:gridCol w:w="1455"/>
        <w:gridCol w:w="1020"/>
        <w:gridCol w:w="1227"/>
      </w:tblGrid>
      <w:tr w14:paraId="2405B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13536CC7">
            <w:pPr>
              <w:jc w:val="center"/>
              <w:rPr>
                <w:rFonts w:ascii="黑体" w:hAnsi="黑体" w:eastAsia="黑体"/>
                <w:b/>
                <w:bCs/>
                <w:szCs w:val="21"/>
              </w:rPr>
            </w:pPr>
            <w:r>
              <w:rPr>
                <w:rFonts w:hint="eastAsia" w:ascii="黑体" w:hAnsi="黑体" w:eastAsia="黑体"/>
                <w:b/>
                <w:bCs/>
                <w:szCs w:val="21"/>
              </w:rPr>
              <w:t>序号</w:t>
            </w:r>
          </w:p>
        </w:tc>
        <w:tc>
          <w:tcPr>
            <w:tcW w:w="653" w:type="pct"/>
            <w:vAlign w:val="center"/>
          </w:tcPr>
          <w:p w14:paraId="0280C79E">
            <w:pPr>
              <w:jc w:val="center"/>
              <w:rPr>
                <w:rFonts w:ascii="黑体" w:hAnsi="黑体" w:eastAsia="黑体"/>
                <w:b/>
                <w:bCs/>
                <w:szCs w:val="21"/>
              </w:rPr>
            </w:pPr>
            <w:r>
              <w:rPr>
                <w:rFonts w:hint="eastAsia" w:ascii="黑体" w:hAnsi="黑体" w:eastAsia="黑体"/>
                <w:b/>
                <w:bCs/>
                <w:szCs w:val="21"/>
              </w:rPr>
              <w:t>姓名</w:t>
            </w:r>
          </w:p>
        </w:tc>
        <w:tc>
          <w:tcPr>
            <w:tcW w:w="739" w:type="pct"/>
            <w:vAlign w:val="center"/>
          </w:tcPr>
          <w:p w14:paraId="2176AA27">
            <w:pPr>
              <w:jc w:val="center"/>
              <w:rPr>
                <w:rFonts w:ascii="黑体" w:hAnsi="黑体" w:eastAsia="黑体"/>
                <w:b/>
                <w:bCs/>
                <w:szCs w:val="21"/>
              </w:rPr>
            </w:pPr>
            <w:r>
              <w:rPr>
                <w:rFonts w:hint="eastAsia" w:ascii="黑体" w:hAnsi="黑体" w:eastAsia="黑体"/>
                <w:b/>
                <w:bCs/>
                <w:szCs w:val="21"/>
              </w:rPr>
              <w:t>职位</w:t>
            </w:r>
          </w:p>
        </w:tc>
        <w:tc>
          <w:tcPr>
            <w:tcW w:w="1081" w:type="pct"/>
            <w:vAlign w:val="center"/>
          </w:tcPr>
          <w:p w14:paraId="606A6506">
            <w:pPr>
              <w:jc w:val="center"/>
              <w:rPr>
                <w:rFonts w:ascii="黑体" w:hAnsi="黑体" w:eastAsia="黑体"/>
                <w:b/>
                <w:bCs/>
                <w:szCs w:val="21"/>
              </w:rPr>
            </w:pPr>
            <w:r>
              <w:rPr>
                <w:rFonts w:hint="eastAsia" w:ascii="黑体" w:hAnsi="黑体" w:eastAsia="黑体"/>
                <w:b/>
                <w:bCs/>
                <w:szCs w:val="21"/>
              </w:rPr>
              <w:t>持何种资格证件</w:t>
            </w:r>
          </w:p>
        </w:tc>
        <w:tc>
          <w:tcPr>
            <w:tcW w:w="830" w:type="pct"/>
            <w:vAlign w:val="center"/>
          </w:tcPr>
          <w:p w14:paraId="6CB27344">
            <w:pPr>
              <w:jc w:val="center"/>
              <w:rPr>
                <w:rFonts w:ascii="黑体" w:hAnsi="黑体" w:eastAsia="黑体"/>
                <w:b/>
                <w:bCs/>
                <w:szCs w:val="21"/>
              </w:rPr>
            </w:pPr>
            <w:r>
              <w:rPr>
                <w:rFonts w:hint="eastAsia" w:ascii="黑体" w:hAnsi="黑体" w:eastAsia="黑体"/>
                <w:b/>
                <w:bCs/>
                <w:szCs w:val="21"/>
              </w:rPr>
              <w:t>发证时间</w:t>
            </w:r>
          </w:p>
        </w:tc>
        <w:tc>
          <w:tcPr>
            <w:tcW w:w="582" w:type="pct"/>
            <w:vAlign w:val="center"/>
          </w:tcPr>
          <w:p w14:paraId="14FCDA9D">
            <w:pPr>
              <w:jc w:val="center"/>
              <w:rPr>
                <w:rFonts w:ascii="黑体" w:hAnsi="黑体" w:eastAsia="黑体"/>
                <w:b/>
                <w:bCs/>
                <w:szCs w:val="21"/>
              </w:rPr>
            </w:pPr>
            <w:r>
              <w:rPr>
                <w:rFonts w:hint="eastAsia" w:ascii="黑体" w:hAnsi="黑体" w:eastAsia="黑体"/>
                <w:b/>
                <w:bCs/>
                <w:szCs w:val="21"/>
              </w:rPr>
              <w:t>学历</w:t>
            </w:r>
          </w:p>
        </w:tc>
        <w:tc>
          <w:tcPr>
            <w:tcW w:w="699" w:type="pct"/>
            <w:vAlign w:val="center"/>
          </w:tcPr>
          <w:p w14:paraId="435B6385">
            <w:pPr>
              <w:jc w:val="center"/>
              <w:rPr>
                <w:rFonts w:ascii="黑体" w:hAnsi="黑体" w:eastAsia="黑体"/>
                <w:b/>
                <w:bCs/>
                <w:szCs w:val="21"/>
              </w:rPr>
            </w:pPr>
            <w:r>
              <w:rPr>
                <w:rFonts w:hint="eastAsia" w:ascii="黑体" w:hAnsi="黑体" w:eastAsia="黑体"/>
                <w:b/>
                <w:bCs/>
                <w:szCs w:val="21"/>
              </w:rPr>
              <w:t>经验年限</w:t>
            </w:r>
          </w:p>
        </w:tc>
      </w:tr>
      <w:tr w14:paraId="304FA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B74D3DA">
            <w:pPr>
              <w:spacing w:line="480" w:lineRule="auto"/>
              <w:jc w:val="center"/>
              <w:rPr>
                <w:rFonts w:ascii="黑体" w:hAnsi="黑体" w:eastAsia="黑体"/>
                <w:szCs w:val="21"/>
              </w:rPr>
            </w:pPr>
          </w:p>
        </w:tc>
        <w:tc>
          <w:tcPr>
            <w:tcW w:w="653" w:type="pct"/>
            <w:vAlign w:val="center"/>
          </w:tcPr>
          <w:p w14:paraId="1BF019D4">
            <w:pPr>
              <w:spacing w:line="480" w:lineRule="auto"/>
              <w:jc w:val="center"/>
              <w:rPr>
                <w:rFonts w:ascii="黑体" w:hAnsi="黑体" w:eastAsia="黑体"/>
                <w:szCs w:val="21"/>
              </w:rPr>
            </w:pPr>
          </w:p>
        </w:tc>
        <w:tc>
          <w:tcPr>
            <w:tcW w:w="739" w:type="pct"/>
            <w:vAlign w:val="center"/>
          </w:tcPr>
          <w:p w14:paraId="651BA65E">
            <w:pPr>
              <w:spacing w:line="480" w:lineRule="auto"/>
              <w:jc w:val="center"/>
              <w:rPr>
                <w:rFonts w:ascii="黑体" w:hAnsi="黑体" w:eastAsia="黑体"/>
                <w:szCs w:val="21"/>
              </w:rPr>
            </w:pPr>
          </w:p>
        </w:tc>
        <w:tc>
          <w:tcPr>
            <w:tcW w:w="1081" w:type="pct"/>
            <w:vAlign w:val="center"/>
          </w:tcPr>
          <w:p w14:paraId="70CA4182">
            <w:pPr>
              <w:spacing w:line="480" w:lineRule="auto"/>
              <w:jc w:val="center"/>
              <w:rPr>
                <w:rFonts w:ascii="黑体" w:hAnsi="黑体" w:eastAsia="黑体"/>
                <w:szCs w:val="21"/>
              </w:rPr>
            </w:pPr>
          </w:p>
        </w:tc>
        <w:tc>
          <w:tcPr>
            <w:tcW w:w="830" w:type="pct"/>
          </w:tcPr>
          <w:p w14:paraId="1A3FFE82">
            <w:pPr>
              <w:spacing w:line="480" w:lineRule="auto"/>
              <w:jc w:val="center"/>
              <w:rPr>
                <w:rFonts w:ascii="黑体" w:hAnsi="黑体" w:eastAsia="黑体"/>
                <w:szCs w:val="21"/>
              </w:rPr>
            </w:pPr>
          </w:p>
        </w:tc>
        <w:tc>
          <w:tcPr>
            <w:tcW w:w="582" w:type="pct"/>
            <w:vAlign w:val="center"/>
          </w:tcPr>
          <w:p w14:paraId="24137275">
            <w:pPr>
              <w:spacing w:line="480" w:lineRule="auto"/>
              <w:jc w:val="center"/>
              <w:rPr>
                <w:rFonts w:ascii="黑体" w:hAnsi="黑体" w:eastAsia="黑体"/>
                <w:szCs w:val="21"/>
              </w:rPr>
            </w:pPr>
          </w:p>
        </w:tc>
        <w:tc>
          <w:tcPr>
            <w:tcW w:w="699" w:type="pct"/>
          </w:tcPr>
          <w:p w14:paraId="191AB2F2">
            <w:pPr>
              <w:spacing w:line="480" w:lineRule="auto"/>
              <w:jc w:val="center"/>
              <w:rPr>
                <w:rFonts w:ascii="黑体" w:hAnsi="黑体" w:eastAsia="黑体"/>
                <w:szCs w:val="21"/>
              </w:rPr>
            </w:pPr>
          </w:p>
        </w:tc>
      </w:tr>
      <w:tr w14:paraId="4E47B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B25BD08">
            <w:pPr>
              <w:spacing w:line="480" w:lineRule="auto"/>
              <w:jc w:val="center"/>
              <w:rPr>
                <w:rFonts w:ascii="黑体" w:hAnsi="黑体" w:eastAsia="黑体"/>
                <w:szCs w:val="21"/>
              </w:rPr>
            </w:pPr>
          </w:p>
        </w:tc>
        <w:tc>
          <w:tcPr>
            <w:tcW w:w="653" w:type="pct"/>
            <w:vAlign w:val="center"/>
          </w:tcPr>
          <w:p w14:paraId="71D1C494">
            <w:pPr>
              <w:spacing w:line="480" w:lineRule="auto"/>
              <w:jc w:val="center"/>
              <w:rPr>
                <w:rFonts w:ascii="黑体" w:hAnsi="黑体" w:eastAsia="黑体"/>
                <w:szCs w:val="21"/>
              </w:rPr>
            </w:pPr>
          </w:p>
        </w:tc>
        <w:tc>
          <w:tcPr>
            <w:tcW w:w="739" w:type="pct"/>
            <w:vAlign w:val="center"/>
          </w:tcPr>
          <w:p w14:paraId="176F5888">
            <w:pPr>
              <w:spacing w:line="480" w:lineRule="auto"/>
              <w:jc w:val="center"/>
              <w:rPr>
                <w:rFonts w:ascii="黑体" w:hAnsi="黑体" w:eastAsia="黑体"/>
                <w:szCs w:val="21"/>
              </w:rPr>
            </w:pPr>
          </w:p>
        </w:tc>
        <w:tc>
          <w:tcPr>
            <w:tcW w:w="1081" w:type="pct"/>
            <w:vAlign w:val="center"/>
          </w:tcPr>
          <w:p w14:paraId="25A40923">
            <w:pPr>
              <w:spacing w:line="480" w:lineRule="auto"/>
              <w:jc w:val="center"/>
              <w:rPr>
                <w:rFonts w:ascii="黑体" w:hAnsi="黑体" w:eastAsia="黑体"/>
                <w:szCs w:val="21"/>
              </w:rPr>
            </w:pPr>
          </w:p>
        </w:tc>
        <w:tc>
          <w:tcPr>
            <w:tcW w:w="830" w:type="pct"/>
          </w:tcPr>
          <w:p w14:paraId="20FF523E">
            <w:pPr>
              <w:spacing w:line="480" w:lineRule="auto"/>
              <w:jc w:val="center"/>
              <w:rPr>
                <w:rFonts w:ascii="黑体" w:hAnsi="黑体" w:eastAsia="黑体"/>
                <w:szCs w:val="21"/>
              </w:rPr>
            </w:pPr>
          </w:p>
        </w:tc>
        <w:tc>
          <w:tcPr>
            <w:tcW w:w="582" w:type="pct"/>
            <w:vAlign w:val="center"/>
          </w:tcPr>
          <w:p w14:paraId="7E02D5C8">
            <w:pPr>
              <w:spacing w:line="480" w:lineRule="auto"/>
              <w:jc w:val="center"/>
              <w:rPr>
                <w:rFonts w:ascii="黑体" w:hAnsi="黑体" w:eastAsia="黑体"/>
                <w:szCs w:val="21"/>
              </w:rPr>
            </w:pPr>
          </w:p>
        </w:tc>
        <w:tc>
          <w:tcPr>
            <w:tcW w:w="699" w:type="pct"/>
          </w:tcPr>
          <w:p w14:paraId="4DD061E0">
            <w:pPr>
              <w:spacing w:line="480" w:lineRule="auto"/>
              <w:jc w:val="center"/>
              <w:rPr>
                <w:rFonts w:ascii="黑体" w:hAnsi="黑体" w:eastAsia="黑体"/>
                <w:szCs w:val="21"/>
              </w:rPr>
            </w:pPr>
          </w:p>
        </w:tc>
      </w:tr>
      <w:tr w14:paraId="4D411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2F5A88A7">
            <w:pPr>
              <w:spacing w:line="480" w:lineRule="auto"/>
              <w:jc w:val="center"/>
              <w:rPr>
                <w:rFonts w:ascii="黑体" w:hAnsi="黑体" w:eastAsia="黑体"/>
                <w:szCs w:val="21"/>
              </w:rPr>
            </w:pPr>
          </w:p>
        </w:tc>
        <w:tc>
          <w:tcPr>
            <w:tcW w:w="653" w:type="pct"/>
            <w:vAlign w:val="center"/>
          </w:tcPr>
          <w:p w14:paraId="3F393660">
            <w:pPr>
              <w:spacing w:line="480" w:lineRule="auto"/>
              <w:jc w:val="center"/>
              <w:rPr>
                <w:rFonts w:ascii="黑体" w:hAnsi="黑体" w:eastAsia="黑体"/>
                <w:szCs w:val="21"/>
              </w:rPr>
            </w:pPr>
          </w:p>
        </w:tc>
        <w:tc>
          <w:tcPr>
            <w:tcW w:w="739" w:type="pct"/>
            <w:vAlign w:val="center"/>
          </w:tcPr>
          <w:p w14:paraId="10E7D433">
            <w:pPr>
              <w:spacing w:line="480" w:lineRule="auto"/>
              <w:jc w:val="center"/>
              <w:rPr>
                <w:rFonts w:ascii="黑体" w:hAnsi="黑体" w:eastAsia="黑体"/>
                <w:szCs w:val="21"/>
              </w:rPr>
            </w:pPr>
          </w:p>
        </w:tc>
        <w:tc>
          <w:tcPr>
            <w:tcW w:w="1081" w:type="pct"/>
            <w:vAlign w:val="center"/>
          </w:tcPr>
          <w:p w14:paraId="28C45B68">
            <w:pPr>
              <w:spacing w:line="480" w:lineRule="auto"/>
              <w:jc w:val="center"/>
              <w:rPr>
                <w:rFonts w:ascii="黑体" w:hAnsi="黑体" w:eastAsia="黑体"/>
                <w:szCs w:val="21"/>
              </w:rPr>
            </w:pPr>
          </w:p>
        </w:tc>
        <w:tc>
          <w:tcPr>
            <w:tcW w:w="830" w:type="pct"/>
          </w:tcPr>
          <w:p w14:paraId="0FF36513">
            <w:pPr>
              <w:spacing w:line="480" w:lineRule="auto"/>
              <w:jc w:val="center"/>
              <w:rPr>
                <w:rFonts w:ascii="黑体" w:hAnsi="黑体" w:eastAsia="黑体"/>
                <w:szCs w:val="21"/>
              </w:rPr>
            </w:pPr>
          </w:p>
        </w:tc>
        <w:tc>
          <w:tcPr>
            <w:tcW w:w="582" w:type="pct"/>
            <w:vAlign w:val="center"/>
          </w:tcPr>
          <w:p w14:paraId="0779378A">
            <w:pPr>
              <w:spacing w:line="480" w:lineRule="auto"/>
              <w:jc w:val="center"/>
              <w:rPr>
                <w:rFonts w:ascii="黑体" w:hAnsi="黑体" w:eastAsia="黑体"/>
                <w:szCs w:val="21"/>
              </w:rPr>
            </w:pPr>
          </w:p>
        </w:tc>
        <w:tc>
          <w:tcPr>
            <w:tcW w:w="699" w:type="pct"/>
          </w:tcPr>
          <w:p w14:paraId="50544DFF">
            <w:pPr>
              <w:spacing w:line="480" w:lineRule="auto"/>
              <w:jc w:val="center"/>
              <w:rPr>
                <w:rFonts w:ascii="黑体" w:hAnsi="黑体" w:eastAsia="黑体"/>
                <w:szCs w:val="21"/>
              </w:rPr>
            </w:pPr>
          </w:p>
        </w:tc>
      </w:tr>
      <w:tr w14:paraId="59936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0" w:hRule="atLeast"/>
        </w:trPr>
        <w:tc>
          <w:tcPr>
            <w:tcW w:w="416" w:type="pct"/>
            <w:vAlign w:val="center"/>
          </w:tcPr>
          <w:p w14:paraId="5531C6AE">
            <w:pPr>
              <w:spacing w:line="480" w:lineRule="auto"/>
              <w:jc w:val="center"/>
              <w:rPr>
                <w:rFonts w:ascii="黑体" w:hAnsi="黑体" w:eastAsia="黑体"/>
                <w:szCs w:val="21"/>
              </w:rPr>
            </w:pPr>
          </w:p>
        </w:tc>
        <w:tc>
          <w:tcPr>
            <w:tcW w:w="653" w:type="pct"/>
            <w:vAlign w:val="center"/>
          </w:tcPr>
          <w:p w14:paraId="719FD31B">
            <w:pPr>
              <w:spacing w:line="480" w:lineRule="auto"/>
              <w:jc w:val="center"/>
              <w:rPr>
                <w:rFonts w:ascii="黑体" w:hAnsi="黑体" w:eastAsia="黑体"/>
                <w:szCs w:val="21"/>
              </w:rPr>
            </w:pPr>
          </w:p>
        </w:tc>
        <w:tc>
          <w:tcPr>
            <w:tcW w:w="739" w:type="pct"/>
            <w:vAlign w:val="center"/>
          </w:tcPr>
          <w:p w14:paraId="1B72A11B">
            <w:pPr>
              <w:spacing w:line="480" w:lineRule="auto"/>
              <w:jc w:val="center"/>
              <w:rPr>
                <w:rFonts w:ascii="黑体" w:hAnsi="黑体" w:eastAsia="黑体"/>
                <w:szCs w:val="21"/>
              </w:rPr>
            </w:pPr>
          </w:p>
        </w:tc>
        <w:tc>
          <w:tcPr>
            <w:tcW w:w="1081" w:type="pct"/>
            <w:vAlign w:val="center"/>
          </w:tcPr>
          <w:p w14:paraId="179B4AAC">
            <w:pPr>
              <w:spacing w:line="480" w:lineRule="auto"/>
              <w:jc w:val="center"/>
              <w:rPr>
                <w:rFonts w:ascii="黑体" w:hAnsi="黑体" w:eastAsia="黑体"/>
                <w:szCs w:val="21"/>
              </w:rPr>
            </w:pPr>
          </w:p>
        </w:tc>
        <w:tc>
          <w:tcPr>
            <w:tcW w:w="830" w:type="pct"/>
          </w:tcPr>
          <w:p w14:paraId="3B8C755D">
            <w:pPr>
              <w:spacing w:line="480" w:lineRule="auto"/>
              <w:jc w:val="center"/>
              <w:rPr>
                <w:rFonts w:ascii="黑体" w:hAnsi="黑体" w:eastAsia="黑体"/>
                <w:szCs w:val="21"/>
              </w:rPr>
            </w:pPr>
          </w:p>
        </w:tc>
        <w:tc>
          <w:tcPr>
            <w:tcW w:w="582" w:type="pct"/>
            <w:vAlign w:val="center"/>
          </w:tcPr>
          <w:p w14:paraId="167F3233">
            <w:pPr>
              <w:spacing w:line="480" w:lineRule="auto"/>
              <w:jc w:val="center"/>
              <w:rPr>
                <w:rFonts w:ascii="黑体" w:hAnsi="黑体" w:eastAsia="黑体"/>
                <w:szCs w:val="21"/>
              </w:rPr>
            </w:pPr>
          </w:p>
        </w:tc>
        <w:tc>
          <w:tcPr>
            <w:tcW w:w="699" w:type="pct"/>
          </w:tcPr>
          <w:p w14:paraId="28B597F5">
            <w:pPr>
              <w:spacing w:line="480" w:lineRule="auto"/>
              <w:jc w:val="center"/>
              <w:rPr>
                <w:rFonts w:ascii="黑体" w:hAnsi="黑体" w:eastAsia="黑体"/>
                <w:szCs w:val="21"/>
              </w:rPr>
            </w:pPr>
          </w:p>
        </w:tc>
      </w:tr>
      <w:tr w14:paraId="2E4B6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7A88EA1">
            <w:pPr>
              <w:spacing w:line="480" w:lineRule="auto"/>
              <w:jc w:val="center"/>
              <w:rPr>
                <w:rFonts w:ascii="黑体" w:hAnsi="黑体" w:eastAsia="黑体"/>
                <w:szCs w:val="21"/>
              </w:rPr>
            </w:pPr>
          </w:p>
        </w:tc>
        <w:tc>
          <w:tcPr>
            <w:tcW w:w="653" w:type="pct"/>
            <w:vAlign w:val="center"/>
          </w:tcPr>
          <w:p w14:paraId="68745907">
            <w:pPr>
              <w:spacing w:line="480" w:lineRule="auto"/>
              <w:jc w:val="center"/>
              <w:rPr>
                <w:rFonts w:ascii="黑体" w:hAnsi="黑体" w:eastAsia="黑体"/>
                <w:szCs w:val="21"/>
              </w:rPr>
            </w:pPr>
          </w:p>
        </w:tc>
        <w:tc>
          <w:tcPr>
            <w:tcW w:w="739" w:type="pct"/>
            <w:vAlign w:val="center"/>
          </w:tcPr>
          <w:p w14:paraId="528857A1">
            <w:pPr>
              <w:spacing w:line="480" w:lineRule="auto"/>
              <w:jc w:val="center"/>
              <w:rPr>
                <w:rFonts w:ascii="黑体" w:hAnsi="黑体" w:eastAsia="黑体"/>
                <w:szCs w:val="21"/>
              </w:rPr>
            </w:pPr>
          </w:p>
        </w:tc>
        <w:tc>
          <w:tcPr>
            <w:tcW w:w="1081" w:type="pct"/>
            <w:vAlign w:val="center"/>
          </w:tcPr>
          <w:p w14:paraId="53969F84">
            <w:pPr>
              <w:widowControl/>
              <w:tabs>
                <w:tab w:val="right" w:leader="dot" w:pos="8302"/>
              </w:tabs>
              <w:spacing w:line="480" w:lineRule="auto"/>
              <w:jc w:val="center"/>
              <w:rPr>
                <w:rFonts w:ascii="黑体" w:hAnsi="黑体" w:eastAsia="黑体"/>
                <w:kern w:val="0"/>
                <w:szCs w:val="21"/>
              </w:rPr>
            </w:pPr>
          </w:p>
        </w:tc>
        <w:tc>
          <w:tcPr>
            <w:tcW w:w="830" w:type="pct"/>
          </w:tcPr>
          <w:p w14:paraId="54727799">
            <w:pPr>
              <w:spacing w:line="480" w:lineRule="auto"/>
              <w:jc w:val="center"/>
              <w:rPr>
                <w:rFonts w:ascii="黑体" w:hAnsi="黑体" w:eastAsia="黑体"/>
                <w:szCs w:val="21"/>
              </w:rPr>
            </w:pPr>
          </w:p>
        </w:tc>
        <w:tc>
          <w:tcPr>
            <w:tcW w:w="582" w:type="pct"/>
            <w:vAlign w:val="center"/>
          </w:tcPr>
          <w:p w14:paraId="466310F5">
            <w:pPr>
              <w:spacing w:line="480" w:lineRule="auto"/>
              <w:jc w:val="center"/>
              <w:rPr>
                <w:rFonts w:ascii="黑体" w:hAnsi="黑体" w:eastAsia="黑体"/>
                <w:szCs w:val="21"/>
              </w:rPr>
            </w:pPr>
          </w:p>
        </w:tc>
        <w:tc>
          <w:tcPr>
            <w:tcW w:w="699" w:type="pct"/>
          </w:tcPr>
          <w:p w14:paraId="618E61D1">
            <w:pPr>
              <w:spacing w:line="480" w:lineRule="auto"/>
              <w:jc w:val="center"/>
              <w:rPr>
                <w:rFonts w:ascii="黑体" w:hAnsi="黑体" w:eastAsia="黑体"/>
                <w:szCs w:val="21"/>
              </w:rPr>
            </w:pPr>
          </w:p>
        </w:tc>
      </w:tr>
      <w:tr w14:paraId="0F954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ED96F0C">
            <w:pPr>
              <w:spacing w:line="480" w:lineRule="auto"/>
              <w:jc w:val="center"/>
              <w:rPr>
                <w:rFonts w:ascii="黑体" w:hAnsi="黑体" w:eastAsia="黑体"/>
                <w:szCs w:val="21"/>
              </w:rPr>
            </w:pPr>
          </w:p>
        </w:tc>
        <w:tc>
          <w:tcPr>
            <w:tcW w:w="653" w:type="pct"/>
            <w:vAlign w:val="center"/>
          </w:tcPr>
          <w:p w14:paraId="1685F275">
            <w:pPr>
              <w:spacing w:line="480" w:lineRule="auto"/>
              <w:jc w:val="center"/>
              <w:rPr>
                <w:rFonts w:ascii="黑体" w:hAnsi="黑体" w:eastAsia="黑体"/>
                <w:szCs w:val="21"/>
              </w:rPr>
            </w:pPr>
          </w:p>
        </w:tc>
        <w:tc>
          <w:tcPr>
            <w:tcW w:w="739" w:type="pct"/>
            <w:vAlign w:val="center"/>
          </w:tcPr>
          <w:p w14:paraId="2BB336D7">
            <w:pPr>
              <w:spacing w:line="480" w:lineRule="auto"/>
              <w:jc w:val="center"/>
              <w:rPr>
                <w:rFonts w:ascii="黑体" w:hAnsi="黑体" w:eastAsia="黑体"/>
                <w:szCs w:val="21"/>
              </w:rPr>
            </w:pPr>
          </w:p>
        </w:tc>
        <w:tc>
          <w:tcPr>
            <w:tcW w:w="1081" w:type="pct"/>
            <w:vAlign w:val="center"/>
          </w:tcPr>
          <w:p w14:paraId="154BA2C3">
            <w:pPr>
              <w:widowControl/>
              <w:tabs>
                <w:tab w:val="right" w:leader="dot" w:pos="8302"/>
              </w:tabs>
              <w:spacing w:line="480" w:lineRule="auto"/>
              <w:jc w:val="center"/>
              <w:rPr>
                <w:rFonts w:ascii="黑体" w:hAnsi="黑体" w:eastAsia="黑体"/>
                <w:kern w:val="0"/>
                <w:szCs w:val="21"/>
              </w:rPr>
            </w:pPr>
          </w:p>
        </w:tc>
        <w:tc>
          <w:tcPr>
            <w:tcW w:w="830" w:type="pct"/>
          </w:tcPr>
          <w:p w14:paraId="11AFBF5A">
            <w:pPr>
              <w:spacing w:line="480" w:lineRule="auto"/>
              <w:jc w:val="center"/>
              <w:rPr>
                <w:rFonts w:ascii="黑体" w:hAnsi="黑体" w:eastAsia="黑体"/>
                <w:szCs w:val="21"/>
              </w:rPr>
            </w:pPr>
          </w:p>
        </w:tc>
        <w:tc>
          <w:tcPr>
            <w:tcW w:w="582" w:type="pct"/>
            <w:vAlign w:val="center"/>
          </w:tcPr>
          <w:p w14:paraId="1E4C8F21">
            <w:pPr>
              <w:spacing w:line="480" w:lineRule="auto"/>
              <w:jc w:val="center"/>
              <w:rPr>
                <w:rFonts w:ascii="黑体" w:hAnsi="黑体" w:eastAsia="黑体"/>
                <w:szCs w:val="21"/>
              </w:rPr>
            </w:pPr>
          </w:p>
        </w:tc>
        <w:tc>
          <w:tcPr>
            <w:tcW w:w="699" w:type="pct"/>
          </w:tcPr>
          <w:p w14:paraId="7A1B97A3">
            <w:pPr>
              <w:spacing w:line="480" w:lineRule="auto"/>
              <w:jc w:val="center"/>
              <w:rPr>
                <w:rFonts w:ascii="黑体" w:hAnsi="黑体" w:eastAsia="黑体"/>
                <w:szCs w:val="21"/>
              </w:rPr>
            </w:pPr>
          </w:p>
        </w:tc>
      </w:tr>
      <w:tr w14:paraId="2556D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0" w:hRule="atLeast"/>
        </w:trPr>
        <w:tc>
          <w:tcPr>
            <w:tcW w:w="416" w:type="pct"/>
            <w:vAlign w:val="center"/>
          </w:tcPr>
          <w:p w14:paraId="6BD19095">
            <w:pPr>
              <w:spacing w:line="480" w:lineRule="auto"/>
              <w:jc w:val="center"/>
              <w:rPr>
                <w:rFonts w:ascii="黑体" w:hAnsi="黑体" w:eastAsia="黑体"/>
                <w:szCs w:val="21"/>
              </w:rPr>
            </w:pPr>
          </w:p>
        </w:tc>
        <w:tc>
          <w:tcPr>
            <w:tcW w:w="653" w:type="pct"/>
            <w:vAlign w:val="center"/>
          </w:tcPr>
          <w:p w14:paraId="61A49B90">
            <w:pPr>
              <w:spacing w:line="480" w:lineRule="auto"/>
              <w:jc w:val="center"/>
              <w:rPr>
                <w:rFonts w:ascii="黑体" w:hAnsi="黑体" w:eastAsia="黑体"/>
                <w:szCs w:val="21"/>
              </w:rPr>
            </w:pPr>
          </w:p>
        </w:tc>
        <w:tc>
          <w:tcPr>
            <w:tcW w:w="739" w:type="pct"/>
            <w:vAlign w:val="center"/>
          </w:tcPr>
          <w:p w14:paraId="02F0D1D6">
            <w:pPr>
              <w:spacing w:line="480" w:lineRule="auto"/>
              <w:jc w:val="center"/>
              <w:rPr>
                <w:rFonts w:ascii="黑体" w:hAnsi="黑体" w:eastAsia="黑体"/>
                <w:szCs w:val="21"/>
              </w:rPr>
            </w:pPr>
          </w:p>
        </w:tc>
        <w:tc>
          <w:tcPr>
            <w:tcW w:w="1081" w:type="pct"/>
            <w:vAlign w:val="center"/>
          </w:tcPr>
          <w:p w14:paraId="6BAEAF25">
            <w:pPr>
              <w:spacing w:line="480" w:lineRule="auto"/>
              <w:jc w:val="center"/>
              <w:rPr>
                <w:rFonts w:ascii="黑体" w:hAnsi="黑体" w:eastAsia="黑体"/>
                <w:szCs w:val="21"/>
              </w:rPr>
            </w:pPr>
          </w:p>
        </w:tc>
        <w:tc>
          <w:tcPr>
            <w:tcW w:w="830" w:type="pct"/>
          </w:tcPr>
          <w:p w14:paraId="27820552">
            <w:pPr>
              <w:spacing w:line="480" w:lineRule="auto"/>
              <w:jc w:val="center"/>
              <w:rPr>
                <w:rFonts w:ascii="黑体" w:hAnsi="黑体" w:eastAsia="黑体"/>
                <w:szCs w:val="21"/>
              </w:rPr>
            </w:pPr>
          </w:p>
        </w:tc>
        <w:tc>
          <w:tcPr>
            <w:tcW w:w="582" w:type="pct"/>
            <w:vAlign w:val="center"/>
          </w:tcPr>
          <w:p w14:paraId="4212F454">
            <w:pPr>
              <w:spacing w:line="480" w:lineRule="auto"/>
              <w:jc w:val="center"/>
              <w:rPr>
                <w:rFonts w:ascii="黑体" w:hAnsi="黑体" w:eastAsia="黑体"/>
                <w:szCs w:val="21"/>
              </w:rPr>
            </w:pPr>
          </w:p>
        </w:tc>
        <w:tc>
          <w:tcPr>
            <w:tcW w:w="699" w:type="pct"/>
          </w:tcPr>
          <w:p w14:paraId="6C3416AD">
            <w:pPr>
              <w:spacing w:line="480" w:lineRule="auto"/>
              <w:jc w:val="center"/>
              <w:rPr>
                <w:rFonts w:ascii="黑体" w:hAnsi="黑体" w:eastAsia="黑体"/>
                <w:szCs w:val="21"/>
              </w:rPr>
            </w:pPr>
          </w:p>
        </w:tc>
      </w:tr>
      <w:tr w14:paraId="7B31F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F2B8A03">
            <w:pPr>
              <w:spacing w:line="480" w:lineRule="auto"/>
              <w:jc w:val="center"/>
              <w:rPr>
                <w:rFonts w:ascii="黑体" w:hAnsi="黑体" w:eastAsia="黑体"/>
                <w:szCs w:val="21"/>
              </w:rPr>
            </w:pPr>
          </w:p>
        </w:tc>
        <w:tc>
          <w:tcPr>
            <w:tcW w:w="653" w:type="pct"/>
            <w:vAlign w:val="center"/>
          </w:tcPr>
          <w:p w14:paraId="145A4F89">
            <w:pPr>
              <w:spacing w:line="480" w:lineRule="auto"/>
              <w:jc w:val="center"/>
              <w:rPr>
                <w:rFonts w:ascii="黑体" w:hAnsi="黑体" w:eastAsia="黑体"/>
                <w:szCs w:val="21"/>
              </w:rPr>
            </w:pPr>
          </w:p>
        </w:tc>
        <w:tc>
          <w:tcPr>
            <w:tcW w:w="739" w:type="pct"/>
            <w:vAlign w:val="center"/>
          </w:tcPr>
          <w:p w14:paraId="67AA0851">
            <w:pPr>
              <w:spacing w:line="480" w:lineRule="auto"/>
              <w:jc w:val="center"/>
              <w:rPr>
                <w:rFonts w:ascii="黑体" w:hAnsi="黑体" w:eastAsia="黑体"/>
                <w:szCs w:val="21"/>
              </w:rPr>
            </w:pPr>
          </w:p>
        </w:tc>
        <w:tc>
          <w:tcPr>
            <w:tcW w:w="1081" w:type="pct"/>
            <w:vAlign w:val="center"/>
          </w:tcPr>
          <w:p w14:paraId="010E0B8F">
            <w:pPr>
              <w:spacing w:line="480" w:lineRule="auto"/>
              <w:jc w:val="center"/>
              <w:rPr>
                <w:rFonts w:ascii="黑体" w:hAnsi="黑体" w:eastAsia="黑体"/>
                <w:szCs w:val="21"/>
              </w:rPr>
            </w:pPr>
          </w:p>
        </w:tc>
        <w:tc>
          <w:tcPr>
            <w:tcW w:w="830" w:type="pct"/>
          </w:tcPr>
          <w:p w14:paraId="12DE114B">
            <w:pPr>
              <w:spacing w:line="480" w:lineRule="auto"/>
              <w:jc w:val="center"/>
              <w:rPr>
                <w:rFonts w:ascii="黑体" w:hAnsi="黑体" w:eastAsia="黑体"/>
                <w:szCs w:val="21"/>
              </w:rPr>
            </w:pPr>
          </w:p>
        </w:tc>
        <w:tc>
          <w:tcPr>
            <w:tcW w:w="582" w:type="pct"/>
            <w:vAlign w:val="center"/>
          </w:tcPr>
          <w:p w14:paraId="6C4A2164">
            <w:pPr>
              <w:spacing w:line="480" w:lineRule="auto"/>
              <w:jc w:val="center"/>
              <w:rPr>
                <w:rFonts w:ascii="黑体" w:hAnsi="黑体" w:eastAsia="黑体"/>
                <w:szCs w:val="21"/>
              </w:rPr>
            </w:pPr>
          </w:p>
        </w:tc>
        <w:tc>
          <w:tcPr>
            <w:tcW w:w="699" w:type="pct"/>
          </w:tcPr>
          <w:p w14:paraId="72EFF90A">
            <w:pPr>
              <w:spacing w:line="480" w:lineRule="auto"/>
              <w:jc w:val="center"/>
              <w:rPr>
                <w:rFonts w:ascii="黑体" w:hAnsi="黑体" w:eastAsia="黑体"/>
                <w:szCs w:val="21"/>
              </w:rPr>
            </w:pPr>
          </w:p>
        </w:tc>
      </w:tr>
    </w:tbl>
    <w:p w14:paraId="472B803F">
      <w:pPr>
        <w:pStyle w:val="8"/>
        <w:overflowPunct w:val="0"/>
        <w:spacing w:before="156" w:beforeLines="50" w:after="0" w:line="360" w:lineRule="auto"/>
        <w:rPr>
          <w:rFonts w:ascii="黑体" w:hAnsi="黑体" w:eastAsia="黑体"/>
          <w:szCs w:val="21"/>
        </w:rPr>
      </w:pPr>
    </w:p>
    <w:p w14:paraId="6AE3D0B8">
      <w:pPr>
        <w:pStyle w:val="8"/>
        <w:overflowPunct w:val="0"/>
        <w:spacing w:before="156" w:beforeLines="50" w:after="0" w:line="360" w:lineRule="auto"/>
        <w:rPr>
          <w:rFonts w:ascii="黑体" w:hAnsi="黑体" w:eastAsia="黑体"/>
          <w:szCs w:val="21"/>
        </w:rPr>
      </w:pPr>
      <w:r>
        <w:rPr>
          <w:rFonts w:hint="eastAsia" w:ascii="黑体" w:hAnsi="黑体" w:eastAsia="黑体"/>
          <w:szCs w:val="21"/>
        </w:rPr>
        <w:t>注明：需提供证明资料内容详见</w:t>
      </w:r>
      <w:r>
        <w:rPr>
          <w:rFonts w:hint="eastAsia" w:ascii="黑体" w:hAnsi="黑体" w:eastAsia="黑体"/>
          <w:szCs w:val="21"/>
          <w:u w:val="single"/>
        </w:rPr>
        <w:t>（招标文件第五部分</w:t>
      </w:r>
      <w:r>
        <w:rPr>
          <w:rFonts w:ascii="黑体" w:hAnsi="黑体" w:eastAsia="黑体"/>
          <w:szCs w:val="21"/>
          <w:u w:val="single"/>
        </w:rPr>
        <w:t xml:space="preserve"> </w:t>
      </w:r>
      <w:r>
        <w:rPr>
          <w:rFonts w:hint="eastAsia" w:ascii="黑体" w:hAnsi="黑体" w:eastAsia="黑体"/>
          <w:szCs w:val="21"/>
          <w:u w:val="single"/>
        </w:rPr>
        <w:t>评标方法、步骤、标准之</w:t>
      </w:r>
      <w:r>
        <w:rPr>
          <w:rFonts w:hint="eastAsia" w:ascii="黑体" w:hAnsi="黑体" w:eastAsia="黑体"/>
          <w:kern w:val="0"/>
          <w:szCs w:val="21"/>
          <w:u w:val="single"/>
        </w:rPr>
        <w:t>附表三</w:t>
      </w:r>
      <w:r>
        <w:rPr>
          <w:rFonts w:hint="eastAsia" w:ascii="黑体" w:hAnsi="黑体" w:eastAsia="黑体"/>
          <w:szCs w:val="21"/>
          <w:u w:val="single"/>
        </w:rPr>
        <w:t>详细评审表相对应条款）</w:t>
      </w:r>
      <w:r>
        <w:rPr>
          <w:rFonts w:ascii="黑体" w:hAnsi="黑体" w:eastAsia="黑体"/>
          <w:szCs w:val="21"/>
          <w:u w:val="single"/>
        </w:rPr>
        <w:t xml:space="preserve"> </w:t>
      </w:r>
      <w:r>
        <w:rPr>
          <w:rFonts w:hint="eastAsia" w:ascii="黑体" w:hAnsi="黑体" w:eastAsia="黑体"/>
          <w:szCs w:val="21"/>
        </w:rPr>
        <w:t>。</w:t>
      </w:r>
    </w:p>
    <w:p w14:paraId="40CB08E5">
      <w:pPr>
        <w:spacing w:line="360" w:lineRule="auto"/>
        <w:rPr>
          <w:rFonts w:ascii="黑体" w:hAnsi="黑体" w:eastAsia="黑体"/>
        </w:rPr>
      </w:pPr>
    </w:p>
    <w:p w14:paraId="48212251">
      <w:pPr>
        <w:spacing w:line="360" w:lineRule="auto"/>
        <w:rPr>
          <w:rFonts w:ascii="黑体" w:hAnsi="黑体" w:eastAsia="黑体"/>
        </w:rPr>
      </w:pPr>
    </w:p>
    <w:p w14:paraId="3A2E5132">
      <w:pPr>
        <w:spacing w:line="360" w:lineRule="auto"/>
        <w:rPr>
          <w:rFonts w:ascii="黑体" w:hAnsi="黑体" w:eastAsia="黑体"/>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3F28A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1DEDC7DA">
            <w:pPr>
              <w:overflowPunct w:val="0"/>
              <w:adjustRightInd w:val="0"/>
              <w:spacing w:line="360" w:lineRule="auto"/>
              <w:rPr>
                <w:rFonts w:ascii="黑体" w:hAnsi="黑体" w:eastAsia="黑体"/>
                <w:szCs w:val="21"/>
              </w:rPr>
            </w:pPr>
            <w:r>
              <w:rPr>
                <w:rFonts w:hint="eastAsia" w:ascii="黑体" w:hAnsi="黑体" w:eastAsia="黑体"/>
                <w:szCs w:val="21"/>
              </w:rPr>
              <w:t>投标人名称（加盖公章）：</w:t>
            </w:r>
            <w:r>
              <w:rPr>
                <w:rFonts w:ascii="黑体" w:hAnsi="黑体" w:eastAsia="黑体"/>
                <w:szCs w:val="21"/>
                <w:u w:val="single"/>
              </w:rPr>
              <w:t xml:space="preserve">                         </w:t>
            </w:r>
          </w:p>
        </w:tc>
        <w:tc>
          <w:tcPr>
            <w:tcW w:w="3175" w:type="dxa"/>
          </w:tcPr>
          <w:p w14:paraId="4618C41F">
            <w:pPr>
              <w:spacing w:line="360" w:lineRule="auto"/>
              <w:rPr>
                <w:rFonts w:ascii="黑体" w:hAnsi="黑体" w:eastAsia="黑体"/>
                <w:szCs w:val="21"/>
              </w:rPr>
            </w:pPr>
          </w:p>
        </w:tc>
      </w:tr>
      <w:tr w14:paraId="16040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16E1C454">
            <w:pPr>
              <w:spacing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c>
          <w:tcPr>
            <w:tcW w:w="3175" w:type="dxa"/>
          </w:tcPr>
          <w:p w14:paraId="6E358389">
            <w:pPr>
              <w:spacing w:line="360" w:lineRule="auto"/>
              <w:rPr>
                <w:rFonts w:ascii="黑体" w:hAnsi="黑体" w:eastAsia="黑体"/>
                <w:szCs w:val="21"/>
              </w:rPr>
            </w:pPr>
          </w:p>
        </w:tc>
      </w:tr>
    </w:tbl>
    <w:p w14:paraId="32B59B37">
      <w:pPr>
        <w:pStyle w:val="29"/>
        <w:pageBreakBefore/>
        <w:numPr>
          <w:ilvl w:val="0"/>
          <w:numId w:val="87"/>
        </w:numPr>
        <w:tabs>
          <w:tab w:val="left" w:pos="284"/>
          <w:tab w:val="left" w:pos="567"/>
          <w:tab w:val="left" w:pos="709"/>
        </w:tabs>
        <w:ind w:left="1679" w:hanging="1537" w:firstLineChars="0"/>
        <w:jc w:val="left"/>
        <w:rPr>
          <w:rFonts w:ascii="黑体" w:hAnsi="黑体" w:eastAsia="黑体"/>
          <w:b/>
          <w:bCs/>
        </w:rPr>
      </w:pPr>
      <w:bookmarkStart w:id="109" w:name="_Toc405313975"/>
      <w:bookmarkStart w:id="110" w:name="_Toc391627771"/>
      <w:r>
        <w:rPr>
          <w:rFonts w:hint="eastAsia" w:ascii="黑体" w:hAnsi="黑体" w:eastAsia="黑体"/>
          <w:b/>
          <w:bCs/>
        </w:rPr>
        <w:t>项目负责人简历表</w:t>
      </w:r>
      <w:bookmarkEnd w:id="109"/>
      <w:bookmarkEnd w:id="110"/>
    </w:p>
    <w:p w14:paraId="7C105090">
      <w:pPr>
        <w:spacing w:before="468" w:beforeLines="150" w:after="312" w:afterLines="100" w:line="360" w:lineRule="auto"/>
        <w:jc w:val="center"/>
        <w:rPr>
          <w:rFonts w:ascii="黑体" w:hAnsi="黑体" w:eastAsia="黑体"/>
          <w:b/>
          <w:spacing w:val="20"/>
          <w:sz w:val="30"/>
          <w:szCs w:val="30"/>
        </w:rPr>
      </w:pPr>
      <w:r>
        <w:rPr>
          <w:rFonts w:hint="eastAsia" w:ascii="黑体" w:hAnsi="黑体" w:eastAsia="黑体"/>
          <w:b/>
          <w:spacing w:val="20"/>
          <w:sz w:val="30"/>
          <w:szCs w:val="30"/>
        </w:rPr>
        <w:t>项目负责人简历表</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4"/>
        <w:gridCol w:w="746"/>
        <w:gridCol w:w="1361"/>
        <w:gridCol w:w="326"/>
        <w:gridCol w:w="184"/>
        <w:gridCol w:w="842"/>
        <w:gridCol w:w="544"/>
        <w:gridCol w:w="14"/>
        <w:gridCol w:w="1129"/>
        <w:gridCol w:w="435"/>
        <w:gridCol w:w="647"/>
        <w:gridCol w:w="409"/>
        <w:gridCol w:w="1396"/>
      </w:tblGrid>
      <w:tr w14:paraId="553A0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18EF9E60">
            <w:pPr>
              <w:jc w:val="center"/>
              <w:rPr>
                <w:rFonts w:ascii="黑体" w:hAnsi="黑体" w:eastAsia="黑体"/>
                <w:szCs w:val="21"/>
              </w:rPr>
            </w:pPr>
            <w:r>
              <w:rPr>
                <w:rFonts w:hint="eastAsia" w:ascii="黑体" w:hAnsi="黑体" w:eastAsia="黑体"/>
                <w:szCs w:val="21"/>
              </w:rPr>
              <w:t>姓名</w:t>
            </w:r>
          </w:p>
        </w:tc>
        <w:tc>
          <w:tcPr>
            <w:tcW w:w="1493" w:type="pct"/>
            <w:gridSpan w:val="4"/>
            <w:vAlign w:val="center"/>
          </w:tcPr>
          <w:p w14:paraId="3B9B784E">
            <w:pPr>
              <w:jc w:val="center"/>
              <w:rPr>
                <w:rFonts w:ascii="黑体" w:hAnsi="黑体" w:eastAsia="黑体"/>
                <w:szCs w:val="21"/>
              </w:rPr>
            </w:pPr>
          </w:p>
        </w:tc>
        <w:tc>
          <w:tcPr>
            <w:tcW w:w="480" w:type="pct"/>
            <w:vAlign w:val="center"/>
          </w:tcPr>
          <w:p w14:paraId="5663215A">
            <w:pPr>
              <w:jc w:val="center"/>
              <w:rPr>
                <w:rFonts w:ascii="黑体" w:hAnsi="黑体" w:eastAsia="黑体"/>
                <w:szCs w:val="21"/>
              </w:rPr>
            </w:pPr>
            <w:r>
              <w:rPr>
                <w:rFonts w:hint="eastAsia" w:ascii="黑体" w:hAnsi="黑体" w:eastAsia="黑体"/>
                <w:szCs w:val="21"/>
              </w:rPr>
              <w:t>性别</w:t>
            </w:r>
          </w:p>
        </w:tc>
        <w:tc>
          <w:tcPr>
            <w:tcW w:w="962" w:type="pct"/>
            <w:gridSpan w:val="3"/>
            <w:vAlign w:val="center"/>
          </w:tcPr>
          <w:p w14:paraId="34034B71">
            <w:pPr>
              <w:jc w:val="center"/>
              <w:rPr>
                <w:rFonts w:ascii="黑体" w:hAnsi="黑体" w:eastAsia="黑体"/>
                <w:szCs w:val="21"/>
              </w:rPr>
            </w:pPr>
          </w:p>
        </w:tc>
        <w:tc>
          <w:tcPr>
            <w:tcW w:w="617" w:type="pct"/>
            <w:gridSpan w:val="2"/>
            <w:vAlign w:val="center"/>
          </w:tcPr>
          <w:p w14:paraId="7D720E68">
            <w:pPr>
              <w:jc w:val="center"/>
              <w:rPr>
                <w:rFonts w:ascii="黑体" w:hAnsi="黑体" w:eastAsia="黑体"/>
                <w:szCs w:val="21"/>
              </w:rPr>
            </w:pPr>
            <w:r>
              <w:rPr>
                <w:rFonts w:hint="eastAsia" w:ascii="黑体" w:hAnsi="黑体" w:eastAsia="黑体"/>
                <w:szCs w:val="21"/>
              </w:rPr>
              <w:t>年龄</w:t>
            </w:r>
          </w:p>
        </w:tc>
        <w:tc>
          <w:tcPr>
            <w:tcW w:w="1030" w:type="pct"/>
            <w:gridSpan w:val="2"/>
            <w:vAlign w:val="center"/>
          </w:tcPr>
          <w:p w14:paraId="1B9F9C40">
            <w:pPr>
              <w:jc w:val="center"/>
              <w:rPr>
                <w:rFonts w:ascii="黑体" w:hAnsi="黑体" w:eastAsia="黑体"/>
                <w:szCs w:val="21"/>
              </w:rPr>
            </w:pPr>
          </w:p>
        </w:tc>
      </w:tr>
      <w:tr w14:paraId="2409B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2F6FA491">
            <w:pPr>
              <w:jc w:val="center"/>
              <w:rPr>
                <w:rFonts w:ascii="黑体" w:hAnsi="黑体" w:eastAsia="黑体"/>
                <w:szCs w:val="21"/>
              </w:rPr>
            </w:pPr>
            <w:r>
              <w:rPr>
                <w:rFonts w:hint="eastAsia" w:ascii="黑体" w:hAnsi="黑体" w:eastAsia="黑体"/>
                <w:szCs w:val="21"/>
              </w:rPr>
              <w:t>职务</w:t>
            </w:r>
          </w:p>
        </w:tc>
        <w:tc>
          <w:tcPr>
            <w:tcW w:w="1493" w:type="pct"/>
            <w:gridSpan w:val="4"/>
            <w:vAlign w:val="center"/>
          </w:tcPr>
          <w:p w14:paraId="690916D4">
            <w:pPr>
              <w:jc w:val="center"/>
              <w:rPr>
                <w:rFonts w:ascii="黑体" w:hAnsi="黑体" w:eastAsia="黑体"/>
                <w:szCs w:val="21"/>
              </w:rPr>
            </w:pPr>
          </w:p>
        </w:tc>
        <w:tc>
          <w:tcPr>
            <w:tcW w:w="480" w:type="pct"/>
            <w:vAlign w:val="center"/>
          </w:tcPr>
          <w:p w14:paraId="1CBDC026">
            <w:pPr>
              <w:jc w:val="center"/>
              <w:rPr>
                <w:rFonts w:ascii="黑体" w:hAnsi="黑体" w:eastAsia="黑体"/>
                <w:szCs w:val="21"/>
              </w:rPr>
            </w:pPr>
            <w:r>
              <w:rPr>
                <w:rFonts w:hint="eastAsia" w:ascii="黑体" w:hAnsi="黑体" w:eastAsia="黑体"/>
                <w:szCs w:val="21"/>
              </w:rPr>
              <w:t>职称</w:t>
            </w:r>
          </w:p>
        </w:tc>
        <w:tc>
          <w:tcPr>
            <w:tcW w:w="962" w:type="pct"/>
            <w:gridSpan w:val="3"/>
            <w:vAlign w:val="center"/>
          </w:tcPr>
          <w:p w14:paraId="36813252">
            <w:pPr>
              <w:jc w:val="center"/>
              <w:rPr>
                <w:rFonts w:ascii="黑体" w:hAnsi="黑体" w:eastAsia="黑体"/>
                <w:szCs w:val="21"/>
              </w:rPr>
            </w:pPr>
          </w:p>
        </w:tc>
        <w:tc>
          <w:tcPr>
            <w:tcW w:w="617" w:type="pct"/>
            <w:gridSpan w:val="2"/>
            <w:vAlign w:val="center"/>
          </w:tcPr>
          <w:p w14:paraId="15743654">
            <w:pPr>
              <w:jc w:val="center"/>
              <w:rPr>
                <w:rFonts w:ascii="黑体" w:hAnsi="黑体" w:eastAsia="黑体"/>
                <w:szCs w:val="21"/>
              </w:rPr>
            </w:pPr>
            <w:r>
              <w:rPr>
                <w:rFonts w:hint="eastAsia" w:ascii="黑体" w:hAnsi="黑体" w:eastAsia="黑体"/>
                <w:szCs w:val="21"/>
              </w:rPr>
              <w:t>学历</w:t>
            </w:r>
          </w:p>
        </w:tc>
        <w:tc>
          <w:tcPr>
            <w:tcW w:w="1030" w:type="pct"/>
            <w:gridSpan w:val="2"/>
            <w:vAlign w:val="center"/>
          </w:tcPr>
          <w:p w14:paraId="2654F362">
            <w:pPr>
              <w:jc w:val="center"/>
              <w:rPr>
                <w:rFonts w:ascii="黑体" w:hAnsi="黑体" w:eastAsia="黑体"/>
                <w:szCs w:val="21"/>
              </w:rPr>
            </w:pPr>
          </w:p>
        </w:tc>
      </w:tr>
      <w:tr w14:paraId="69E70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241618B0">
            <w:pPr>
              <w:jc w:val="center"/>
              <w:rPr>
                <w:rFonts w:ascii="黑体" w:hAnsi="黑体" w:eastAsia="黑体"/>
                <w:szCs w:val="21"/>
              </w:rPr>
            </w:pPr>
            <w:r>
              <w:rPr>
                <w:rFonts w:hint="eastAsia" w:ascii="黑体" w:hAnsi="黑体" w:eastAsia="黑体"/>
                <w:szCs w:val="21"/>
              </w:rPr>
              <w:t>参加工作时间</w:t>
            </w:r>
          </w:p>
        </w:tc>
        <w:tc>
          <w:tcPr>
            <w:tcW w:w="1081" w:type="pct"/>
            <w:gridSpan w:val="4"/>
            <w:vAlign w:val="center"/>
          </w:tcPr>
          <w:p w14:paraId="7EBDD261">
            <w:pPr>
              <w:jc w:val="center"/>
              <w:rPr>
                <w:rFonts w:ascii="黑体" w:hAnsi="黑体" w:eastAsia="黑体"/>
                <w:szCs w:val="21"/>
              </w:rPr>
            </w:pPr>
          </w:p>
        </w:tc>
        <w:tc>
          <w:tcPr>
            <w:tcW w:w="1502" w:type="pct"/>
            <w:gridSpan w:val="5"/>
            <w:vAlign w:val="center"/>
          </w:tcPr>
          <w:p w14:paraId="533CC727">
            <w:pPr>
              <w:jc w:val="center"/>
              <w:rPr>
                <w:rFonts w:ascii="黑体" w:hAnsi="黑体" w:eastAsia="黑体"/>
                <w:szCs w:val="21"/>
              </w:rPr>
            </w:pPr>
            <w:r>
              <w:rPr>
                <w:rFonts w:hint="eastAsia" w:ascii="黑体" w:hAnsi="黑体" w:eastAsia="黑体"/>
                <w:szCs w:val="21"/>
              </w:rPr>
              <w:t>相关经验年限</w:t>
            </w:r>
          </w:p>
        </w:tc>
        <w:tc>
          <w:tcPr>
            <w:tcW w:w="796" w:type="pct"/>
            <w:vAlign w:val="center"/>
          </w:tcPr>
          <w:p w14:paraId="5DB0FD01">
            <w:pPr>
              <w:jc w:val="center"/>
              <w:rPr>
                <w:rFonts w:ascii="黑体" w:hAnsi="黑体" w:eastAsia="黑体"/>
                <w:szCs w:val="21"/>
              </w:rPr>
            </w:pPr>
          </w:p>
        </w:tc>
      </w:tr>
      <w:tr w14:paraId="24DEA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5F13AD71">
            <w:pPr>
              <w:jc w:val="center"/>
              <w:rPr>
                <w:rFonts w:ascii="黑体" w:hAnsi="黑体" w:eastAsia="黑体"/>
                <w:szCs w:val="21"/>
              </w:rPr>
            </w:pPr>
            <w:r>
              <w:rPr>
                <w:rFonts w:hint="eastAsia" w:ascii="黑体" w:hAnsi="黑体" w:eastAsia="黑体"/>
                <w:szCs w:val="21"/>
              </w:rPr>
              <w:t>资格证书名称、编号</w:t>
            </w:r>
          </w:p>
        </w:tc>
        <w:tc>
          <w:tcPr>
            <w:tcW w:w="3379" w:type="pct"/>
            <w:gridSpan w:val="10"/>
            <w:vAlign w:val="center"/>
          </w:tcPr>
          <w:p w14:paraId="10F1BCA4">
            <w:pPr>
              <w:jc w:val="center"/>
              <w:rPr>
                <w:rFonts w:ascii="黑体" w:hAnsi="黑体" w:eastAsia="黑体"/>
                <w:szCs w:val="21"/>
              </w:rPr>
            </w:pPr>
          </w:p>
        </w:tc>
      </w:tr>
      <w:tr w14:paraId="29B75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0D5FA7DC">
            <w:pPr>
              <w:jc w:val="center"/>
              <w:rPr>
                <w:rFonts w:ascii="黑体" w:hAnsi="黑体" w:eastAsia="黑体"/>
                <w:szCs w:val="21"/>
              </w:rPr>
            </w:pPr>
            <w:r>
              <w:rPr>
                <w:rFonts w:hint="eastAsia" w:ascii="黑体" w:hAnsi="黑体" w:eastAsia="黑体"/>
                <w:szCs w:val="21"/>
              </w:rPr>
              <w:t>目前在任及以往服务项目情况</w:t>
            </w:r>
          </w:p>
        </w:tc>
      </w:tr>
      <w:tr w14:paraId="14D63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7A888C91">
            <w:pPr>
              <w:jc w:val="center"/>
              <w:rPr>
                <w:rFonts w:ascii="黑体" w:hAnsi="黑体" w:eastAsia="黑体"/>
                <w:szCs w:val="21"/>
              </w:rPr>
            </w:pPr>
            <w:r>
              <w:rPr>
                <w:rFonts w:hint="eastAsia" w:ascii="黑体" w:hAnsi="黑体" w:eastAsia="黑体"/>
                <w:szCs w:val="21"/>
              </w:rPr>
              <w:t>采购人</w:t>
            </w:r>
          </w:p>
        </w:tc>
        <w:tc>
          <w:tcPr>
            <w:tcW w:w="962" w:type="pct"/>
            <w:gridSpan w:val="2"/>
            <w:vAlign w:val="center"/>
          </w:tcPr>
          <w:p w14:paraId="638592AE">
            <w:pPr>
              <w:jc w:val="center"/>
              <w:rPr>
                <w:rFonts w:ascii="黑体" w:hAnsi="黑体" w:eastAsia="黑体"/>
                <w:szCs w:val="21"/>
              </w:rPr>
            </w:pPr>
            <w:r>
              <w:rPr>
                <w:rFonts w:hint="eastAsia" w:ascii="黑体" w:hAnsi="黑体" w:eastAsia="黑体"/>
                <w:szCs w:val="21"/>
              </w:rPr>
              <w:t>项目名称</w:t>
            </w:r>
          </w:p>
        </w:tc>
        <w:tc>
          <w:tcPr>
            <w:tcW w:w="903" w:type="pct"/>
            <w:gridSpan w:val="4"/>
            <w:vAlign w:val="center"/>
          </w:tcPr>
          <w:p w14:paraId="16590EBB">
            <w:pPr>
              <w:jc w:val="center"/>
              <w:rPr>
                <w:rFonts w:ascii="黑体" w:hAnsi="黑体" w:eastAsia="黑体"/>
                <w:szCs w:val="21"/>
              </w:rPr>
            </w:pPr>
            <w:r>
              <w:rPr>
                <w:rFonts w:hint="eastAsia" w:ascii="黑体" w:hAnsi="黑体" w:eastAsia="黑体"/>
                <w:szCs w:val="21"/>
              </w:rPr>
              <w:t>项目规模</w:t>
            </w:r>
          </w:p>
        </w:tc>
        <w:tc>
          <w:tcPr>
            <w:tcW w:w="892" w:type="pct"/>
            <w:gridSpan w:val="2"/>
            <w:vAlign w:val="center"/>
          </w:tcPr>
          <w:p w14:paraId="7196D686">
            <w:pPr>
              <w:jc w:val="center"/>
              <w:rPr>
                <w:rFonts w:ascii="黑体" w:hAnsi="黑体" w:eastAsia="黑体"/>
                <w:szCs w:val="21"/>
              </w:rPr>
            </w:pPr>
            <w:r>
              <w:rPr>
                <w:rFonts w:hint="eastAsia" w:ascii="黑体" w:hAnsi="黑体" w:eastAsia="黑体"/>
                <w:szCs w:val="21"/>
              </w:rPr>
              <w:t>所任职务</w:t>
            </w:r>
          </w:p>
        </w:tc>
        <w:tc>
          <w:tcPr>
            <w:tcW w:w="1399" w:type="pct"/>
            <w:gridSpan w:val="3"/>
            <w:vAlign w:val="center"/>
          </w:tcPr>
          <w:p w14:paraId="42B0D488">
            <w:pPr>
              <w:jc w:val="center"/>
              <w:rPr>
                <w:rFonts w:ascii="黑体" w:hAnsi="黑体" w:eastAsia="黑体"/>
                <w:szCs w:val="21"/>
              </w:rPr>
            </w:pPr>
            <w:r>
              <w:rPr>
                <w:rFonts w:hint="eastAsia" w:ascii="黑体" w:hAnsi="黑体" w:eastAsia="黑体"/>
                <w:szCs w:val="21"/>
              </w:rPr>
              <w:t>起止时间</w:t>
            </w:r>
          </w:p>
        </w:tc>
      </w:tr>
      <w:tr w14:paraId="783F2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908F3C8">
            <w:pPr>
              <w:jc w:val="center"/>
              <w:rPr>
                <w:rFonts w:ascii="黑体" w:hAnsi="黑体" w:eastAsia="黑体"/>
                <w:szCs w:val="21"/>
              </w:rPr>
            </w:pPr>
          </w:p>
        </w:tc>
        <w:tc>
          <w:tcPr>
            <w:tcW w:w="962" w:type="pct"/>
            <w:gridSpan w:val="2"/>
            <w:vAlign w:val="center"/>
          </w:tcPr>
          <w:p w14:paraId="677D385D">
            <w:pPr>
              <w:jc w:val="center"/>
              <w:rPr>
                <w:rFonts w:ascii="黑体" w:hAnsi="黑体" w:eastAsia="黑体"/>
                <w:szCs w:val="21"/>
              </w:rPr>
            </w:pPr>
          </w:p>
        </w:tc>
        <w:tc>
          <w:tcPr>
            <w:tcW w:w="903" w:type="pct"/>
            <w:gridSpan w:val="4"/>
            <w:vAlign w:val="center"/>
          </w:tcPr>
          <w:p w14:paraId="49E8399A">
            <w:pPr>
              <w:jc w:val="center"/>
              <w:rPr>
                <w:rFonts w:ascii="黑体" w:hAnsi="黑体" w:eastAsia="黑体"/>
                <w:szCs w:val="21"/>
              </w:rPr>
            </w:pPr>
          </w:p>
        </w:tc>
        <w:tc>
          <w:tcPr>
            <w:tcW w:w="892" w:type="pct"/>
            <w:gridSpan w:val="2"/>
            <w:vAlign w:val="center"/>
          </w:tcPr>
          <w:p w14:paraId="6CF69F69">
            <w:pPr>
              <w:jc w:val="center"/>
              <w:rPr>
                <w:rFonts w:ascii="黑体" w:hAnsi="黑体" w:eastAsia="黑体"/>
                <w:szCs w:val="21"/>
              </w:rPr>
            </w:pPr>
          </w:p>
        </w:tc>
        <w:tc>
          <w:tcPr>
            <w:tcW w:w="1399" w:type="pct"/>
            <w:gridSpan w:val="3"/>
            <w:vAlign w:val="center"/>
          </w:tcPr>
          <w:p w14:paraId="4C4E7083">
            <w:pPr>
              <w:jc w:val="center"/>
              <w:rPr>
                <w:rFonts w:ascii="黑体" w:hAnsi="黑体" w:eastAsia="黑体"/>
                <w:szCs w:val="21"/>
              </w:rPr>
            </w:pPr>
          </w:p>
        </w:tc>
      </w:tr>
      <w:tr w14:paraId="30221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296F3846">
            <w:pPr>
              <w:jc w:val="center"/>
              <w:rPr>
                <w:rFonts w:ascii="黑体" w:hAnsi="黑体" w:eastAsia="黑体"/>
                <w:szCs w:val="21"/>
              </w:rPr>
            </w:pPr>
          </w:p>
        </w:tc>
        <w:tc>
          <w:tcPr>
            <w:tcW w:w="962" w:type="pct"/>
            <w:gridSpan w:val="2"/>
            <w:vAlign w:val="center"/>
          </w:tcPr>
          <w:p w14:paraId="2ACEA215">
            <w:pPr>
              <w:jc w:val="center"/>
              <w:rPr>
                <w:rFonts w:ascii="黑体" w:hAnsi="黑体" w:eastAsia="黑体"/>
                <w:szCs w:val="21"/>
              </w:rPr>
            </w:pPr>
          </w:p>
        </w:tc>
        <w:tc>
          <w:tcPr>
            <w:tcW w:w="903" w:type="pct"/>
            <w:gridSpan w:val="4"/>
            <w:vAlign w:val="center"/>
          </w:tcPr>
          <w:p w14:paraId="542CD280">
            <w:pPr>
              <w:jc w:val="center"/>
              <w:rPr>
                <w:rFonts w:ascii="黑体" w:hAnsi="黑体" w:eastAsia="黑体"/>
                <w:szCs w:val="21"/>
              </w:rPr>
            </w:pPr>
          </w:p>
        </w:tc>
        <w:tc>
          <w:tcPr>
            <w:tcW w:w="892" w:type="pct"/>
            <w:gridSpan w:val="2"/>
            <w:vAlign w:val="center"/>
          </w:tcPr>
          <w:p w14:paraId="56944E4B">
            <w:pPr>
              <w:jc w:val="center"/>
              <w:rPr>
                <w:rFonts w:ascii="黑体" w:hAnsi="黑体" w:eastAsia="黑体"/>
                <w:szCs w:val="21"/>
              </w:rPr>
            </w:pPr>
          </w:p>
        </w:tc>
        <w:tc>
          <w:tcPr>
            <w:tcW w:w="1399" w:type="pct"/>
            <w:gridSpan w:val="3"/>
            <w:vAlign w:val="center"/>
          </w:tcPr>
          <w:p w14:paraId="128C6C44">
            <w:pPr>
              <w:jc w:val="center"/>
              <w:rPr>
                <w:rFonts w:ascii="黑体" w:hAnsi="黑体" w:eastAsia="黑体"/>
                <w:szCs w:val="21"/>
              </w:rPr>
            </w:pPr>
          </w:p>
        </w:tc>
      </w:tr>
      <w:tr w14:paraId="0C727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2702E45A">
            <w:pPr>
              <w:jc w:val="center"/>
              <w:rPr>
                <w:rFonts w:ascii="黑体" w:hAnsi="黑体" w:eastAsia="黑体"/>
                <w:szCs w:val="21"/>
              </w:rPr>
            </w:pPr>
          </w:p>
        </w:tc>
        <w:tc>
          <w:tcPr>
            <w:tcW w:w="962" w:type="pct"/>
            <w:gridSpan w:val="2"/>
            <w:vAlign w:val="center"/>
          </w:tcPr>
          <w:p w14:paraId="34FF1ACD">
            <w:pPr>
              <w:jc w:val="center"/>
              <w:rPr>
                <w:rFonts w:ascii="黑体" w:hAnsi="黑体" w:eastAsia="黑体"/>
                <w:szCs w:val="21"/>
              </w:rPr>
            </w:pPr>
          </w:p>
        </w:tc>
        <w:tc>
          <w:tcPr>
            <w:tcW w:w="903" w:type="pct"/>
            <w:gridSpan w:val="4"/>
            <w:vAlign w:val="center"/>
          </w:tcPr>
          <w:p w14:paraId="39B3F69A">
            <w:pPr>
              <w:jc w:val="center"/>
              <w:rPr>
                <w:rFonts w:ascii="黑体" w:hAnsi="黑体" w:eastAsia="黑体"/>
                <w:szCs w:val="21"/>
              </w:rPr>
            </w:pPr>
          </w:p>
        </w:tc>
        <w:tc>
          <w:tcPr>
            <w:tcW w:w="892" w:type="pct"/>
            <w:gridSpan w:val="2"/>
            <w:vAlign w:val="center"/>
          </w:tcPr>
          <w:p w14:paraId="48083A67">
            <w:pPr>
              <w:jc w:val="center"/>
              <w:rPr>
                <w:rFonts w:ascii="黑体" w:hAnsi="黑体" w:eastAsia="黑体"/>
                <w:szCs w:val="21"/>
              </w:rPr>
            </w:pPr>
          </w:p>
        </w:tc>
        <w:tc>
          <w:tcPr>
            <w:tcW w:w="1399" w:type="pct"/>
            <w:gridSpan w:val="3"/>
            <w:vAlign w:val="center"/>
          </w:tcPr>
          <w:p w14:paraId="7EB54DB1">
            <w:pPr>
              <w:jc w:val="center"/>
              <w:rPr>
                <w:rFonts w:ascii="黑体" w:hAnsi="黑体" w:eastAsia="黑体"/>
                <w:szCs w:val="21"/>
              </w:rPr>
            </w:pPr>
          </w:p>
        </w:tc>
      </w:tr>
      <w:tr w14:paraId="0D918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1F0E0F90">
            <w:pPr>
              <w:jc w:val="center"/>
              <w:rPr>
                <w:rFonts w:ascii="黑体" w:hAnsi="黑体" w:eastAsia="黑体"/>
                <w:szCs w:val="21"/>
              </w:rPr>
            </w:pPr>
          </w:p>
        </w:tc>
        <w:tc>
          <w:tcPr>
            <w:tcW w:w="962" w:type="pct"/>
            <w:gridSpan w:val="2"/>
            <w:vAlign w:val="center"/>
          </w:tcPr>
          <w:p w14:paraId="7977BF0E">
            <w:pPr>
              <w:jc w:val="center"/>
              <w:rPr>
                <w:rFonts w:ascii="黑体" w:hAnsi="黑体" w:eastAsia="黑体"/>
                <w:szCs w:val="21"/>
              </w:rPr>
            </w:pPr>
          </w:p>
        </w:tc>
        <w:tc>
          <w:tcPr>
            <w:tcW w:w="903" w:type="pct"/>
            <w:gridSpan w:val="4"/>
            <w:vAlign w:val="center"/>
          </w:tcPr>
          <w:p w14:paraId="01E981B0">
            <w:pPr>
              <w:jc w:val="center"/>
              <w:rPr>
                <w:rFonts w:ascii="黑体" w:hAnsi="黑体" w:eastAsia="黑体"/>
                <w:szCs w:val="21"/>
              </w:rPr>
            </w:pPr>
          </w:p>
        </w:tc>
        <w:tc>
          <w:tcPr>
            <w:tcW w:w="892" w:type="pct"/>
            <w:gridSpan w:val="2"/>
            <w:vAlign w:val="center"/>
          </w:tcPr>
          <w:p w14:paraId="7620EB51">
            <w:pPr>
              <w:jc w:val="center"/>
              <w:rPr>
                <w:rFonts w:ascii="黑体" w:hAnsi="黑体" w:eastAsia="黑体"/>
                <w:szCs w:val="21"/>
              </w:rPr>
            </w:pPr>
          </w:p>
        </w:tc>
        <w:tc>
          <w:tcPr>
            <w:tcW w:w="1399" w:type="pct"/>
            <w:gridSpan w:val="3"/>
            <w:vAlign w:val="center"/>
          </w:tcPr>
          <w:p w14:paraId="67F06CF9">
            <w:pPr>
              <w:jc w:val="center"/>
              <w:rPr>
                <w:rFonts w:ascii="黑体" w:hAnsi="黑体" w:eastAsia="黑体"/>
                <w:szCs w:val="21"/>
              </w:rPr>
            </w:pPr>
          </w:p>
        </w:tc>
      </w:tr>
      <w:tr w14:paraId="674F4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2332C80D">
            <w:pPr>
              <w:jc w:val="center"/>
              <w:rPr>
                <w:rFonts w:ascii="黑体" w:hAnsi="黑体" w:eastAsia="黑体"/>
                <w:szCs w:val="21"/>
              </w:rPr>
            </w:pPr>
          </w:p>
        </w:tc>
        <w:tc>
          <w:tcPr>
            <w:tcW w:w="962" w:type="pct"/>
            <w:gridSpan w:val="2"/>
            <w:vAlign w:val="center"/>
          </w:tcPr>
          <w:p w14:paraId="6E316C78">
            <w:pPr>
              <w:jc w:val="center"/>
              <w:rPr>
                <w:rFonts w:ascii="黑体" w:hAnsi="黑体" w:eastAsia="黑体"/>
                <w:szCs w:val="21"/>
              </w:rPr>
            </w:pPr>
          </w:p>
        </w:tc>
        <w:tc>
          <w:tcPr>
            <w:tcW w:w="903" w:type="pct"/>
            <w:gridSpan w:val="4"/>
            <w:vAlign w:val="center"/>
          </w:tcPr>
          <w:p w14:paraId="791B17F3">
            <w:pPr>
              <w:jc w:val="center"/>
              <w:rPr>
                <w:rFonts w:ascii="黑体" w:hAnsi="黑体" w:eastAsia="黑体"/>
                <w:szCs w:val="21"/>
              </w:rPr>
            </w:pPr>
          </w:p>
        </w:tc>
        <w:tc>
          <w:tcPr>
            <w:tcW w:w="892" w:type="pct"/>
            <w:gridSpan w:val="2"/>
            <w:vAlign w:val="center"/>
          </w:tcPr>
          <w:p w14:paraId="1F72B5E6">
            <w:pPr>
              <w:jc w:val="center"/>
              <w:rPr>
                <w:rFonts w:ascii="黑体" w:hAnsi="黑体" w:eastAsia="黑体"/>
                <w:szCs w:val="21"/>
              </w:rPr>
            </w:pPr>
          </w:p>
        </w:tc>
        <w:tc>
          <w:tcPr>
            <w:tcW w:w="1399" w:type="pct"/>
            <w:gridSpan w:val="3"/>
            <w:vAlign w:val="center"/>
          </w:tcPr>
          <w:p w14:paraId="0EB8EC55">
            <w:pPr>
              <w:jc w:val="center"/>
              <w:rPr>
                <w:rFonts w:ascii="黑体" w:hAnsi="黑体" w:eastAsia="黑体"/>
                <w:szCs w:val="21"/>
              </w:rPr>
            </w:pPr>
          </w:p>
        </w:tc>
      </w:tr>
    </w:tbl>
    <w:p w14:paraId="66596EB7">
      <w:pPr>
        <w:pStyle w:val="8"/>
        <w:overflowPunct w:val="0"/>
        <w:spacing w:before="156" w:beforeLines="50" w:after="0" w:line="360" w:lineRule="auto"/>
        <w:rPr>
          <w:rFonts w:ascii="黑体" w:hAnsi="黑体" w:eastAsia="黑体"/>
          <w:szCs w:val="21"/>
        </w:rPr>
      </w:pPr>
      <w:r>
        <w:rPr>
          <w:rFonts w:hint="eastAsia" w:ascii="黑体" w:hAnsi="黑体" w:eastAsia="黑体"/>
          <w:szCs w:val="21"/>
        </w:rPr>
        <w:t>注明：需提供证明资料内容详见</w:t>
      </w:r>
      <w:r>
        <w:rPr>
          <w:rFonts w:hint="eastAsia" w:ascii="黑体" w:hAnsi="黑体" w:eastAsia="黑体"/>
          <w:szCs w:val="21"/>
          <w:u w:val="single"/>
        </w:rPr>
        <w:t>（招标文件第五部分</w:t>
      </w:r>
      <w:r>
        <w:rPr>
          <w:rFonts w:ascii="黑体" w:hAnsi="黑体" w:eastAsia="黑体"/>
          <w:szCs w:val="21"/>
          <w:u w:val="single"/>
        </w:rPr>
        <w:t xml:space="preserve"> </w:t>
      </w:r>
      <w:r>
        <w:rPr>
          <w:rFonts w:hint="eastAsia" w:ascii="黑体" w:hAnsi="黑体" w:eastAsia="黑体"/>
          <w:szCs w:val="21"/>
          <w:u w:val="single"/>
        </w:rPr>
        <w:t>评标方法、步骤、标准之</w:t>
      </w:r>
      <w:r>
        <w:rPr>
          <w:rFonts w:hint="eastAsia" w:ascii="黑体" w:hAnsi="黑体" w:eastAsia="黑体"/>
          <w:kern w:val="0"/>
          <w:szCs w:val="21"/>
          <w:u w:val="single"/>
        </w:rPr>
        <w:t>附表三</w:t>
      </w:r>
      <w:r>
        <w:rPr>
          <w:rFonts w:hint="eastAsia" w:ascii="黑体" w:hAnsi="黑体" w:eastAsia="黑体"/>
          <w:szCs w:val="21"/>
          <w:u w:val="single"/>
        </w:rPr>
        <w:t>详细评审表相对应条款）</w:t>
      </w:r>
      <w:r>
        <w:rPr>
          <w:rFonts w:ascii="黑体" w:hAnsi="黑体" w:eastAsia="黑体"/>
          <w:szCs w:val="21"/>
          <w:u w:val="single"/>
        </w:rPr>
        <w:t xml:space="preserve"> </w:t>
      </w:r>
      <w:r>
        <w:rPr>
          <w:rFonts w:hint="eastAsia" w:ascii="黑体" w:hAnsi="黑体" w:eastAsia="黑体"/>
          <w:szCs w:val="21"/>
        </w:rPr>
        <w:t>。</w:t>
      </w:r>
    </w:p>
    <w:p w14:paraId="0FF95892">
      <w:pPr>
        <w:spacing w:line="360" w:lineRule="auto"/>
        <w:rPr>
          <w:rFonts w:ascii="黑体" w:hAnsi="黑体" w:eastAsia="黑体"/>
          <w:szCs w:val="21"/>
        </w:rPr>
      </w:pPr>
    </w:p>
    <w:p w14:paraId="6BC796B4">
      <w:pPr>
        <w:spacing w:line="360" w:lineRule="auto"/>
        <w:rPr>
          <w:rFonts w:ascii="黑体" w:hAnsi="黑体" w:eastAsia="黑体"/>
          <w:szCs w:val="21"/>
        </w:rPr>
      </w:pPr>
    </w:p>
    <w:p w14:paraId="62ED6409">
      <w:pPr>
        <w:spacing w:line="360" w:lineRule="auto"/>
        <w:rPr>
          <w:rFonts w:ascii="黑体" w:hAnsi="黑体" w:eastAsia="黑体"/>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7C466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482395CB">
            <w:pPr>
              <w:overflowPunct w:val="0"/>
              <w:adjustRightInd w:val="0"/>
              <w:spacing w:line="360" w:lineRule="auto"/>
              <w:rPr>
                <w:rFonts w:ascii="黑体" w:hAnsi="黑体" w:eastAsia="黑体"/>
                <w:szCs w:val="21"/>
              </w:rPr>
            </w:pPr>
            <w:r>
              <w:rPr>
                <w:rFonts w:hint="eastAsia" w:ascii="黑体" w:hAnsi="黑体" w:eastAsia="黑体"/>
                <w:szCs w:val="21"/>
              </w:rPr>
              <w:t>投标人名称（加盖公章）：</w:t>
            </w:r>
            <w:r>
              <w:rPr>
                <w:rFonts w:ascii="黑体" w:hAnsi="黑体" w:eastAsia="黑体"/>
                <w:szCs w:val="21"/>
                <w:u w:val="single"/>
              </w:rPr>
              <w:t xml:space="preserve">                         </w:t>
            </w:r>
          </w:p>
        </w:tc>
        <w:tc>
          <w:tcPr>
            <w:tcW w:w="3175" w:type="dxa"/>
          </w:tcPr>
          <w:p w14:paraId="18367580">
            <w:pPr>
              <w:spacing w:line="360" w:lineRule="auto"/>
              <w:rPr>
                <w:rFonts w:ascii="黑体" w:hAnsi="黑体" w:eastAsia="黑体"/>
                <w:szCs w:val="21"/>
              </w:rPr>
            </w:pPr>
          </w:p>
        </w:tc>
      </w:tr>
      <w:tr w14:paraId="1CCBD3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32EE26E4">
            <w:pPr>
              <w:spacing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c>
          <w:tcPr>
            <w:tcW w:w="3175" w:type="dxa"/>
          </w:tcPr>
          <w:p w14:paraId="7556C4E1">
            <w:pPr>
              <w:spacing w:line="360" w:lineRule="auto"/>
              <w:rPr>
                <w:rFonts w:ascii="黑体" w:hAnsi="黑体" w:eastAsia="黑体"/>
                <w:szCs w:val="21"/>
              </w:rPr>
            </w:pPr>
          </w:p>
        </w:tc>
      </w:tr>
    </w:tbl>
    <w:p w14:paraId="52811867">
      <w:pPr>
        <w:spacing w:line="360" w:lineRule="auto"/>
        <w:rPr>
          <w:rFonts w:ascii="黑体" w:hAnsi="黑体" w:eastAsia="黑体"/>
          <w:szCs w:val="21"/>
        </w:rPr>
      </w:pPr>
    </w:p>
    <w:p w14:paraId="3D920B5F">
      <w:pPr>
        <w:spacing w:line="360" w:lineRule="auto"/>
        <w:rPr>
          <w:rFonts w:ascii="黑体" w:hAnsi="黑体" w:eastAsia="黑体"/>
          <w:szCs w:val="21"/>
        </w:rPr>
      </w:pPr>
    </w:p>
    <w:p w14:paraId="26CB2131">
      <w:pPr>
        <w:spacing w:line="360" w:lineRule="auto"/>
        <w:rPr>
          <w:rFonts w:ascii="黑体" w:hAnsi="黑体" w:eastAsia="黑体"/>
          <w:szCs w:val="21"/>
        </w:rPr>
      </w:pPr>
    </w:p>
    <w:p w14:paraId="721B9A26">
      <w:pPr>
        <w:pStyle w:val="29"/>
        <w:pageBreakBefore/>
        <w:numPr>
          <w:ilvl w:val="0"/>
          <w:numId w:val="87"/>
        </w:numPr>
        <w:tabs>
          <w:tab w:val="left" w:pos="284"/>
          <w:tab w:val="left" w:pos="567"/>
          <w:tab w:val="left" w:pos="709"/>
        </w:tabs>
        <w:ind w:left="1679" w:hanging="1537" w:firstLineChars="0"/>
        <w:jc w:val="left"/>
        <w:rPr>
          <w:rFonts w:ascii="黑体" w:hAnsi="黑体" w:eastAsia="黑体"/>
          <w:b/>
          <w:bCs/>
        </w:rPr>
      </w:pPr>
      <w:r>
        <w:rPr>
          <w:rFonts w:hint="eastAsia" w:ascii="黑体" w:hAnsi="黑体" w:eastAsia="黑体"/>
          <w:b/>
          <w:bCs/>
        </w:rPr>
        <w:t>技术要求偏离表</w:t>
      </w:r>
    </w:p>
    <w:p w14:paraId="27F5A342">
      <w:pPr>
        <w:spacing w:before="312" w:beforeLines="100" w:after="468" w:afterLines="150" w:line="360" w:lineRule="auto"/>
        <w:jc w:val="center"/>
        <w:rPr>
          <w:rFonts w:ascii="黑体" w:hAnsi="黑体" w:eastAsia="黑体"/>
          <w:b/>
          <w:spacing w:val="20"/>
          <w:sz w:val="30"/>
          <w:szCs w:val="30"/>
        </w:rPr>
      </w:pPr>
      <w:r>
        <w:rPr>
          <w:rFonts w:hint="eastAsia" w:ascii="黑体" w:hAnsi="黑体" w:eastAsia="黑体"/>
          <w:b/>
          <w:spacing w:val="20"/>
          <w:sz w:val="30"/>
          <w:szCs w:val="30"/>
        </w:rPr>
        <w:t>技术要求偏离表</w:t>
      </w:r>
    </w:p>
    <w:tbl>
      <w:tblPr>
        <w:tblStyle w:val="19"/>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2352"/>
        <w:gridCol w:w="2126"/>
        <w:gridCol w:w="1644"/>
        <w:gridCol w:w="1575"/>
      </w:tblGrid>
      <w:tr w14:paraId="6C094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920" w:type="dxa"/>
            <w:vAlign w:val="center"/>
          </w:tcPr>
          <w:p w14:paraId="190C4781">
            <w:pPr>
              <w:jc w:val="center"/>
              <w:rPr>
                <w:rFonts w:ascii="黑体" w:hAnsi="黑体" w:eastAsia="黑体"/>
                <w:b/>
                <w:szCs w:val="21"/>
              </w:rPr>
            </w:pPr>
            <w:r>
              <w:rPr>
                <w:rFonts w:hint="eastAsia" w:ascii="黑体" w:hAnsi="黑体" w:eastAsia="黑体"/>
                <w:b/>
                <w:szCs w:val="21"/>
              </w:rPr>
              <w:t>序号</w:t>
            </w:r>
          </w:p>
        </w:tc>
        <w:tc>
          <w:tcPr>
            <w:tcW w:w="2352" w:type="dxa"/>
            <w:vAlign w:val="center"/>
          </w:tcPr>
          <w:p w14:paraId="071FE8D9">
            <w:pPr>
              <w:jc w:val="center"/>
              <w:rPr>
                <w:rFonts w:ascii="黑体" w:hAnsi="黑体" w:eastAsia="黑体"/>
                <w:b/>
                <w:szCs w:val="21"/>
              </w:rPr>
            </w:pPr>
            <w:r>
              <w:rPr>
                <w:rFonts w:hint="eastAsia" w:ascii="黑体" w:hAnsi="黑体" w:eastAsia="黑体"/>
                <w:b/>
                <w:szCs w:val="21"/>
              </w:rPr>
              <w:t>招标文件要求</w:t>
            </w:r>
          </w:p>
        </w:tc>
        <w:tc>
          <w:tcPr>
            <w:tcW w:w="2126" w:type="dxa"/>
            <w:vAlign w:val="center"/>
          </w:tcPr>
          <w:p w14:paraId="6E347D29">
            <w:pPr>
              <w:jc w:val="center"/>
              <w:rPr>
                <w:rFonts w:ascii="黑体" w:hAnsi="黑体" w:eastAsia="黑体"/>
                <w:b/>
                <w:szCs w:val="21"/>
              </w:rPr>
            </w:pPr>
            <w:r>
              <w:rPr>
                <w:rFonts w:hint="eastAsia" w:ascii="黑体" w:hAnsi="黑体" w:eastAsia="黑体"/>
                <w:b/>
                <w:bCs/>
                <w:szCs w:val="21"/>
              </w:rPr>
              <w:t>投标文件响应内容</w:t>
            </w:r>
          </w:p>
        </w:tc>
        <w:tc>
          <w:tcPr>
            <w:tcW w:w="1644" w:type="dxa"/>
            <w:vAlign w:val="center"/>
          </w:tcPr>
          <w:p w14:paraId="6EB26DCD">
            <w:pPr>
              <w:ind w:left="293" w:hanging="293" w:hangingChars="139"/>
              <w:jc w:val="center"/>
              <w:rPr>
                <w:rFonts w:ascii="黑体" w:hAnsi="黑体" w:eastAsia="黑体"/>
                <w:b/>
                <w:szCs w:val="21"/>
              </w:rPr>
            </w:pPr>
            <w:r>
              <w:rPr>
                <w:rFonts w:hint="eastAsia" w:ascii="黑体" w:hAnsi="黑体" w:eastAsia="黑体"/>
                <w:b/>
                <w:szCs w:val="21"/>
              </w:rPr>
              <w:t>偏离情况</w:t>
            </w:r>
          </w:p>
        </w:tc>
        <w:tc>
          <w:tcPr>
            <w:tcW w:w="1575" w:type="dxa"/>
            <w:vAlign w:val="center"/>
          </w:tcPr>
          <w:p w14:paraId="4E2B3E7E">
            <w:pPr>
              <w:jc w:val="center"/>
              <w:rPr>
                <w:rFonts w:ascii="黑体" w:hAnsi="黑体" w:eastAsia="黑体"/>
                <w:b/>
                <w:szCs w:val="21"/>
              </w:rPr>
            </w:pPr>
            <w:r>
              <w:rPr>
                <w:rFonts w:hint="eastAsia" w:ascii="黑体" w:hAnsi="黑体" w:eastAsia="黑体"/>
                <w:b/>
                <w:szCs w:val="21"/>
              </w:rPr>
              <w:t>说明</w:t>
            </w:r>
          </w:p>
        </w:tc>
      </w:tr>
      <w:tr w14:paraId="25DBC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20" w:type="dxa"/>
            <w:vAlign w:val="center"/>
          </w:tcPr>
          <w:p w14:paraId="3BD06291">
            <w:pPr>
              <w:spacing w:line="360" w:lineRule="auto"/>
              <w:jc w:val="center"/>
              <w:rPr>
                <w:rFonts w:ascii="黑体" w:hAnsi="黑体" w:eastAsia="黑体"/>
                <w:szCs w:val="21"/>
              </w:rPr>
            </w:pPr>
          </w:p>
        </w:tc>
        <w:tc>
          <w:tcPr>
            <w:tcW w:w="2352" w:type="dxa"/>
            <w:vAlign w:val="center"/>
          </w:tcPr>
          <w:p w14:paraId="4462321D">
            <w:pPr>
              <w:spacing w:line="360" w:lineRule="auto"/>
              <w:jc w:val="center"/>
              <w:rPr>
                <w:rFonts w:ascii="黑体" w:hAnsi="黑体" w:eastAsia="黑体"/>
                <w:szCs w:val="21"/>
              </w:rPr>
            </w:pPr>
          </w:p>
        </w:tc>
        <w:tc>
          <w:tcPr>
            <w:tcW w:w="2126" w:type="dxa"/>
            <w:vAlign w:val="center"/>
          </w:tcPr>
          <w:p w14:paraId="0629496C">
            <w:pPr>
              <w:spacing w:line="360" w:lineRule="auto"/>
              <w:jc w:val="center"/>
              <w:rPr>
                <w:rFonts w:ascii="黑体" w:hAnsi="黑体" w:eastAsia="黑体"/>
                <w:szCs w:val="21"/>
              </w:rPr>
            </w:pPr>
          </w:p>
        </w:tc>
        <w:tc>
          <w:tcPr>
            <w:tcW w:w="1644" w:type="dxa"/>
            <w:vAlign w:val="center"/>
          </w:tcPr>
          <w:p w14:paraId="78F26143">
            <w:pPr>
              <w:spacing w:line="360" w:lineRule="auto"/>
              <w:jc w:val="center"/>
              <w:rPr>
                <w:rFonts w:ascii="黑体" w:hAnsi="黑体" w:eastAsia="黑体"/>
                <w:szCs w:val="21"/>
              </w:rPr>
            </w:pPr>
          </w:p>
        </w:tc>
        <w:tc>
          <w:tcPr>
            <w:tcW w:w="1575" w:type="dxa"/>
            <w:vAlign w:val="center"/>
          </w:tcPr>
          <w:p w14:paraId="058A4DEA">
            <w:pPr>
              <w:spacing w:line="360" w:lineRule="auto"/>
              <w:jc w:val="center"/>
              <w:rPr>
                <w:rFonts w:ascii="黑体" w:hAnsi="黑体" w:eastAsia="黑体"/>
                <w:szCs w:val="21"/>
              </w:rPr>
            </w:pPr>
          </w:p>
        </w:tc>
      </w:tr>
      <w:tr w14:paraId="725CA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20" w:type="dxa"/>
            <w:vAlign w:val="center"/>
          </w:tcPr>
          <w:p w14:paraId="7B4E80B7">
            <w:pPr>
              <w:spacing w:line="360" w:lineRule="auto"/>
              <w:jc w:val="center"/>
              <w:rPr>
                <w:rFonts w:ascii="黑体" w:hAnsi="黑体" w:eastAsia="黑体"/>
                <w:szCs w:val="21"/>
              </w:rPr>
            </w:pPr>
          </w:p>
        </w:tc>
        <w:tc>
          <w:tcPr>
            <w:tcW w:w="2352" w:type="dxa"/>
            <w:vAlign w:val="center"/>
          </w:tcPr>
          <w:p w14:paraId="0DACDA8E">
            <w:pPr>
              <w:spacing w:line="360" w:lineRule="auto"/>
              <w:jc w:val="center"/>
              <w:rPr>
                <w:rFonts w:ascii="黑体" w:hAnsi="黑体" w:eastAsia="黑体"/>
                <w:szCs w:val="21"/>
              </w:rPr>
            </w:pPr>
          </w:p>
        </w:tc>
        <w:tc>
          <w:tcPr>
            <w:tcW w:w="2126" w:type="dxa"/>
            <w:vAlign w:val="center"/>
          </w:tcPr>
          <w:p w14:paraId="3B49269E">
            <w:pPr>
              <w:spacing w:line="360" w:lineRule="auto"/>
              <w:jc w:val="center"/>
              <w:rPr>
                <w:rFonts w:ascii="黑体" w:hAnsi="黑体" w:eastAsia="黑体"/>
                <w:szCs w:val="21"/>
              </w:rPr>
            </w:pPr>
          </w:p>
        </w:tc>
        <w:tc>
          <w:tcPr>
            <w:tcW w:w="1644" w:type="dxa"/>
            <w:vAlign w:val="center"/>
          </w:tcPr>
          <w:p w14:paraId="005B5B9C">
            <w:pPr>
              <w:spacing w:line="360" w:lineRule="auto"/>
              <w:jc w:val="center"/>
              <w:rPr>
                <w:rFonts w:ascii="黑体" w:hAnsi="黑体" w:eastAsia="黑体"/>
                <w:szCs w:val="21"/>
              </w:rPr>
            </w:pPr>
          </w:p>
        </w:tc>
        <w:tc>
          <w:tcPr>
            <w:tcW w:w="1575" w:type="dxa"/>
            <w:vAlign w:val="center"/>
          </w:tcPr>
          <w:p w14:paraId="4BD62BD7">
            <w:pPr>
              <w:spacing w:line="360" w:lineRule="auto"/>
              <w:jc w:val="center"/>
              <w:rPr>
                <w:rFonts w:ascii="黑体" w:hAnsi="黑体" w:eastAsia="黑体"/>
                <w:szCs w:val="21"/>
              </w:rPr>
            </w:pPr>
          </w:p>
        </w:tc>
      </w:tr>
      <w:tr w14:paraId="26CA0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20" w:type="dxa"/>
            <w:vAlign w:val="center"/>
          </w:tcPr>
          <w:p w14:paraId="682B3D69">
            <w:pPr>
              <w:spacing w:line="360" w:lineRule="auto"/>
              <w:jc w:val="center"/>
              <w:rPr>
                <w:rFonts w:ascii="黑体" w:hAnsi="黑体" w:eastAsia="黑体"/>
                <w:szCs w:val="21"/>
              </w:rPr>
            </w:pPr>
          </w:p>
        </w:tc>
        <w:tc>
          <w:tcPr>
            <w:tcW w:w="2352" w:type="dxa"/>
            <w:vAlign w:val="center"/>
          </w:tcPr>
          <w:p w14:paraId="5DDFDA1B">
            <w:pPr>
              <w:spacing w:line="360" w:lineRule="auto"/>
              <w:jc w:val="center"/>
              <w:rPr>
                <w:rFonts w:ascii="黑体" w:hAnsi="黑体" w:eastAsia="黑体"/>
                <w:szCs w:val="21"/>
              </w:rPr>
            </w:pPr>
          </w:p>
        </w:tc>
        <w:tc>
          <w:tcPr>
            <w:tcW w:w="2126" w:type="dxa"/>
            <w:vAlign w:val="center"/>
          </w:tcPr>
          <w:p w14:paraId="6FBF2C66">
            <w:pPr>
              <w:spacing w:line="360" w:lineRule="auto"/>
              <w:jc w:val="center"/>
              <w:rPr>
                <w:rFonts w:ascii="黑体" w:hAnsi="黑体" w:eastAsia="黑体"/>
                <w:szCs w:val="21"/>
              </w:rPr>
            </w:pPr>
          </w:p>
        </w:tc>
        <w:tc>
          <w:tcPr>
            <w:tcW w:w="1644" w:type="dxa"/>
            <w:vAlign w:val="center"/>
          </w:tcPr>
          <w:p w14:paraId="14174928">
            <w:pPr>
              <w:spacing w:line="360" w:lineRule="auto"/>
              <w:jc w:val="center"/>
              <w:rPr>
                <w:rFonts w:ascii="黑体" w:hAnsi="黑体" w:eastAsia="黑体"/>
                <w:szCs w:val="21"/>
              </w:rPr>
            </w:pPr>
          </w:p>
        </w:tc>
        <w:tc>
          <w:tcPr>
            <w:tcW w:w="1575" w:type="dxa"/>
            <w:vAlign w:val="center"/>
          </w:tcPr>
          <w:p w14:paraId="5C5E3FFF">
            <w:pPr>
              <w:spacing w:line="360" w:lineRule="auto"/>
              <w:jc w:val="center"/>
              <w:rPr>
                <w:rFonts w:ascii="黑体" w:hAnsi="黑体" w:eastAsia="黑体"/>
                <w:szCs w:val="21"/>
              </w:rPr>
            </w:pPr>
          </w:p>
        </w:tc>
      </w:tr>
      <w:tr w14:paraId="02FD5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20" w:type="dxa"/>
            <w:vAlign w:val="center"/>
          </w:tcPr>
          <w:p w14:paraId="2FE9DA53">
            <w:pPr>
              <w:spacing w:line="360" w:lineRule="auto"/>
              <w:jc w:val="center"/>
              <w:rPr>
                <w:rFonts w:ascii="黑体" w:hAnsi="黑体" w:eastAsia="黑体"/>
                <w:szCs w:val="21"/>
              </w:rPr>
            </w:pPr>
          </w:p>
        </w:tc>
        <w:tc>
          <w:tcPr>
            <w:tcW w:w="2352" w:type="dxa"/>
            <w:vAlign w:val="center"/>
          </w:tcPr>
          <w:p w14:paraId="396976F9">
            <w:pPr>
              <w:spacing w:line="360" w:lineRule="auto"/>
              <w:jc w:val="center"/>
              <w:rPr>
                <w:rFonts w:ascii="黑体" w:hAnsi="黑体" w:eastAsia="黑体"/>
                <w:szCs w:val="21"/>
              </w:rPr>
            </w:pPr>
          </w:p>
        </w:tc>
        <w:tc>
          <w:tcPr>
            <w:tcW w:w="2126" w:type="dxa"/>
            <w:vAlign w:val="center"/>
          </w:tcPr>
          <w:p w14:paraId="1E05F99D">
            <w:pPr>
              <w:spacing w:line="360" w:lineRule="auto"/>
              <w:jc w:val="center"/>
              <w:rPr>
                <w:rFonts w:ascii="黑体" w:hAnsi="黑体" w:eastAsia="黑体"/>
                <w:szCs w:val="21"/>
              </w:rPr>
            </w:pPr>
          </w:p>
        </w:tc>
        <w:tc>
          <w:tcPr>
            <w:tcW w:w="1644" w:type="dxa"/>
            <w:vAlign w:val="center"/>
          </w:tcPr>
          <w:p w14:paraId="6645B6A1">
            <w:pPr>
              <w:spacing w:line="360" w:lineRule="auto"/>
              <w:jc w:val="center"/>
              <w:rPr>
                <w:rFonts w:ascii="黑体" w:hAnsi="黑体" w:eastAsia="黑体"/>
                <w:szCs w:val="21"/>
              </w:rPr>
            </w:pPr>
          </w:p>
        </w:tc>
        <w:tc>
          <w:tcPr>
            <w:tcW w:w="1575" w:type="dxa"/>
            <w:vAlign w:val="center"/>
          </w:tcPr>
          <w:p w14:paraId="1B7C19FA">
            <w:pPr>
              <w:spacing w:line="360" w:lineRule="auto"/>
              <w:jc w:val="center"/>
              <w:rPr>
                <w:rFonts w:ascii="黑体" w:hAnsi="黑体" w:eastAsia="黑体"/>
                <w:szCs w:val="21"/>
              </w:rPr>
            </w:pPr>
          </w:p>
        </w:tc>
      </w:tr>
      <w:tr w14:paraId="6C7D2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0" w:type="dxa"/>
            <w:vAlign w:val="center"/>
          </w:tcPr>
          <w:p w14:paraId="4CF2C46C">
            <w:pPr>
              <w:spacing w:line="360" w:lineRule="auto"/>
              <w:jc w:val="center"/>
              <w:rPr>
                <w:rFonts w:ascii="黑体" w:hAnsi="黑体" w:eastAsia="黑体"/>
                <w:szCs w:val="21"/>
              </w:rPr>
            </w:pPr>
          </w:p>
        </w:tc>
        <w:tc>
          <w:tcPr>
            <w:tcW w:w="2352" w:type="dxa"/>
            <w:vAlign w:val="center"/>
          </w:tcPr>
          <w:p w14:paraId="186639B5">
            <w:pPr>
              <w:spacing w:line="360" w:lineRule="auto"/>
              <w:jc w:val="center"/>
              <w:rPr>
                <w:rFonts w:ascii="黑体" w:hAnsi="黑体" w:eastAsia="黑体"/>
                <w:szCs w:val="21"/>
              </w:rPr>
            </w:pPr>
          </w:p>
        </w:tc>
        <w:tc>
          <w:tcPr>
            <w:tcW w:w="2126" w:type="dxa"/>
            <w:vAlign w:val="center"/>
          </w:tcPr>
          <w:p w14:paraId="24C09066">
            <w:pPr>
              <w:spacing w:line="360" w:lineRule="auto"/>
              <w:jc w:val="center"/>
              <w:rPr>
                <w:rFonts w:ascii="黑体" w:hAnsi="黑体" w:eastAsia="黑体"/>
                <w:szCs w:val="21"/>
              </w:rPr>
            </w:pPr>
          </w:p>
        </w:tc>
        <w:tc>
          <w:tcPr>
            <w:tcW w:w="1644" w:type="dxa"/>
            <w:vAlign w:val="center"/>
          </w:tcPr>
          <w:p w14:paraId="0A706303">
            <w:pPr>
              <w:spacing w:line="360" w:lineRule="auto"/>
              <w:jc w:val="center"/>
              <w:rPr>
                <w:rFonts w:ascii="黑体" w:hAnsi="黑体" w:eastAsia="黑体"/>
                <w:szCs w:val="21"/>
              </w:rPr>
            </w:pPr>
          </w:p>
        </w:tc>
        <w:tc>
          <w:tcPr>
            <w:tcW w:w="1575" w:type="dxa"/>
            <w:vAlign w:val="center"/>
          </w:tcPr>
          <w:p w14:paraId="14932849">
            <w:pPr>
              <w:spacing w:line="360" w:lineRule="auto"/>
              <w:jc w:val="center"/>
              <w:rPr>
                <w:rFonts w:ascii="黑体" w:hAnsi="黑体" w:eastAsia="黑体"/>
                <w:szCs w:val="21"/>
              </w:rPr>
            </w:pPr>
          </w:p>
        </w:tc>
      </w:tr>
    </w:tbl>
    <w:p w14:paraId="17AEF717">
      <w:pPr>
        <w:spacing w:before="156" w:beforeLines="50" w:line="360" w:lineRule="auto"/>
        <w:rPr>
          <w:rFonts w:ascii="黑体" w:hAnsi="黑体" w:eastAsia="黑体"/>
          <w:szCs w:val="21"/>
        </w:rPr>
      </w:pPr>
      <w:r>
        <w:rPr>
          <w:rFonts w:hint="eastAsia" w:ascii="黑体" w:hAnsi="黑体" w:eastAsia="黑体"/>
          <w:szCs w:val="21"/>
        </w:rPr>
        <w:t>注明：</w:t>
      </w:r>
    </w:p>
    <w:p w14:paraId="2E49E46E">
      <w:pPr>
        <w:pStyle w:val="29"/>
        <w:numPr>
          <w:ilvl w:val="0"/>
          <w:numId w:val="96"/>
        </w:numPr>
        <w:spacing w:line="360" w:lineRule="auto"/>
        <w:ind w:firstLineChars="0"/>
        <w:rPr>
          <w:rFonts w:ascii="黑体" w:hAnsi="黑体" w:eastAsia="黑体"/>
          <w:szCs w:val="21"/>
        </w:rPr>
      </w:pPr>
      <w:r>
        <w:rPr>
          <w:rFonts w:hint="eastAsia" w:ascii="黑体" w:hAnsi="黑体" w:eastAsia="黑体"/>
          <w:szCs w:val="21"/>
        </w:rPr>
        <w:t>偏离情况项填写“正”、“负”或“无”，说明项中填写原因。</w:t>
      </w:r>
    </w:p>
    <w:p w14:paraId="63CD16D7">
      <w:pPr>
        <w:pStyle w:val="29"/>
        <w:numPr>
          <w:ilvl w:val="0"/>
          <w:numId w:val="96"/>
        </w:numPr>
        <w:spacing w:line="360" w:lineRule="auto"/>
        <w:ind w:firstLineChars="0"/>
        <w:rPr>
          <w:rFonts w:ascii="黑体" w:hAnsi="黑体" w:eastAsia="黑体"/>
          <w:szCs w:val="21"/>
        </w:rPr>
      </w:pPr>
      <w:r>
        <w:rPr>
          <w:rFonts w:hint="eastAsia" w:ascii="黑体" w:hAnsi="黑体" w:eastAsia="黑体"/>
          <w:szCs w:val="21"/>
        </w:rPr>
        <w:t>投标人应按照招标文件要求，根据“采购需求”内容作出全面响应。对响应有偏离的，则说明偏离的内容。</w:t>
      </w:r>
      <w:r>
        <w:rPr>
          <w:rFonts w:hint="eastAsia" w:ascii="黑体" w:hAnsi="黑体" w:eastAsia="黑体" w:cs="Times New Roman"/>
          <w:szCs w:val="21"/>
        </w:rPr>
        <w:t>“采购需求”内容中若有要求提供相关证明资料的，须按要求提供，否则视为负偏离</w:t>
      </w:r>
      <w:r>
        <w:rPr>
          <w:rFonts w:hint="eastAsia" w:ascii="黑体" w:hAnsi="黑体" w:eastAsia="黑体"/>
          <w:szCs w:val="21"/>
        </w:rPr>
        <w:t>。</w:t>
      </w:r>
    </w:p>
    <w:p w14:paraId="4DF22FDD">
      <w:pPr>
        <w:spacing w:line="360" w:lineRule="auto"/>
        <w:rPr>
          <w:rFonts w:ascii="黑体" w:hAnsi="黑体" w:eastAsia="黑体"/>
          <w:szCs w:val="21"/>
        </w:rPr>
      </w:pPr>
    </w:p>
    <w:p w14:paraId="5F23117E">
      <w:pPr>
        <w:spacing w:line="360" w:lineRule="auto"/>
        <w:rPr>
          <w:rFonts w:ascii="黑体" w:hAnsi="黑体" w:eastAsia="黑体"/>
          <w:szCs w:val="21"/>
        </w:rPr>
      </w:pPr>
    </w:p>
    <w:p w14:paraId="5F62F14D">
      <w:pPr>
        <w:spacing w:line="360" w:lineRule="auto"/>
        <w:rPr>
          <w:rFonts w:ascii="黑体" w:hAnsi="黑体" w:eastAsia="黑体"/>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0CD1C6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71D011B4">
            <w:pPr>
              <w:overflowPunct w:val="0"/>
              <w:adjustRightInd w:val="0"/>
              <w:spacing w:line="360" w:lineRule="auto"/>
              <w:rPr>
                <w:rFonts w:ascii="黑体" w:hAnsi="黑体" w:eastAsia="黑体"/>
                <w:szCs w:val="21"/>
              </w:rPr>
            </w:pPr>
            <w:r>
              <w:rPr>
                <w:rFonts w:hint="eastAsia" w:ascii="黑体" w:hAnsi="黑体" w:eastAsia="黑体"/>
                <w:szCs w:val="21"/>
              </w:rPr>
              <w:t>投标人名称（加盖公章）：</w:t>
            </w:r>
            <w:r>
              <w:rPr>
                <w:rFonts w:ascii="黑体" w:hAnsi="黑体" w:eastAsia="黑体"/>
                <w:szCs w:val="21"/>
                <w:u w:val="single"/>
              </w:rPr>
              <w:t xml:space="preserve">                         </w:t>
            </w:r>
          </w:p>
        </w:tc>
        <w:tc>
          <w:tcPr>
            <w:tcW w:w="3175" w:type="dxa"/>
          </w:tcPr>
          <w:p w14:paraId="56441476">
            <w:pPr>
              <w:spacing w:line="360" w:lineRule="auto"/>
              <w:rPr>
                <w:rFonts w:ascii="黑体" w:hAnsi="黑体" w:eastAsia="黑体"/>
                <w:szCs w:val="21"/>
              </w:rPr>
            </w:pPr>
          </w:p>
        </w:tc>
      </w:tr>
      <w:tr w14:paraId="17BFB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66AFD88C">
            <w:pPr>
              <w:spacing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c>
          <w:tcPr>
            <w:tcW w:w="3175" w:type="dxa"/>
          </w:tcPr>
          <w:p w14:paraId="03135565">
            <w:pPr>
              <w:spacing w:line="360" w:lineRule="auto"/>
              <w:rPr>
                <w:rFonts w:ascii="黑体" w:hAnsi="黑体" w:eastAsia="黑体"/>
                <w:szCs w:val="21"/>
              </w:rPr>
            </w:pPr>
          </w:p>
        </w:tc>
      </w:tr>
    </w:tbl>
    <w:p w14:paraId="3010E7BD">
      <w:pPr>
        <w:spacing w:line="360" w:lineRule="auto"/>
        <w:rPr>
          <w:rFonts w:ascii="黑体" w:hAnsi="黑体" w:eastAsia="黑体"/>
          <w:szCs w:val="21"/>
        </w:rPr>
      </w:pPr>
    </w:p>
    <w:p w14:paraId="407233B4">
      <w:pPr>
        <w:pStyle w:val="29"/>
        <w:pageBreakBefore/>
        <w:numPr>
          <w:ilvl w:val="0"/>
          <w:numId w:val="87"/>
        </w:numPr>
        <w:tabs>
          <w:tab w:val="left" w:pos="284"/>
          <w:tab w:val="left" w:pos="567"/>
          <w:tab w:val="left" w:pos="709"/>
        </w:tabs>
        <w:ind w:left="1679" w:hanging="1537" w:firstLineChars="0"/>
        <w:jc w:val="left"/>
        <w:rPr>
          <w:rFonts w:ascii="黑体" w:hAnsi="黑体" w:eastAsia="黑体"/>
          <w:b/>
          <w:bCs/>
        </w:rPr>
      </w:pPr>
      <w:bookmarkStart w:id="111" w:name="_Toc82388833"/>
      <w:r>
        <w:rPr>
          <w:rFonts w:hint="eastAsia" w:ascii="黑体" w:hAnsi="黑体" w:eastAsia="黑体"/>
          <w:b/>
          <w:bCs/>
        </w:rPr>
        <w:t>★号条款要求响应一览表（可选）</w:t>
      </w:r>
      <w:bookmarkEnd w:id="111"/>
    </w:p>
    <w:p w14:paraId="78364A91">
      <w:pPr>
        <w:spacing w:before="312" w:beforeLines="100" w:after="312" w:afterLines="100"/>
        <w:jc w:val="center"/>
        <w:rPr>
          <w:rFonts w:ascii="黑体" w:hAnsi="黑体" w:eastAsia="黑体" w:cs="Times New Roman"/>
          <w:b/>
          <w:spacing w:val="20"/>
          <w:sz w:val="30"/>
          <w:szCs w:val="30"/>
        </w:rPr>
      </w:pPr>
      <w:bookmarkStart w:id="112" w:name="_Hlk82385743"/>
      <w:r>
        <w:rPr>
          <w:rFonts w:hint="eastAsia" w:ascii="黑体" w:hAnsi="黑体" w:eastAsia="黑体" w:cs="Times New Roman"/>
          <w:b/>
          <w:spacing w:val="20"/>
          <w:sz w:val="30"/>
          <w:szCs w:val="30"/>
        </w:rPr>
        <w:t>★号条款</w:t>
      </w:r>
      <w:bookmarkEnd w:id="112"/>
      <w:r>
        <w:rPr>
          <w:rFonts w:hint="eastAsia" w:ascii="黑体" w:hAnsi="黑体" w:eastAsia="黑体" w:cs="Times New Roman"/>
          <w:b/>
          <w:spacing w:val="20"/>
          <w:sz w:val="30"/>
          <w:szCs w:val="30"/>
        </w:rPr>
        <w:t>响应一览表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3190"/>
        <w:gridCol w:w="1843"/>
        <w:gridCol w:w="1843"/>
        <w:gridCol w:w="1190"/>
      </w:tblGrid>
      <w:tr w14:paraId="0D57D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0" w:type="auto"/>
            <w:shd w:val="clear" w:color="auto" w:fill="auto"/>
            <w:vAlign w:val="center"/>
          </w:tcPr>
          <w:p w14:paraId="55D79622">
            <w:pPr>
              <w:spacing w:line="360" w:lineRule="auto"/>
              <w:jc w:val="center"/>
              <w:rPr>
                <w:rFonts w:ascii="黑体" w:hAnsi="黑体" w:eastAsia="黑体"/>
              </w:rPr>
            </w:pPr>
            <w:r>
              <w:rPr>
                <w:rFonts w:hint="eastAsia" w:ascii="黑体" w:hAnsi="黑体" w:eastAsia="黑体"/>
              </w:rPr>
              <w:t>序号</w:t>
            </w:r>
          </w:p>
        </w:tc>
        <w:tc>
          <w:tcPr>
            <w:tcW w:w="3190" w:type="dxa"/>
            <w:shd w:val="clear" w:color="auto" w:fill="auto"/>
            <w:vAlign w:val="center"/>
          </w:tcPr>
          <w:p w14:paraId="4AA78120">
            <w:pPr>
              <w:spacing w:line="360" w:lineRule="auto"/>
              <w:jc w:val="center"/>
              <w:rPr>
                <w:rFonts w:ascii="黑体" w:hAnsi="黑体" w:eastAsia="黑体"/>
              </w:rPr>
            </w:pPr>
            <w:r>
              <w:rPr>
                <w:rFonts w:hint="eastAsia" w:ascii="黑体" w:hAnsi="黑体" w:eastAsia="黑体"/>
              </w:rPr>
              <w:t>采购需求★号条款要求</w:t>
            </w:r>
          </w:p>
        </w:tc>
        <w:tc>
          <w:tcPr>
            <w:tcW w:w="1843" w:type="dxa"/>
            <w:shd w:val="clear" w:color="auto" w:fill="auto"/>
            <w:vAlign w:val="center"/>
          </w:tcPr>
          <w:p w14:paraId="17117C3F">
            <w:pPr>
              <w:spacing w:line="360" w:lineRule="auto"/>
              <w:jc w:val="center"/>
              <w:rPr>
                <w:rFonts w:ascii="黑体" w:hAnsi="黑体" w:eastAsia="黑体"/>
              </w:rPr>
            </w:pPr>
            <w:r>
              <w:rPr>
                <w:rFonts w:hint="eastAsia" w:ascii="黑体" w:hAnsi="黑体" w:eastAsia="黑体"/>
              </w:rPr>
              <w:t>投标人响应内容</w:t>
            </w:r>
          </w:p>
        </w:tc>
        <w:tc>
          <w:tcPr>
            <w:tcW w:w="1843" w:type="dxa"/>
            <w:shd w:val="clear" w:color="auto" w:fill="auto"/>
            <w:vAlign w:val="center"/>
          </w:tcPr>
          <w:p w14:paraId="14D84BA4">
            <w:pPr>
              <w:spacing w:line="360" w:lineRule="auto"/>
              <w:jc w:val="center"/>
              <w:rPr>
                <w:rFonts w:ascii="黑体" w:hAnsi="黑体" w:eastAsia="黑体"/>
              </w:rPr>
            </w:pPr>
            <w:r>
              <w:rPr>
                <w:rFonts w:hint="eastAsia" w:ascii="黑体" w:hAnsi="黑体" w:eastAsia="黑体"/>
              </w:rPr>
              <w:t>偏离情况及说明</w:t>
            </w:r>
          </w:p>
          <w:p w14:paraId="48DA8262">
            <w:pPr>
              <w:spacing w:line="360" w:lineRule="auto"/>
              <w:jc w:val="center"/>
              <w:rPr>
                <w:rFonts w:ascii="黑体" w:hAnsi="黑体" w:eastAsia="黑体"/>
              </w:rPr>
            </w:pPr>
            <w:r>
              <w:rPr>
                <w:rFonts w:ascii="黑体" w:hAnsi="黑体" w:eastAsia="黑体"/>
              </w:rPr>
              <w:t>(正偏离/</w:t>
            </w:r>
            <w:r>
              <w:rPr>
                <w:rFonts w:hint="eastAsia" w:ascii="黑体" w:hAnsi="黑体" w:eastAsia="黑体"/>
              </w:rPr>
              <w:t>无偏离</w:t>
            </w:r>
            <w:r>
              <w:rPr>
                <w:rFonts w:ascii="黑体" w:hAnsi="黑体" w:eastAsia="黑体"/>
              </w:rPr>
              <w:t>/负偏离)</w:t>
            </w:r>
          </w:p>
        </w:tc>
        <w:tc>
          <w:tcPr>
            <w:tcW w:w="1190" w:type="dxa"/>
            <w:shd w:val="clear" w:color="auto" w:fill="auto"/>
            <w:vAlign w:val="center"/>
          </w:tcPr>
          <w:p w14:paraId="01C8BF19">
            <w:pPr>
              <w:spacing w:line="360" w:lineRule="auto"/>
              <w:jc w:val="center"/>
              <w:rPr>
                <w:rFonts w:ascii="黑体" w:hAnsi="黑体" w:eastAsia="黑体"/>
              </w:rPr>
            </w:pPr>
            <w:r>
              <w:rPr>
                <w:rFonts w:hint="eastAsia" w:ascii="黑体" w:hAnsi="黑体" w:eastAsia="黑体"/>
              </w:rPr>
              <w:t>查阅</w:t>
            </w:r>
            <w:r>
              <w:rPr>
                <w:rFonts w:ascii="黑体" w:hAnsi="黑体" w:eastAsia="黑体"/>
              </w:rPr>
              <w:t>/证明文件索引页码</w:t>
            </w:r>
          </w:p>
        </w:tc>
      </w:tr>
      <w:tr w14:paraId="67C8C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14:paraId="7F1B6FF0">
            <w:pPr>
              <w:spacing w:line="360" w:lineRule="auto"/>
              <w:jc w:val="center"/>
              <w:rPr>
                <w:rFonts w:ascii="黑体" w:hAnsi="黑体" w:eastAsia="黑体"/>
              </w:rPr>
            </w:pPr>
            <w:r>
              <w:rPr>
                <w:rFonts w:ascii="黑体" w:hAnsi="黑体" w:eastAsia="黑体"/>
              </w:rPr>
              <w:t>1</w:t>
            </w:r>
          </w:p>
        </w:tc>
        <w:tc>
          <w:tcPr>
            <w:tcW w:w="3190" w:type="dxa"/>
            <w:shd w:val="clear" w:color="auto" w:fill="auto"/>
          </w:tcPr>
          <w:p w14:paraId="5AA2400A">
            <w:pPr>
              <w:spacing w:line="360" w:lineRule="auto"/>
              <w:rPr>
                <w:rFonts w:ascii="黑体" w:hAnsi="黑体" w:eastAsia="黑体"/>
              </w:rPr>
            </w:pPr>
          </w:p>
        </w:tc>
        <w:tc>
          <w:tcPr>
            <w:tcW w:w="1843" w:type="dxa"/>
            <w:shd w:val="clear" w:color="auto" w:fill="auto"/>
          </w:tcPr>
          <w:p w14:paraId="1D7FA5EA">
            <w:pPr>
              <w:spacing w:line="360" w:lineRule="auto"/>
              <w:rPr>
                <w:rFonts w:ascii="黑体" w:hAnsi="黑体" w:eastAsia="黑体"/>
              </w:rPr>
            </w:pPr>
          </w:p>
        </w:tc>
        <w:tc>
          <w:tcPr>
            <w:tcW w:w="1843" w:type="dxa"/>
            <w:shd w:val="clear" w:color="auto" w:fill="auto"/>
          </w:tcPr>
          <w:p w14:paraId="450CB329">
            <w:pPr>
              <w:spacing w:line="360" w:lineRule="auto"/>
              <w:rPr>
                <w:rFonts w:ascii="黑体" w:hAnsi="黑体" w:eastAsia="黑体"/>
              </w:rPr>
            </w:pPr>
          </w:p>
        </w:tc>
        <w:tc>
          <w:tcPr>
            <w:tcW w:w="1190" w:type="dxa"/>
            <w:shd w:val="clear" w:color="auto" w:fill="auto"/>
          </w:tcPr>
          <w:p w14:paraId="13420BBB">
            <w:pPr>
              <w:spacing w:line="360" w:lineRule="auto"/>
              <w:rPr>
                <w:rFonts w:ascii="黑体" w:hAnsi="黑体" w:eastAsia="黑体"/>
              </w:rPr>
            </w:pPr>
          </w:p>
        </w:tc>
      </w:tr>
      <w:tr w14:paraId="3D05B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14:paraId="1C2BF0BD">
            <w:pPr>
              <w:spacing w:line="360" w:lineRule="auto"/>
              <w:jc w:val="center"/>
              <w:rPr>
                <w:rFonts w:ascii="黑体" w:hAnsi="黑体" w:eastAsia="黑体"/>
              </w:rPr>
            </w:pPr>
            <w:r>
              <w:rPr>
                <w:rFonts w:ascii="黑体" w:hAnsi="黑体" w:eastAsia="黑体"/>
              </w:rPr>
              <w:t>2</w:t>
            </w:r>
          </w:p>
        </w:tc>
        <w:tc>
          <w:tcPr>
            <w:tcW w:w="3190" w:type="dxa"/>
            <w:shd w:val="clear" w:color="auto" w:fill="auto"/>
          </w:tcPr>
          <w:p w14:paraId="5CBF487E">
            <w:pPr>
              <w:spacing w:line="360" w:lineRule="auto"/>
              <w:rPr>
                <w:rFonts w:ascii="黑体" w:hAnsi="黑体" w:eastAsia="黑体"/>
              </w:rPr>
            </w:pPr>
          </w:p>
        </w:tc>
        <w:tc>
          <w:tcPr>
            <w:tcW w:w="1843" w:type="dxa"/>
            <w:shd w:val="clear" w:color="auto" w:fill="auto"/>
          </w:tcPr>
          <w:p w14:paraId="314CEEB4">
            <w:pPr>
              <w:spacing w:line="360" w:lineRule="auto"/>
              <w:rPr>
                <w:rFonts w:ascii="黑体" w:hAnsi="黑体" w:eastAsia="黑体"/>
              </w:rPr>
            </w:pPr>
          </w:p>
        </w:tc>
        <w:tc>
          <w:tcPr>
            <w:tcW w:w="1843" w:type="dxa"/>
            <w:shd w:val="clear" w:color="auto" w:fill="auto"/>
          </w:tcPr>
          <w:p w14:paraId="6F6E3C90">
            <w:pPr>
              <w:spacing w:line="360" w:lineRule="auto"/>
              <w:rPr>
                <w:rFonts w:ascii="黑体" w:hAnsi="黑体" w:eastAsia="黑体"/>
              </w:rPr>
            </w:pPr>
          </w:p>
        </w:tc>
        <w:tc>
          <w:tcPr>
            <w:tcW w:w="1190" w:type="dxa"/>
            <w:shd w:val="clear" w:color="auto" w:fill="auto"/>
          </w:tcPr>
          <w:p w14:paraId="731663F5">
            <w:pPr>
              <w:spacing w:line="360" w:lineRule="auto"/>
              <w:rPr>
                <w:rFonts w:ascii="黑体" w:hAnsi="黑体" w:eastAsia="黑体"/>
              </w:rPr>
            </w:pPr>
          </w:p>
        </w:tc>
      </w:tr>
      <w:tr w14:paraId="58E0A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14:paraId="1ECDAF6F">
            <w:pPr>
              <w:spacing w:line="360" w:lineRule="auto"/>
              <w:jc w:val="center"/>
              <w:rPr>
                <w:rFonts w:ascii="黑体" w:hAnsi="黑体" w:eastAsia="黑体"/>
              </w:rPr>
            </w:pPr>
            <w:r>
              <w:rPr>
                <w:rFonts w:ascii="黑体" w:hAnsi="黑体" w:eastAsia="黑体"/>
              </w:rPr>
              <w:t>3</w:t>
            </w:r>
          </w:p>
        </w:tc>
        <w:tc>
          <w:tcPr>
            <w:tcW w:w="3190" w:type="dxa"/>
            <w:shd w:val="clear" w:color="auto" w:fill="auto"/>
          </w:tcPr>
          <w:p w14:paraId="53CFF144">
            <w:pPr>
              <w:spacing w:line="360" w:lineRule="auto"/>
              <w:rPr>
                <w:rFonts w:ascii="黑体" w:hAnsi="黑体" w:eastAsia="黑体"/>
              </w:rPr>
            </w:pPr>
          </w:p>
        </w:tc>
        <w:tc>
          <w:tcPr>
            <w:tcW w:w="1843" w:type="dxa"/>
            <w:shd w:val="clear" w:color="auto" w:fill="auto"/>
          </w:tcPr>
          <w:p w14:paraId="6B67A387">
            <w:pPr>
              <w:spacing w:line="360" w:lineRule="auto"/>
              <w:rPr>
                <w:rFonts w:ascii="黑体" w:hAnsi="黑体" w:eastAsia="黑体"/>
              </w:rPr>
            </w:pPr>
          </w:p>
        </w:tc>
        <w:tc>
          <w:tcPr>
            <w:tcW w:w="1843" w:type="dxa"/>
            <w:shd w:val="clear" w:color="auto" w:fill="auto"/>
          </w:tcPr>
          <w:p w14:paraId="01F96C7B">
            <w:pPr>
              <w:spacing w:line="360" w:lineRule="auto"/>
              <w:rPr>
                <w:rFonts w:ascii="黑体" w:hAnsi="黑体" w:eastAsia="黑体"/>
              </w:rPr>
            </w:pPr>
          </w:p>
        </w:tc>
        <w:tc>
          <w:tcPr>
            <w:tcW w:w="1190" w:type="dxa"/>
            <w:shd w:val="clear" w:color="auto" w:fill="auto"/>
          </w:tcPr>
          <w:p w14:paraId="58C356AA">
            <w:pPr>
              <w:spacing w:line="360" w:lineRule="auto"/>
              <w:rPr>
                <w:rFonts w:ascii="黑体" w:hAnsi="黑体" w:eastAsia="黑体"/>
              </w:rPr>
            </w:pPr>
          </w:p>
        </w:tc>
      </w:tr>
      <w:tr w14:paraId="6E951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14:paraId="3DD37A01">
            <w:pPr>
              <w:spacing w:line="360" w:lineRule="auto"/>
              <w:jc w:val="center"/>
              <w:rPr>
                <w:rFonts w:ascii="黑体" w:hAnsi="黑体" w:eastAsia="黑体"/>
              </w:rPr>
            </w:pPr>
            <w:r>
              <w:rPr>
                <w:rFonts w:ascii="黑体" w:hAnsi="黑体" w:eastAsia="黑体"/>
              </w:rPr>
              <w:t>4</w:t>
            </w:r>
          </w:p>
        </w:tc>
        <w:tc>
          <w:tcPr>
            <w:tcW w:w="3190" w:type="dxa"/>
            <w:shd w:val="clear" w:color="auto" w:fill="auto"/>
          </w:tcPr>
          <w:p w14:paraId="74FC3E6B">
            <w:pPr>
              <w:spacing w:line="360" w:lineRule="auto"/>
              <w:rPr>
                <w:rFonts w:ascii="黑体" w:hAnsi="黑体" w:eastAsia="黑体"/>
              </w:rPr>
            </w:pPr>
          </w:p>
        </w:tc>
        <w:tc>
          <w:tcPr>
            <w:tcW w:w="1843" w:type="dxa"/>
            <w:shd w:val="clear" w:color="auto" w:fill="auto"/>
          </w:tcPr>
          <w:p w14:paraId="0BF388B5">
            <w:pPr>
              <w:spacing w:line="360" w:lineRule="auto"/>
              <w:rPr>
                <w:rFonts w:ascii="黑体" w:hAnsi="黑体" w:eastAsia="黑体"/>
              </w:rPr>
            </w:pPr>
          </w:p>
        </w:tc>
        <w:tc>
          <w:tcPr>
            <w:tcW w:w="1843" w:type="dxa"/>
            <w:shd w:val="clear" w:color="auto" w:fill="auto"/>
          </w:tcPr>
          <w:p w14:paraId="18D048B8">
            <w:pPr>
              <w:spacing w:line="360" w:lineRule="auto"/>
              <w:rPr>
                <w:rFonts w:ascii="黑体" w:hAnsi="黑体" w:eastAsia="黑体"/>
              </w:rPr>
            </w:pPr>
          </w:p>
        </w:tc>
        <w:tc>
          <w:tcPr>
            <w:tcW w:w="1190" w:type="dxa"/>
            <w:shd w:val="clear" w:color="auto" w:fill="auto"/>
          </w:tcPr>
          <w:p w14:paraId="098280D5">
            <w:pPr>
              <w:spacing w:line="360" w:lineRule="auto"/>
              <w:rPr>
                <w:rFonts w:ascii="黑体" w:hAnsi="黑体" w:eastAsia="黑体"/>
              </w:rPr>
            </w:pPr>
          </w:p>
        </w:tc>
      </w:tr>
      <w:tr w14:paraId="18CE6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14:paraId="67CDE040">
            <w:pPr>
              <w:spacing w:line="360" w:lineRule="auto"/>
              <w:jc w:val="center"/>
              <w:rPr>
                <w:rFonts w:ascii="黑体" w:hAnsi="黑体" w:eastAsia="黑体"/>
              </w:rPr>
            </w:pPr>
            <w:r>
              <w:rPr>
                <w:rFonts w:ascii="黑体" w:hAnsi="黑体" w:eastAsia="黑体"/>
              </w:rPr>
              <w:t>…</w:t>
            </w:r>
          </w:p>
        </w:tc>
        <w:tc>
          <w:tcPr>
            <w:tcW w:w="3190" w:type="dxa"/>
            <w:shd w:val="clear" w:color="auto" w:fill="auto"/>
          </w:tcPr>
          <w:p w14:paraId="6020D549">
            <w:pPr>
              <w:spacing w:line="360" w:lineRule="auto"/>
              <w:rPr>
                <w:rFonts w:ascii="黑体" w:hAnsi="黑体" w:eastAsia="黑体"/>
              </w:rPr>
            </w:pPr>
          </w:p>
        </w:tc>
        <w:tc>
          <w:tcPr>
            <w:tcW w:w="1843" w:type="dxa"/>
            <w:shd w:val="clear" w:color="auto" w:fill="auto"/>
          </w:tcPr>
          <w:p w14:paraId="66A329C8">
            <w:pPr>
              <w:spacing w:line="360" w:lineRule="auto"/>
              <w:rPr>
                <w:rFonts w:ascii="黑体" w:hAnsi="黑体" w:eastAsia="黑体"/>
              </w:rPr>
            </w:pPr>
          </w:p>
        </w:tc>
        <w:tc>
          <w:tcPr>
            <w:tcW w:w="1843" w:type="dxa"/>
            <w:shd w:val="clear" w:color="auto" w:fill="auto"/>
          </w:tcPr>
          <w:p w14:paraId="1C86DCD0">
            <w:pPr>
              <w:spacing w:line="360" w:lineRule="auto"/>
              <w:rPr>
                <w:rFonts w:ascii="黑体" w:hAnsi="黑体" w:eastAsia="黑体"/>
              </w:rPr>
            </w:pPr>
          </w:p>
        </w:tc>
        <w:tc>
          <w:tcPr>
            <w:tcW w:w="1190" w:type="dxa"/>
            <w:shd w:val="clear" w:color="auto" w:fill="auto"/>
          </w:tcPr>
          <w:p w14:paraId="7CD1D467">
            <w:pPr>
              <w:spacing w:line="360" w:lineRule="auto"/>
              <w:rPr>
                <w:rFonts w:ascii="黑体" w:hAnsi="黑体" w:eastAsia="黑体"/>
              </w:rPr>
            </w:pPr>
          </w:p>
        </w:tc>
      </w:tr>
    </w:tbl>
    <w:p w14:paraId="404B0E22">
      <w:pPr>
        <w:spacing w:before="156" w:beforeLines="50" w:line="360" w:lineRule="auto"/>
        <w:rPr>
          <w:rFonts w:ascii="黑体" w:hAnsi="黑体" w:eastAsia="黑体"/>
        </w:rPr>
      </w:pPr>
      <w:r>
        <w:rPr>
          <w:rFonts w:hint="eastAsia" w:ascii="黑体" w:hAnsi="黑体" w:eastAsia="黑体"/>
        </w:rPr>
        <w:t>注明：</w:t>
      </w:r>
    </w:p>
    <w:p w14:paraId="1A6A0C04">
      <w:pPr>
        <w:pStyle w:val="29"/>
        <w:numPr>
          <w:ilvl w:val="0"/>
          <w:numId w:val="97"/>
        </w:numPr>
        <w:spacing w:line="360" w:lineRule="auto"/>
        <w:ind w:firstLineChars="0"/>
        <w:rPr>
          <w:rFonts w:ascii="黑体" w:hAnsi="黑体" w:eastAsia="黑体"/>
        </w:rPr>
      </w:pPr>
      <w:r>
        <w:rPr>
          <w:rFonts w:hint="eastAsia" w:ascii="黑体" w:hAnsi="黑体" w:eastAsia="黑体"/>
        </w:rPr>
        <w:t>投标人必须对应招标文件“采购需求”要求的</w:t>
      </w:r>
      <w:bookmarkStart w:id="113" w:name="_Hlk82385673"/>
      <w:r>
        <w:rPr>
          <w:rFonts w:ascii="黑体" w:hAnsi="黑体" w:eastAsia="黑体"/>
        </w:rPr>
        <w:t>★号条款</w:t>
      </w:r>
      <w:bookmarkEnd w:id="113"/>
      <w:r>
        <w:rPr>
          <w:rFonts w:ascii="黑体" w:hAnsi="黑体" w:eastAsia="黑体"/>
        </w:rPr>
        <w:t>逐条应答并按要求填写表格</w:t>
      </w:r>
      <w:r>
        <w:rPr>
          <w:rFonts w:hint="eastAsia" w:ascii="黑体" w:hAnsi="黑体" w:eastAsia="黑体"/>
        </w:rPr>
        <w:t>；</w:t>
      </w:r>
    </w:p>
    <w:p w14:paraId="715BAAE0">
      <w:pPr>
        <w:pStyle w:val="29"/>
        <w:numPr>
          <w:ilvl w:val="0"/>
          <w:numId w:val="97"/>
        </w:numPr>
        <w:spacing w:line="360" w:lineRule="auto"/>
        <w:ind w:firstLineChars="0"/>
        <w:rPr>
          <w:rFonts w:ascii="黑体" w:hAnsi="黑体" w:eastAsia="黑体"/>
        </w:rPr>
      </w:pPr>
      <w:r>
        <w:rPr>
          <w:rFonts w:hint="eastAsia" w:ascii="黑体" w:hAnsi="黑体" w:eastAsia="黑体"/>
        </w:rPr>
        <w:t>若招标文件“采购需求”中的★号条款中规定须提交相关证明文件的，须按要求提供，并作为附件附于表格后。未按要求提供或未提供完整的，视为负偏离处理。</w:t>
      </w:r>
    </w:p>
    <w:p w14:paraId="64B740C5">
      <w:pPr>
        <w:spacing w:line="360" w:lineRule="auto"/>
        <w:rPr>
          <w:rFonts w:ascii="黑体" w:hAnsi="黑体" w:eastAsia="黑体"/>
          <w:szCs w:val="21"/>
        </w:rPr>
      </w:pPr>
    </w:p>
    <w:p w14:paraId="653CA6E5">
      <w:pPr>
        <w:spacing w:line="360" w:lineRule="auto"/>
        <w:rPr>
          <w:rFonts w:ascii="黑体" w:hAnsi="黑体" w:eastAsia="黑体"/>
          <w:szCs w:val="21"/>
        </w:rPr>
      </w:pPr>
    </w:p>
    <w:p w14:paraId="62DB9D85">
      <w:pPr>
        <w:spacing w:line="360" w:lineRule="auto"/>
        <w:rPr>
          <w:rFonts w:ascii="黑体" w:hAnsi="黑体" w:eastAsia="黑体"/>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22C96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1E36DA99">
            <w:pPr>
              <w:overflowPunct w:val="0"/>
              <w:adjustRightInd w:val="0"/>
              <w:spacing w:line="360" w:lineRule="auto"/>
              <w:rPr>
                <w:rFonts w:ascii="黑体" w:hAnsi="黑体" w:eastAsia="黑体"/>
                <w:szCs w:val="21"/>
              </w:rPr>
            </w:pPr>
            <w:r>
              <w:rPr>
                <w:rFonts w:hint="eastAsia" w:ascii="黑体" w:hAnsi="黑体" w:eastAsia="黑体"/>
                <w:szCs w:val="21"/>
              </w:rPr>
              <w:t>投标人名称（加盖公章）：</w:t>
            </w:r>
            <w:r>
              <w:rPr>
                <w:rFonts w:ascii="黑体" w:hAnsi="黑体" w:eastAsia="黑体"/>
                <w:szCs w:val="21"/>
                <w:u w:val="single"/>
              </w:rPr>
              <w:t xml:space="preserve">                         </w:t>
            </w:r>
          </w:p>
        </w:tc>
        <w:tc>
          <w:tcPr>
            <w:tcW w:w="3175" w:type="dxa"/>
          </w:tcPr>
          <w:p w14:paraId="396CECE9">
            <w:pPr>
              <w:spacing w:line="360" w:lineRule="auto"/>
              <w:rPr>
                <w:rFonts w:ascii="黑体" w:hAnsi="黑体" w:eastAsia="黑体"/>
                <w:szCs w:val="21"/>
              </w:rPr>
            </w:pPr>
          </w:p>
        </w:tc>
      </w:tr>
      <w:tr w14:paraId="0B39E5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242E0AEF">
            <w:pPr>
              <w:spacing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c>
          <w:tcPr>
            <w:tcW w:w="3175" w:type="dxa"/>
          </w:tcPr>
          <w:p w14:paraId="156628DA">
            <w:pPr>
              <w:spacing w:line="360" w:lineRule="auto"/>
              <w:rPr>
                <w:rFonts w:ascii="黑体" w:hAnsi="黑体" w:eastAsia="黑体"/>
                <w:szCs w:val="21"/>
              </w:rPr>
            </w:pPr>
          </w:p>
        </w:tc>
      </w:tr>
    </w:tbl>
    <w:p w14:paraId="471C889D">
      <w:pPr>
        <w:spacing w:line="360" w:lineRule="auto"/>
        <w:rPr>
          <w:rFonts w:ascii="黑体" w:hAnsi="黑体" w:eastAsia="黑体"/>
          <w:szCs w:val="21"/>
        </w:rPr>
      </w:pPr>
    </w:p>
    <w:p w14:paraId="2CB1CA00">
      <w:pPr>
        <w:pStyle w:val="29"/>
        <w:pageBreakBefore/>
        <w:numPr>
          <w:ilvl w:val="0"/>
          <w:numId w:val="87"/>
        </w:numPr>
        <w:tabs>
          <w:tab w:val="left" w:pos="284"/>
          <w:tab w:val="left" w:pos="567"/>
          <w:tab w:val="left" w:pos="709"/>
        </w:tabs>
        <w:ind w:left="1679" w:hanging="1537" w:firstLineChars="0"/>
        <w:jc w:val="left"/>
        <w:rPr>
          <w:rFonts w:ascii="黑体" w:hAnsi="黑体" w:eastAsia="黑体"/>
          <w:b/>
          <w:bCs/>
        </w:rPr>
      </w:pPr>
      <w:bookmarkStart w:id="114" w:name="_Toc82388834"/>
      <w:r>
        <w:rPr>
          <w:rFonts w:hint="eastAsia" w:ascii="黑体" w:hAnsi="黑体" w:eastAsia="黑体"/>
          <w:b/>
          <w:bCs/>
        </w:rPr>
        <w:t>▲号条款要求扣分明细响应表（可选）</w:t>
      </w:r>
      <w:bookmarkEnd w:id="114"/>
    </w:p>
    <w:p w14:paraId="3B9F291C">
      <w:pPr>
        <w:spacing w:before="312" w:beforeLines="100" w:after="312" w:afterLines="100"/>
        <w:jc w:val="center"/>
        <w:rPr>
          <w:rFonts w:ascii="黑体" w:hAnsi="黑体" w:eastAsia="黑体" w:cs="Times New Roman"/>
          <w:b/>
          <w:spacing w:val="20"/>
          <w:sz w:val="30"/>
          <w:szCs w:val="30"/>
        </w:rPr>
      </w:pPr>
      <w:bookmarkStart w:id="115" w:name="_Hlk82385592"/>
      <w:r>
        <w:rPr>
          <w:rFonts w:ascii="黑体" w:hAnsi="黑体" w:eastAsia="黑体" w:cs="Times New Roman"/>
          <w:b/>
          <w:spacing w:val="20"/>
          <w:sz w:val="30"/>
          <w:szCs w:val="30"/>
        </w:rPr>
        <w:t>▲号条款</w:t>
      </w:r>
      <w:bookmarkEnd w:id="115"/>
      <w:r>
        <w:rPr>
          <w:rFonts w:hint="eastAsia" w:ascii="黑体" w:hAnsi="黑体" w:eastAsia="黑体" w:cs="Times New Roman"/>
          <w:b/>
          <w:spacing w:val="20"/>
          <w:sz w:val="30"/>
          <w:szCs w:val="30"/>
        </w:rPr>
        <w:t>要求扣分明细响应表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9"/>
        <w:gridCol w:w="2410"/>
        <w:gridCol w:w="2745"/>
        <w:gridCol w:w="1932"/>
        <w:gridCol w:w="1115"/>
      </w:tblGrid>
      <w:tr w14:paraId="6EA89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6" w:hRule="atLeast"/>
          <w:jc w:val="center"/>
        </w:trPr>
        <w:tc>
          <w:tcPr>
            <w:tcW w:w="459" w:type="dxa"/>
            <w:vAlign w:val="center"/>
          </w:tcPr>
          <w:p w14:paraId="63F8D91B">
            <w:pPr>
              <w:jc w:val="center"/>
              <w:rPr>
                <w:rFonts w:ascii="黑体" w:hAnsi="黑体" w:eastAsia="黑体"/>
                <w:szCs w:val="21"/>
              </w:rPr>
            </w:pPr>
            <w:r>
              <w:rPr>
                <w:rFonts w:hint="eastAsia" w:ascii="黑体" w:hAnsi="黑体" w:eastAsia="黑体"/>
                <w:szCs w:val="21"/>
              </w:rPr>
              <w:t>序号</w:t>
            </w:r>
          </w:p>
        </w:tc>
        <w:tc>
          <w:tcPr>
            <w:tcW w:w="2410" w:type="dxa"/>
            <w:vAlign w:val="center"/>
          </w:tcPr>
          <w:p w14:paraId="5CADDB04">
            <w:pPr>
              <w:jc w:val="center"/>
              <w:rPr>
                <w:rFonts w:ascii="黑体" w:hAnsi="黑体" w:eastAsia="黑体"/>
                <w:szCs w:val="21"/>
              </w:rPr>
            </w:pPr>
            <w:r>
              <w:rPr>
                <w:rFonts w:hint="eastAsia" w:ascii="黑体" w:hAnsi="黑体" w:eastAsia="黑体"/>
              </w:rPr>
              <w:t>采购需求▲号条款</w:t>
            </w:r>
          </w:p>
        </w:tc>
        <w:tc>
          <w:tcPr>
            <w:tcW w:w="2745" w:type="dxa"/>
            <w:vAlign w:val="center"/>
          </w:tcPr>
          <w:p w14:paraId="14B80C1C">
            <w:pPr>
              <w:spacing w:line="360" w:lineRule="auto"/>
              <w:jc w:val="center"/>
              <w:rPr>
                <w:rFonts w:ascii="黑体" w:hAnsi="黑体" w:eastAsia="黑体"/>
              </w:rPr>
            </w:pPr>
            <w:r>
              <w:rPr>
                <w:rFonts w:hint="eastAsia" w:ascii="黑体" w:hAnsi="黑体" w:eastAsia="黑体"/>
              </w:rPr>
              <w:t>投标人响应内容</w:t>
            </w:r>
          </w:p>
          <w:p w14:paraId="73B557F9">
            <w:pPr>
              <w:spacing w:line="360" w:lineRule="auto"/>
              <w:jc w:val="center"/>
              <w:rPr>
                <w:rFonts w:ascii="黑体" w:hAnsi="黑体" w:eastAsia="黑体"/>
                <w:szCs w:val="21"/>
              </w:rPr>
            </w:pPr>
            <w:r>
              <w:rPr>
                <w:rFonts w:ascii="黑体" w:hAnsi="黑体" w:eastAsia="黑体"/>
              </w:rPr>
              <w:t>(投标人应按</w:t>
            </w:r>
            <w:r>
              <w:rPr>
                <w:rFonts w:hint="eastAsia" w:ascii="黑体" w:hAnsi="黑体" w:eastAsia="黑体"/>
              </w:rPr>
              <w:t>投标时响应的服务实际数据填写</w:t>
            </w:r>
            <w:r>
              <w:rPr>
                <w:rFonts w:ascii="黑体" w:hAnsi="黑体" w:eastAsia="黑体"/>
              </w:rPr>
              <w:t>)</w:t>
            </w:r>
          </w:p>
        </w:tc>
        <w:tc>
          <w:tcPr>
            <w:tcW w:w="1932" w:type="dxa"/>
            <w:vAlign w:val="center"/>
          </w:tcPr>
          <w:p w14:paraId="0EFCE871">
            <w:pPr>
              <w:spacing w:line="360" w:lineRule="auto"/>
              <w:jc w:val="center"/>
              <w:rPr>
                <w:rFonts w:ascii="黑体" w:hAnsi="黑体" w:eastAsia="黑体"/>
              </w:rPr>
            </w:pPr>
            <w:r>
              <w:rPr>
                <w:rFonts w:hint="eastAsia" w:ascii="黑体" w:hAnsi="黑体" w:eastAsia="黑体"/>
              </w:rPr>
              <w:t>响应情况及说明</w:t>
            </w:r>
            <w:r>
              <w:rPr>
                <w:rFonts w:ascii="黑体" w:hAnsi="黑体" w:eastAsia="黑体"/>
              </w:rPr>
              <w:t>(正偏离/无偏离/负偏离)</w:t>
            </w:r>
          </w:p>
        </w:tc>
        <w:tc>
          <w:tcPr>
            <w:tcW w:w="1115" w:type="dxa"/>
            <w:vAlign w:val="center"/>
          </w:tcPr>
          <w:p w14:paraId="176DE9A1">
            <w:pPr>
              <w:spacing w:line="360" w:lineRule="auto"/>
              <w:jc w:val="center"/>
              <w:rPr>
                <w:rFonts w:ascii="黑体" w:hAnsi="黑体" w:eastAsia="黑体"/>
              </w:rPr>
            </w:pPr>
            <w:r>
              <w:rPr>
                <w:rFonts w:hint="eastAsia" w:ascii="黑体" w:hAnsi="黑体" w:eastAsia="黑体"/>
              </w:rPr>
              <w:t>查阅</w:t>
            </w:r>
            <w:r>
              <w:rPr>
                <w:rFonts w:ascii="黑体" w:hAnsi="黑体" w:eastAsia="黑体"/>
              </w:rPr>
              <w:t>/证明文件索引页码</w:t>
            </w:r>
          </w:p>
        </w:tc>
      </w:tr>
      <w:tr w14:paraId="15B8C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459" w:type="dxa"/>
            <w:vAlign w:val="center"/>
          </w:tcPr>
          <w:p w14:paraId="53B3652E">
            <w:pPr>
              <w:jc w:val="center"/>
              <w:rPr>
                <w:rFonts w:ascii="黑体" w:hAnsi="黑体" w:eastAsia="黑体"/>
                <w:szCs w:val="21"/>
              </w:rPr>
            </w:pPr>
            <w:r>
              <w:rPr>
                <w:rFonts w:ascii="黑体" w:hAnsi="黑体" w:eastAsia="黑体"/>
                <w:szCs w:val="21"/>
              </w:rPr>
              <w:t>1</w:t>
            </w:r>
          </w:p>
        </w:tc>
        <w:tc>
          <w:tcPr>
            <w:tcW w:w="2410" w:type="dxa"/>
            <w:vAlign w:val="center"/>
          </w:tcPr>
          <w:p w14:paraId="243D85E1">
            <w:pPr>
              <w:jc w:val="center"/>
              <w:rPr>
                <w:rFonts w:ascii="黑体" w:hAnsi="黑体" w:eastAsia="黑体"/>
                <w:szCs w:val="21"/>
              </w:rPr>
            </w:pPr>
          </w:p>
        </w:tc>
        <w:tc>
          <w:tcPr>
            <w:tcW w:w="2745" w:type="dxa"/>
            <w:vAlign w:val="center"/>
          </w:tcPr>
          <w:p w14:paraId="6745DF5A">
            <w:pPr>
              <w:jc w:val="center"/>
              <w:rPr>
                <w:rFonts w:ascii="黑体" w:hAnsi="黑体" w:eastAsia="黑体"/>
                <w:szCs w:val="21"/>
              </w:rPr>
            </w:pPr>
          </w:p>
        </w:tc>
        <w:tc>
          <w:tcPr>
            <w:tcW w:w="1932" w:type="dxa"/>
            <w:vAlign w:val="center"/>
          </w:tcPr>
          <w:p w14:paraId="7E967EFF">
            <w:pPr>
              <w:jc w:val="center"/>
              <w:rPr>
                <w:rFonts w:ascii="黑体" w:hAnsi="黑体" w:eastAsia="黑体"/>
                <w:szCs w:val="21"/>
              </w:rPr>
            </w:pPr>
          </w:p>
        </w:tc>
        <w:tc>
          <w:tcPr>
            <w:tcW w:w="1115" w:type="dxa"/>
            <w:vAlign w:val="center"/>
          </w:tcPr>
          <w:p w14:paraId="6E92EDC7">
            <w:pPr>
              <w:jc w:val="center"/>
              <w:rPr>
                <w:rFonts w:ascii="黑体" w:hAnsi="黑体" w:eastAsia="黑体"/>
                <w:szCs w:val="21"/>
              </w:rPr>
            </w:pPr>
          </w:p>
        </w:tc>
      </w:tr>
      <w:tr w14:paraId="7864A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459" w:type="dxa"/>
            <w:vAlign w:val="center"/>
          </w:tcPr>
          <w:p w14:paraId="6E0D6879">
            <w:pPr>
              <w:jc w:val="center"/>
              <w:rPr>
                <w:rFonts w:ascii="黑体" w:hAnsi="黑体" w:eastAsia="黑体"/>
                <w:szCs w:val="21"/>
              </w:rPr>
            </w:pPr>
            <w:r>
              <w:rPr>
                <w:rFonts w:ascii="黑体" w:hAnsi="黑体" w:eastAsia="黑体"/>
                <w:szCs w:val="21"/>
              </w:rPr>
              <w:t>2</w:t>
            </w:r>
          </w:p>
        </w:tc>
        <w:tc>
          <w:tcPr>
            <w:tcW w:w="2410" w:type="dxa"/>
            <w:vAlign w:val="center"/>
          </w:tcPr>
          <w:p w14:paraId="136DDEB3">
            <w:pPr>
              <w:jc w:val="center"/>
              <w:rPr>
                <w:rFonts w:ascii="黑体" w:hAnsi="黑体" w:eastAsia="黑体"/>
                <w:szCs w:val="21"/>
              </w:rPr>
            </w:pPr>
          </w:p>
        </w:tc>
        <w:tc>
          <w:tcPr>
            <w:tcW w:w="2745" w:type="dxa"/>
            <w:vAlign w:val="center"/>
          </w:tcPr>
          <w:p w14:paraId="79052C80">
            <w:pPr>
              <w:jc w:val="center"/>
              <w:rPr>
                <w:rFonts w:ascii="黑体" w:hAnsi="黑体" w:eastAsia="黑体"/>
                <w:szCs w:val="21"/>
              </w:rPr>
            </w:pPr>
          </w:p>
        </w:tc>
        <w:tc>
          <w:tcPr>
            <w:tcW w:w="1932" w:type="dxa"/>
            <w:vAlign w:val="center"/>
          </w:tcPr>
          <w:p w14:paraId="56892289">
            <w:pPr>
              <w:jc w:val="center"/>
              <w:rPr>
                <w:rFonts w:ascii="黑体" w:hAnsi="黑体" w:eastAsia="黑体"/>
                <w:szCs w:val="21"/>
              </w:rPr>
            </w:pPr>
          </w:p>
        </w:tc>
        <w:tc>
          <w:tcPr>
            <w:tcW w:w="1115" w:type="dxa"/>
            <w:vAlign w:val="center"/>
          </w:tcPr>
          <w:p w14:paraId="65FEBB4F">
            <w:pPr>
              <w:jc w:val="center"/>
              <w:rPr>
                <w:rFonts w:ascii="黑体" w:hAnsi="黑体" w:eastAsia="黑体"/>
                <w:szCs w:val="21"/>
              </w:rPr>
            </w:pPr>
          </w:p>
        </w:tc>
      </w:tr>
      <w:tr w14:paraId="781CD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459" w:type="dxa"/>
            <w:vAlign w:val="center"/>
          </w:tcPr>
          <w:p w14:paraId="47A25ECC">
            <w:pPr>
              <w:jc w:val="center"/>
              <w:rPr>
                <w:rFonts w:ascii="黑体" w:hAnsi="黑体" w:eastAsia="黑体"/>
                <w:szCs w:val="21"/>
              </w:rPr>
            </w:pPr>
            <w:r>
              <w:rPr>
                <w:rFonts w:ascii="黑体" w:hAnsi="黑体" w:eastAsia="黑体"/>
                <w:szCs w:val="21"/>
              </w:rPr>
              <w:t>3</w:t>
            </w:r>
          </w:p>
        </w:tc>
        <w:tc>
          <w:tcPr>
            <w:tcW w:w="2410" w:type="dxa"/>
            <w:vAlign w:val="center"/>
          </w:tcPr>
          <w:p w14:paraId="3B1B84E9">
            <w:pPr>
              <w:jc w:val="center"/>
              <w:rPr>
                <w:rFonts w:ascii="黑体" w:hAnsi="黑体" w:eastAsia="黑体"/>
                <w:szCs w:val="21"/>
              </w:rPr>
            </w:pPr>
          </w:p>
        </w:tc>
        <w:tc>
          <w:tcPr>
            <w:tcW w:w="2745" w:type="dxa"/>
            <w:vAlign w:val="center"/>
          </w:tcPr>
          <w:p w14:paraId="29C6BF74">
            <w:pPr>
              <w:jc w:val="center"/>
              <w:rPr>
                <w:rFonts w:ascii="黑体" w:hAnsi="黑体" w:eastAsia="黑体"/>
                <w:szCs w:val="21"/>
              </w:rPr>
            </w:pPr>
          </w:p>
        </w:tc>
        <w:tc>
          <w:tcPr>
            <w:tcW w:w="1932" w:type="dxa"/>
            <w:vAlign w:val="center"/>
          </w:tcPr>
          <w:p w14:paraId="48AB92B1">
            <w:pPr>
              <w:jc w:val="center"/>
              <w:rPr>
                <w:rFonts w:ascii="黑体" w:hAnsi="黑体" w:eastAsia="黑体"/>
                <w:szCs w:val="21"/>
              </w:rPr>
            </w:pPr>
          </w:p>
        </w:tc>
        <w:tc>
          <w:tcPr>
            <w:tcW w:w="1115" w:type="dxa"/>
            <w:vAlign w:val="center"/>
          </w:tcPr>
          <w:p w14:paraId="79276A10">
            <w:pPr>
              <w:jc w:val="center"/>
              <w:rPr>
                <w:rFonts w:ascii="黑体" w:hAnsi="黑体" w:eastAsia="黑体"/>
                <w:szCs w:val="21"/>
              </w:rPr>
            </w:pPr>
          </w:p>
        </w:tc>
      </w:tr>
      <w:tr w14:paraId="4DE46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459" w:type="dxa"/>
            <w:vAlign w:val="center"/>
          </w:tcPr>
          <w:p w14:paraId="05B90D54">
            <w:pPr>
              <w:jc w:val="center"/>
              <w:rPr>
                <w:rFonts w:ascii="黑体" w:hAnsi="黑体" w:eastAsia="黑体"/>
                <w:szCs w:val="21"/>
              </w:rPr>
            </w:pPr>
            <w:r>
              <w:rPr>
                <w:rFonts w:ascii="黑体" w:hAnsi="黑体" w:eastAsia="黑体"/>
                <w:szCs w:val="21"/>
              </w:rPr>
              <w:t>…</w:t>
            </w:r>
          </w:p>
        </w:tc>
        <w:tc>
          <w:tcPr>
            <w:tcW w:w="2410" w:type="dxa"/>
            <w:vAlign w:val="center"/>
          </w:tcPr>
          <w:p w14:paraId="2740FE0C">
            <w:pPr>
              <w:jc w:val="center"/>
              <w:rPr>
                <w:rFonts w:ascii="黑体" w:hAnsi="黑体" w:eastAsia="黑体"/>
                <w:szCs w:val="21"/>
              </w:rPr>
            </w:pPr>
          </w:p>
        </w:tc>
        <w:tc>
          <w:tcPr>
            <w:tcW w:w="2745" w:type="dxa"/>
            <w:vAlign w:val="center"/>
          </w:tcPr>
          <w:p w14:paraId="035EE47C">
            <w:pPr>
              <w:jc w:val="center"/>
              <w:rPr>
                <w:rFonts w:ascii="黑体" w:hAnsi="黑体" w:eastAsia="黑体"/>
                <w:szCs w:val="21"/>
              </w:rPr>
            </w:pPr>
          </w:p>
        </w:tc>
        <w:tc>
          <w:tcPr>
            <w:tcW w:w="1932" w:type="dxa"/>
            <w:vAlign w:val="center"/>
          </w:tcPr>
          <w:p w14:paraId="6A701F84">
            <w:pPr>
              <w:jc w:val="center"/>
              <w:rPr>
                <w:rFonts w:ascii="黑体" w:hAnsi="黑体" w:eastAsia="黑体"/>
                <w:szCs w:val="21"/>
              </w:rPr>
            </w:pPr>
          </w:p>
        </w:tc>
        <w:tc>
          <w:tcPr>
            <w:tcW w:w="1115" w:type="dxa"/>
            <w:vAlign w:val="center"/>
          </w:tcPr>
          <w:p w14:paraId="6A760D2D">
            <w:pPr>
              <w:jc w:val="center"/>
              <w:rPr>
                <w:rFonts w:ascii="黑体" w:hAnsi="黑体" w:eastAsia="黑体"/>
                <w:szCs w:val="21"/>
              </w:rPr>
            </w:pPr>
          </w:p>
        </w:tc>
      </w:tr>
    </w:tbl>
    <w:p w14:paraId="4F050254">
      <w:pPr>
        <w:spacing w:before="156" w:beforeLines="50" w:line="360" w:lineRule="auto"/>
        <w:rPr>
          <w:rFonts w:ascii="黑体" w:hAnsi="黑体" w:eastAsia="黑体"/>
        </w:rPr>
      </w:pPr>
      <w:r>
        <w:rPr>
          <w:rFonts w:hint="eastAsia" w:ascii="黑体" w:hAnsi="黑体" w:eastAsia="黑体"/>
        </w:rPr>
        <w:t>注明：</w:t>
      </w:r>
    </w:p>
    <w:p w14:paraId="0E3728DC">
      <w:pPr>
        <w:pStyle w:val="29"/>
        <w:numPr>
          <w:ilvl w:val="0"/>
          <w:numId w:val="98"/>
        </w:numPr>
        <w:spacing w:line="360" w:lineRule="auto"/>
        <w:ind w:firstLineChars="0"/>
        <w:rPr>
          <w:rFonts w:ascii="黑体" w:hAnsi="黑体" w:eastAsia="黑体"/>
          <w:spacing w:val="4"/>
        </w:rPr>
      </w:pPr>
      <w:r>
        <w:rPr>
          <w:rFonts w:hint="eastAsia" w:ascii="黑体" w:hAnsi="黑体" w:eastAsia="黑体"/>
          <w:spacing w:val="4"/>
        </w:rPr>
        <w:t>投标人必须对应招标文件</w:t>
      </w:r>
      <w:r>
        <w:rPr>
          <w:rFonts w:hint="eastAsia" w:ascii="黑体" w:hAnsi="黑体" w:eastAsia="黑体" w:cs="Times New Roman"/>
          <w:bCs/>
          <w:spacing w:val="4"/>
          <w:szCs w:val="21"/>
        </w:rPr>
        <w:t>“采购需求”要求的</w:t>
      </w:r>
      <w:bookmarkStart w:id="116" w:name="_Hlk82385546"/>
      <w:r>
        <w:rPr>
          <w:rFonts w:ascii="黑体" w:hAnsi="黑体" w:eastAsia="黑体"/>
        </w:rPr>
        <w:t>▲号条款</w:t>
      </w:r>
      <w:bookmarkEnd w:id="116"/>
      <w:r>
        <w:rPr>
          <w:rFonts w:hint="eastAsia" w:ascii="黑体" w:hAnsi="黑体" w:eastAsia="黑体"/>
          <w:spacing w:val="4"/>
        </w:rPr>
        <w:t>逐条应答并按要求填写表格。</w:t>
      </w:r>
    </w:p>
    <w:p w14:paraId="75273950">
      <w:pPr>
        <w:pStyle w:val="29"/>
        <w:numPr>
          <w:ilvl w:val="0"/>
          <w:numId w:val="98"/>
        </w:numPr>
        <w:spacing w:line="360" w:lineRule="auto"/>
        <w:ind w:firstLineChars="0"/>
        <w:rPr>
          <w:rFonts w:ascii="黑体" w:hAnsi="黑体" w:eastAsia="黑体"/>
        </w:rPr>
      </w:pPr>
      <w:r>
        <w:rPr>
          <w:rFonts w:hint="eastAsia" w:ascii="黑体" w:hAnsi="黑体" w:eastAsia="黑体"/>
          <w:szCs w:val="21"/>
        </w:rPr>
        <w:t>需提供证明资料内容详见</w:t>
      </w:r>
      <w:r>
        <w:rPr>
          <w:rFonts w:hint="eastAsia" w:ascii="黑体" w:hAnsi="黑体" w:eastAsia="黑体"/>
          <w:szCs w:val="21"/>
          <w:u w:val="single"/>
        </w:rPr>
        <w:t>（招标文件第五部分</w:t>
      </w:r>
      <w:r>
        <w:rPr>
          <w:rFonts w:ascii="黑体" w:hAnsi="黑体" w:eastAsia="黑体"/>
          <w:szCs w:val="21"/>
          <w:u w:val="single"/>
        </w:rPr>
        <w:t xml:space="preserve"> </w:t>
      </w:r>
      <w:r>
        <w:rPr>
          <w:rFonts w:hint="eastAsia" w:ascii="黑体" w:hAnsi="黑体" w:eastAsia="黑体"/>
          <w:szCs w:val="21"/>
          <w:u w:val="single"/>
        </w:rPr>
        <w:t>评标方法、步骤、标准之</w:t>
      </w:r>
      <w:r>
        <w:rPr>
          <w:rFonts w:hint="eastAsia" w:ascii="黑体" w:hAnsi="黑体" w:eastAsia="黑体"/>
          <w:kern w:val="0"/>
          <w:szCs w:val="21"/>
          <w:u w:val="single"/>
        </w:rPr>
        <w:t>附表三</w:t>
      </w:r>
      <w:r>
        <w:rPr>
          <w:rFonts w:hint="eastAsia" w:ascii="黑体" w:hAnsi="黑体" w:eastAsia="黑体"/>
          <w:szCs w:val="21"/>
          <w:u w:val="single"/>
        </w:rPr>
        <w:t>详细评审表相对应条款）</w:t>
      </w:r>
      <w:r>
        <w:rPr>
          <w:rFonts w:hint="eastAsia" w:ascii="黑体" w:hAnsi="黑体" w:eastAsia="黑体"/>
          <w:szCs w:val="21"/>
        </w:rPr>
        <w:t>，提供的证明资料</w:t>
      </w:r>
      <w:r>
        <w:rPr>
          <w:rFonts w:hint="eastAsia" w:ascii="黑体" w:hAnsi="黑体" w:eastAsia="黑体"/>
        </w:rPr>
        <w:t>作为附件附于表格后。未按要求提供或未提供完整的，视为负偏离处理。</w:t>
      </w:r>
    </w:p>
    <w:p w14:paraId="7CCEB782">
      <w:pPr>
        <w:spacing w:line="360" w:lineRule="auto"/>
        <w:rPr>
          <w:rFonts w:ascii="黑体" w:hAnsi="黑体" w:eastAsia="黑体"/>
          <w:szCs w:val="21"/>
        </w:rPr>
      </w:pPr>
    </w:p>
    <w:p w14:paraId="2162E366">
      <w:pPr>
        <w:spacing w:line="360" w:lineRule="auto"/>
        <w:rPr>
          <w:rFonts w:ascii="黑体" w:hAnsi="黑体" w:eastAsia="黑体"/>
          <w:szCs w:val="21"/>
        </w:rPr>
      </w:pPr>
    </w:p>
    <w:p w14:paraId="69BA8C8E">
      <w:pPr>
        <w:spacing w:line="360" w:lineRule="auto"/>
        <w:rPr>
          <w:rFonts w:ascii="黑体" w:hAnsi="黑体" w:eastAsia="黑体"/>
          <w:szCs w:val="21"/>
        </w:rPr>
      </w:pP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77BC60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34AF0EE2">
            <w:pPr>
              <w:overflowPunct w:val="0"/>
              <w:adjustRightInd w:val="0"/>
              <w:spacing w:line="360" w:lineRule="auto"/>
              <w:rPr>
                <w:rFonts w:ascii="黑体" w:hAnsi="黑体" w:eastAsia="黑体"/>
                <w:szCs w:val="21"/>
              </w:rPr>
            </w:pPr>
            <w:r>
              <w:rPr>
                <w:rFonts w:hint="eastAsia" w:ascii="黑体" w:hAnsi="黑体" w:eastAsia="黑体"/>
                <w:szCs w:val="21"/>
              </w:rPr>
              <w:t>投标人名称（加盖公章）：</w:t>
            </w:r>
            <w:r>
              <w:rPr>
                <w:rFonts w:ascii="黑体" w:hAnsi="黑体" w:eastAsia="黑体"/>
                <w:szCs w:val="21"/>
                <w:u w:val="single"/>
              </w:rPr>
              <w:t xml:space="preserve">                         </w:t>
            </w:r>
          </w:p>
        </w:tc>
        <w:tc>
          <w:tcPr>
            <w:tcW w:w="3175" w:type="dxa"/>
          </w:tcPr>
          <w:p w14:paraId="3ADAD223">
            <w:pPr>
              <w:spacing w:line="360" w:lineRule="auto"/>
              <w:rPr>
                <w:rFonts w:ascii="黑体" w:hAnsi="黑体" w:eastAsia="黑体"/>
                <w:szCs w:val="21"/>
              </w:rPr>
            </w:pPr>
          </w:p>
        </w:tc>
      </w:tr>
      <w:tr w14:paraId="77A463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10E155FA">
            <w:pPr>
              <w:spacing w:line="360" w:lineRule="auto"/>
              <w:rPr>
                <w:rFonts w:ascii="黑体" w:hAnsi="黑体" w:eastAsia="黑体"/>
                <w:szCs w:val="21"/>
              </w:rPr>
            </w:pPr>
            <w:r>
              <w:rPr>
                <w:rFonts w:hint="eastAsia" w:ascii="黑体" w:hAnsi="黑体" w:eastAsia="黑体"/>
                <w:szCs w:val="21"/>
              </w:rPr>
              <w:t>日期：</w:t>
            </w:r>
            <w:r>
              <w:rPr>
                <w:rFonts w:ascii="黑体" w:hAnsi="黑体" w:eastAsia="黑体"/>
                <w:szCs w:val="21"/>
                <w:u w:val="single"/>
              </w:rPr>
              <w:t xml:space="preserve">             年           月            日</w:t>
            </w:r>
          </w:p>
        </w:tc>
        <w:tc>
          <w:tcPr>
            <w:tcW w:w="3175" w:type="dxa"/>
          </w:tcPr>
          <w:p w14:paraId="2FAC14BD">
            <w:pPr>
              <w:spacing w:line="360" w:lineRule="auto"/>
              <w:rPr>
                <w:rFonts w:ascii="黑体" w:hAnsi="黑体" w:eastAsia="黑体"/>
                <w:szCs w:val="21"/>
              </w:rPr>
            </w:pPr>
          </w:p>
        </w:tc>
      </w:tr>
    </w:tbl>
    <w:p w14:paraId="1A640FE8">
      <w:pPr>
        <w:pStyle w:val="29"/>
        <w:pageBreakBefore/>
        <w:numPr>
          <w:ilvl w:val="0"/>
          <w:numId w:val="87"/>
        </w:numPr>
        <w:tabs>
          <w:tab w:val="left" w:pos="284"/>
          <w:tab w:val="left" w:pos="567"/>
          <w:tab w:val="left" w:pos="709"/>
        </w:tabs>
        <w:ind w:left="1679" w:hanging="1537" w:firstLineChars="0"/>
        <w:jc w:val="left"/>
        <w:rPr>
          <w:rFonts w:ascii="黑体" w:hAnsi="黑体" w:eastAsia="黑体"/>
          <w:b/>
          <w:bCs/>
        </w:rPr>
      </w:pPr>
      <w:r>
        <w:rPr>
          <w:rFonts w:hint="eastAsia" w:ascii="黑体" w:hAnsi="黑体" w:eastAsia="黑体"/>
          <w:b/>
          <w:bCs/>
        </w:rPr>
        <w:t>相关保函格式</w:t>
      </w:r>
    </w:p>
    <w:p w14:paraId="67EF0948">
      <w:pPr>
        <w:spacing w:before="312" w:beforeLines="100" w:after="312" w:afterLines="100"/>
        <w:jc w:val="center"/>
        <w:rPr>
          <w:rFonts w:hint="eastAsia" w:ascii="黑体" w:hAnsi="黑体" w:eastAsia="黑体" w:cs="Times New Roman"/>
          <w:b/>
          <w:spacing w:val="20"/>
          <w:sz w:val="30"/>
          <w:szCs w:val="30"/>
        </w:rPr>
      </w:pPr>
      <w:r>
        <w:rPr>
          <w:rFonts w:hint="eastAsia" w:ascii="黑体" w:hAnsi="黑体" w:eastAsia="黑体" w:cs="Times New Roman"/>
          <w:b/>
          <w:spacing w:val="20"/>
          <w:sz w:val="30"/>
          <w:szCs w:val="30"/>
        </w:rPr>
        <w:t>政府采购履约担保</w:t>
      </w:r>
    </w:p>
    <w:p w14:paraId="5843F4D5">
      <w:pPr>
        <w:spacing w:line="360" w:lineRule="auto"/>
        <w:ind w:firstLine="6261" w:firstLineChars="2970"/>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编号：</w:t>
      </w:r>
    </w:p>
    <w:p w14:paraId="42147BE0">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(采购人)：</w:t>
      </w:r>
    </w:p>
    <w:p w14:paraId="26E11AD1">
      <w:pPr>
        <w:spacing w:line="36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鉴于你方与</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（以下简称供应商）于</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年</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月</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日 自签定编号为</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的《</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政府采购合同》 (以下简称主合同)，且依据该合同的约定，供应商应在</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年</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月</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日前向你方交纳履约保证金，且可以履约担保函的形式交纳厦约保证金。应供应商的申请，我方以保证的方式向你方提供如下履约保证金担保：</w:t>
      </w:r>
    </w:p>
    <w:p w14:paraId="24CE809F">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一、保证责任的情形及保证金额</w:t>
      </w:r>
    </w:p>
    <w:p w14:paraId="21290C2F">
      <w:pPr>
        <w:spacing w:line="360" w:lineRule="auto"/>
        <w:ind w:left="141" w:leftChars="67"/>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（一）在供应商出现下列情形之一时，我方承担保证责任：</w:t>
      </w:r>
    </w:p>
    <w:p w14:paraId="3EC5384C">
      <w:pPr>
        <w:spacing w:line="360" w:lineRule="auto"/>
        <w:ind w:left="283" w:leftChars="135"/>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1.将中标项目转让给他人，或者在投标文件中未说明，且未经采购招标机构人同意,将中标项目分包给他人的；</w:t>
      </w:r>
    </w:p>
    <w:p w14:paraId="2F0D918E">
      <w:pPr>
        <w:spacing w:line="360" w:lineRule="auto"/>
        <w:ind w:left="283" w:leftChars="135"/>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2.主合同约定的应当缴约履约保证金的情形</w:t>
      </w:r>
    </w:p>
    <w:p w14:paraId="3695B52D">
      <w:pPr>
        <w:spacing w:line="360" w:lineRule="auto"/>
        <w:ind w:left="283" w:leftChars="135"/>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(1)未按主合同约定的质量、数量和期限供应货物/提供服务/完成工程的；</w:t>
      </w:r>
    </w:p>
    <w:p w14:paraId="285448DB">
      <w:pPr>
        <w:spacing w:line="360" w:lineRule="auto"/>
        <w:ind w:left="283" w:leftChars="135"/>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w:t>
      </w:r>
      <w:r>
        <w:rPr>
          <w:rFonts w:hint="eastAsia" w:ascii="黑体" w:hAnsi="黑体" w:eastAsia="黑体"/>
          <w:color w:val="000000" w:themeColor="text1"/>
          <w:szCs w:val="21"/>
          <w:u w:val="single"/>
          <w14:textFill>
            <w14:solidFill>
              <w14:schemeClr w14:val="tx1"/>
            </w14:solidFill>
          </w14:textFill>
        </w:rPr>
        <w:t xml:space="preserve">                                                            。</w:t>
      </w:r>
    </w:p>
    <w:p w14:paraId="447BB44D">
      <w:pPr>
        <w:spacing w:line="360" w:lineRule="auto"/>
        <w:ind w:left="283" w:leftChars="135"/>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(二)我方的保证范围是主合同约定的合同价款总额的</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%数额为</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元(大写：</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)，币种为</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（即主合同履约保证金金额）</w:t>
      </w:r>
    </w:p>
    <w:p w14:paraId="58C0D765">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二、保证的方式及保证期间</w:t>
      </w:r>
    </w:p>
    <w:p w14:paraId="79142D55">
      <w:pPr>
        <w:spacing w:line="36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我方保证的方式为：连带责任保证。</w:t>
      </w:r>
    </w:p>
    <w:p w14:paraId="161C0872">
      <w:pPr>
        <w:spacing w:line="36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我方保证的期间为：自本合同生效之日起至供应商按照主合同约定的供货/完工期限届满后</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日内。</w:t>
      </w:r>
    </w:p>
    <w:p w14:paraId="4C7CCCEA">
      <w:pPr>
        <w:spacing w:line="36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如果供应商未按主合同约定向贵方供应货物/提供服务/完成工程的，由我方在保证金额内向你方支付上述款项。</w:t>
      </w:r>
    </w:p>
    <w:p w14:paraId="6ACDFC21">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三、承担保证责任的程序</w:t>
      </w:r>
    </w:p>
    <w:p w14:paraId="7B4E76FF">
      <w:pPr>
        <w:spacing w:line="360" w:lineRule="auto"/>
        <w:ind w:left="283" w:leftChars="135"/>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1.你方要求我方承担保证责任的，应在本保函保证期间内向我方发出书面索赔通知，索赔通知应写明要求索赔的金额，支付款项应到达的账号并附有证明供应商违约事实的证明材料。</w:t>
      </w:r>
    </w:p>
    <w:p w14:paraId="0C37FBF7">
      <w:pPr>
        <w:spacing w:line="360" w:lineRule="auto"/>
        <w:ind w:left="283" w:leftChars="135"/>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如果你方与供应商因货物质量问题产生争议，你方还需同时提供</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部门出具的质量检测报告，或经诉讼(仲裁)程序裁决后的裁决书、调解书，本保证人即按照检测结果或裁决书、调解书决定是否承担保证责任。</w:t>
      </w:r>
    </w:p>
    <w:p w14:paraId="5AC9F8CA">
      <w:pPr>
        <w:spacing w:line="360" w:lineRule="auto"/>
        <w:ind w:left="283" w:leftChars="135"/>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2.我方收到你方的书面索赔通知及相应证明材料，在</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工作日内进行核定后按照本保函的承诺承担保证责任。</w:t>
      </w:r>
    </w:p>
    <w:p w14:paraId="115A30DB">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四、保证责任的终止</w:t>
      </w:r>
    </w:p>
    <w:p w14:paraId="4C11025F">
      <w:pPr>
        <w:spacing w:line="360" w:lineRule="auto"/>
        <w:ind w:left="281" w:leftChars="134"/>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1.保证期间届满你方未向我方书面主张保证责任的，自保证期间届满次日超，我方保证责任自动终止。保证期间届满前，主合同约定的货物\工程\服务全部验收合格的，自验收合格日起，我方保证责任自动终止。</w:t>
      </w:r>
    </w:p>
    <w:p w14:paraId="4394D4EC">
      <w:pPr>
        <w:spacing w:line="360" w:lineRule="auto"/>
        <w:ind w:left="281" w:leftChars="134"/>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2.我方按照本保函向你方履行了保证责任后，自我方向你方支付款项(支付款项从我方账户划出)之日起，保证责任即终止。</w:t>
      </w:r>
    </w:p>
    <w:p w14:paraId="3FB9367B">
      <w:pPr>
        <w:spacing w:line="360" w:lineRule="auto"/>
        <w:ind w:left="281" w:leftChars="134"/>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3.按照法律法规的规定或出现应终止我方保证责任的其它情形的，我方在本保函项下的保证责任亦终止。</w:t>
      </w:r>
    </w:p>
    <w:p w14:paraId="3F6BD0DE">
      <w:pPr>
        <w:spacing w:line="360" w:lineRule="auto"/>
        <w:ind w:left="281" w:leftChars="134"/>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4.你方与供应商修改主合同，加重我方保证责任的，我方对加重部分不承担保证责任，但该等修改事先经我方书面同意的除外；你方与供应商修改主合同履行期限，我方保证期间仍依修改前的履行期限计算，但该等修改事先经我方书面同意的除外。</w:t>
      </w:r>
    </w:p>
    <w:p w14:paraId="2638B9BB">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五,免责条款</w:t>
      </w:r>
    </w:p>
    <w:p w14:paraId="6939EFAE">
      <w:pPr>
        <w:spacing w:line="360" w:lineRule="auto"/>
        <w:ind w:left="283" w:leftChars="135"/>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1.因你方违反主合同约定致使供应商不能履行义务的，我方不承担保证责任。</w:t>
      </w:r>
    </w:p>
    <w:p w14:paraId="6EACE19E">
      <w:pPr>
        <w:spacing w:line="360" w:lineRule="auto"/>
        <w:ind w:left="283" w:leftChars="135"/>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2.依照法律法规的规定或你方与供应商的另行约定,全部或者部分免除供应商应缴纳的保证金义务的，我方亦免除相应的保证责任。</w:t>
      </w:r>
    </w:p>
    <w:p w14:paraId="79584A74">
      <w:pPr>
        <w:spacing w:line="360" w:lineRule="auto"/>
        <w:ind w:left="283" w:leftChars="135"/>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3.因不可抗力造成供应商不能履行供货义务的，我方不承担保证责任。</w:t>
      </w:r>
    </w:p>
    <w:p w14:paraId="4B2D3F3F">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六、争议的解决</w:t>
      </w:r>
    </w:p>
    <w:p w14:paraId="21E03E83">
      <w:pPr>
        <w:spacing w:line="36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因本保函发生的纠纷,由你我双方协商解决，协商不成的，通过诉讼程序解决，诉讼管辖地法院为</w:t>
      </w:r>
      <w:r>
        <w:rPr>
          <w:rFonts w:hint="eastAsia" w:ascii="黑体" w:hAnsi="黑体" w:eastAsia="黑体"/>
          <w:color w:val="000000" w:themeColor="text1"/>
          <w:szCs w:val="21"/>
          <w:u w:val="single"/>
          <w14:textFill>
            <w14:solidFill>
              <w14:schemeClr w14:val="tx1"/>
            </w14:solidFill>
          </w14:textFill>
        </w:rPr>
        <w:t xml:space="preserve">               </w:t>
      </w:r>
      <w:r>
        <w:rPr>
          <w:rFonts w:hint="eastAsia" w:ascii="黑体" w:hAnsi="黑体" w:eastAsia="黑体"/>
          <w:color w:val="000000" w:themeColor="text1"/>
          <w:szCs w:val="21"/>
          <w14:textFill>
            <w14:solidFill>
              <w14:schemeClr w14:val="tx1"/>
            </w14:solidFill>
          </w14:textFill>
        </w:rPr>
        <w:t>法院。</w:t>
      </w:r>
    </w:p>
    <w:p w14:paraId="32CAED46">
      <w:pPr>
        <w:spacing w:line="360" w:lineRule="auto"/>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七、保函的生效</w:t>
      </w:r>
    </w:p>
    <w:p w14:paraId="2DFD6D6C">
      <w:pPr>
        <w:spacing w:line="360" w:lineRule="auto"/>
        <w:ind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本保函自我方加盖公章之日起生效。</w:t>
      </w:r>
    </w:p>
    <w:p w14:paraId="6E5B9DA6">
      <w:pPr>
        <w:spacing w:before="780" w:beforeLines="250" w:line="360" w:lineRule="auto"/>
        <w:jc w:val="righ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保证人：(公章)</w:t>
      </w:r>
    </w:p>
    <w:p w14:paraId="4BBBEC34">
      <w:pPr>
        <w:spacing w:line="360" w:lineRule="auto"/>
        <w:ind w:firstLine="420" w:firstLineChars="200"/>
        <w:jc w:val="right"/>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年   月   日</w:t>
      </w:r>
    </w:p>
    <w:p w14:paraId="03616D52">
      <w:pPr>
        <w:rPr>
          <w:color w:val="000000" w:themeColor="text1"/>
          <w14:textFill>
            <w14:solidFill>
              <w14:schemeClr w14:val="tx1"/>
            </w14:solidFill>
          </w14:textFill>
        </w:rPr>
      </w:pPr>
    </w:p>
    <w:p w14:paraId="4BABA1E1">
      <w:pPr>
        <w:spacing w:line="360" w:lineRule="auto"/>
        <w:rPr>
          <w:rFonts w:ascii="黑体" w:hAnsi="黑体" w:eastAsia="黑体"/>
          <w:color w:val="000000" w:themeColor="text1"/>
          <w14:textFill>
            <w14:solidFill>
              <w14:schemeClr w14:val="tx1"/>
            </w14:solidFill>
          </w14:textFill>
        </w:rPr>
      </w:pPr>
    </w:p>
    <w:bookmarkEnd w:id="79"/>
    <w:p w14:paraId="126E0C55">
      <w:pPr>
        <w:spacing w:line="360" w:lineRule="auto"/>
        <w:rPr>
          <w:rFonts w:ascii="黑体" w:hAnsi="黑体" w:eastAsia="黑体"/>
          <w:color w:val="000000" w:themeColor="text1"/>
          <w14:textFill>
            <w14:solidFill>
              <w14:schemeClr w14:val="tx1"/>
            </w14:solidFill>
          </w14:textFill>
        </w:rPr>
      </w:pPr>
    </w:p>
    <w:p w14:paraId="22DBD952">
      <w:pPr>
        <w:pStyle w:val="29"/>
        <w:pageBreakBefore/>
        <w:numPr>
          <w:ilvl w:val="0"/>
          <w:numId w:val="87"/>
        </w:numPr>
        <w:tabs>
          <w:tab w:val="left" w:pos="284"/>
          <w:tab w:val="left" w:pos="426"/>
          <w:tab w:val="left" w:pos="709"/>
        </w:tabs>
        <w:ind w:left="1679" w:hanging="1537" w:firstLineChars="0"/>
        <w:jc w:val="left"/>
        <w:rPr>
          <w:bCs/>
        </w:rPr>
      </w:pPr>
      <w:r>
        <w:rPr>
          <w:rFonts w:hint="eastAsia"/>
          <w:bCs/>
        </w:rPr>
        <w:t>唱标信封格式</w:t>
      </w:r>
    </w:p>
    <w:p w14:paraId="672CDA5B">
      <w:pPr>
        <w:spacing w:line="360" w:lineRule="auto"/>
        <w:jc w:val="center"/>
        <w:rPr>
          <w:rFonts w:ascii="黑体" w:hAnsi="黑体" w:eastAsia="黑体"/>
          <w:bCs/>
          <w:color w:val="000000" w:themeColor="text1"/>
          <w:sz w:val="50"/>
          <w:szCs w:val="50"/>
          <w14:textFill>
            <w14:solidFill>
              <w14:schemeClr w14:val="tx1"/>
            </w14:solidFill>
          </w14:textFill>
        </w:rPr>
      </w:pPr>
    </w:p>
    <w:p w14:paraId="3EC1BE68">
      <w:pPr>
        <w:spacing w:line="360" w:lineRule="auto"/>
        <w:jc w:val="center"/>
        <w:rPr>
          <w:rFonts w:ascii="黑体" w:hAnsi="黑体" w:eastAsia="黑体"/>
          <w:bCs/>
          <w:color w:val="000000" w:themeColor="text1"/>
          <w:sz w:val="50"/>
          <w:szCs w:val="50"/>
          <w14:textFill>
            <w14:solidFill>
              <w14:schemeClr w14:val="tx1"/>
            </w14:solidFill>
          </w14:textFill>
        </w:rPr>
      </w:pPr>
      <w:r>
        <w:rPr>
          <w:rFonts w:hint="eastAsia" w:ascii="黑体" w:hAnsi="黑体" w:eastAsia="黑体"/>
          <w:bCs/>
          <w:color w:val="000000" w:themeColor="text1"/>
          <w:sz w:val="50"/>
          <w:szCs w:val="50"/>
          <w14:textFill>
            <w14:solidFill>
              <w14:schemeClr w14:val="tx1"/>
            </w14:solidFill>
          </w14:textFill>
        </w:rPr>
        <w:t>东莞市黄江镇第一小学第二期厨具</w:t>
      </w:r>
      <w:r>
        <w:rPr>
          <w:rFonts w:hint="eastAsia" w:ascii="黑体" w:hAnsi="黑体" w:eastAsia="黑体"/>
          <w:bCs/>
          <w:color w:val="000000" w:themeColor="text1"/>
          <w:sz w:val="50"/>
          <w:szCs w:val="50"/>
          <w:lang w:val="en-US" w:eastAsia="zh-CN"/>
          <w14:textFill>
            <w14:solidFill>
              <w14:schemeClr w14:val="tx1"/>
            </w14:solidFill>
          </w14:textFill>
        </w:rPr>
        <w:t>采购</w:t>
      </w:r>
      <w:r>
        <w:rPr>
          <w:rFonts w:hint="eastAsia" w:ascii="黑体" w:hAnsi="黑体" w:eastAsia="黑体"/>
          <w:bCs/>
          <w:color w:val="000000" w:themeColor="text1"/>
          <w:sz w:val="50"/>
          <w:szCs w:val="50"/>
          <w14:textFill>
            <w14:solidFill>
              <w14:schemeClr w14:val="tx1"/>
            </w14:solidFill>
          </w14:textFill>
        </w:rPr>
        <w:t>项</w:t>
      </w:r>
      <w:r>
        <w:rPr>
          <w:rFonts w:ascii="黑体" w:hAnsi="黑体" w:eastAsia="黑体"/>
          <w:bCs/>
          <w:color w:val="000000" w:themeColor="text1"/>
          <w:sz w:val="50"/>
          <w:szCs w:val="50"/>
          <w14:textFill>
            <w14:solidFill>
              <w14:schemeClr w14:val="tx1"/>
            </w14:solidFill>
          </w14:textFill>
        </w:rPr>
        <w:t>目</w:t>
      </w:r>
    </w:p>
    <w:p w14:paraId="29B28475">
      <w:pPr>
        <w:spacing w:line="360" w:lineRule="auto"/>
        <w:jc w:val="center"/>
        <w:rPr>
          <w:rFonts w:ascii="黑体" w:hAnsi="黑体" w:eastAsia="黑体"/>
          <w:b/>
          <w:color w:val="000000" w:themeColor="text1"/>
          <w:szCs w:val="21"/>
          <w14:textFill>
            <w14:solidFill>
              <w14:schemeClr w14:val="tx1"/>
            </w14:solidFill>
          </w14:textFill>
        </w:rPr>
      </w:pPr>
    </w:p>
    <w:p w14:paraId="40904CD4">
      <w:pPr>
        <w:spacing w:line="360" w:lineRule="auto"/>
        <w:jc w:val="center"/>
        <w:rPr>
          <w:rFonts w:ascii="黑体" w:hAnsi="黑体" w:eastAsia="黑体"/>
          <w:b/>
          <w:color w:val="000000" w:themeColor="text1"/>
          <w:szCs w:val="21"/>
          <w14:textFill>
            <w14:solidFill>
              <w14:schemeClr w14:val="tx1"/>
            </w14:solidFill>
          </w14:textFill>
        </w:rPr>
      </w:pPr>
    </w:p>
    <w:p w14:paraId="7AE03010">
      <w:pPr>
        <w:spacing w:line="360" w:lineRule="auto"/>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（项目编号：</w:t>
      </w:r>
      <w:r>
        <w:rPr>
          <w:rFonts w:ascii="黑体" w:hAnsi="黑体" w:eastAsia="黑体"/>
          <w:b/>
          <w:color w:val="000000" w:themeColor="text1"/>
          <w:szCs w:val="21"/>
          <w:u w:val="single"/>
          <w14:textFill>
            <w14:solidFill>
              <w14:schemeClr w14:val="tx1"/>
            </w14:solidFill>
          </w14:textFill>
        </w:rPr>
        <w:t xml:space="preserve">             </w:t>
      </w:r>
      <w:r>
        <w:rPr>
          <w:rFonts w:hint="eastAsia" w:ascii="黑体" w:hAnsi="黑体" w:eastAsia="黑体"/>
          <w:b/>
          <w:color w:val="000000" w:themeColor="text1"/>
          <w:szCs w:val="21"/>
          <w14:textFill>
            <w14:solidFill>
              <w14:schemeClr w14:val="tx1"/>
            </w14:solidFill>
          </w14:textFill>
        </w:rPr>
        <w:t>）</w:t>
      </w:r>
    </w:p>
    <w:p w14:paraId="05A0C7DB">
      <w:pPr>
        <w:spacing w:before="1404" w:beforeLines="450" w:line="360" w:lineRule="auto"/>
        <w:jc w:val="center"/>
        <w:rPr>
          <w:rFonts w:ascii="黑体" w:hAnsi="黑体" w:eastAsia="黑体"/>
          <w:b/>
          <w:color w:val="000000" w:themeColor="text1"/>
          <w:spacing w:val="60"/>
          <w:sz w:val="72"/>
          <w:szCs w:val="72"/>
          <w14:textFill>
            <w14:solidFill>
              <w14:schemeClr w14:val="tx1"/>
            </w14:solidFill>
          </w14:textFill>
        </w:rPr>
      </w:pPr>
      <w:r>
        <w:rPr>
          <w:rFonts w:hint="eastAsia" w:ascii="黑体" w:hAnsi="黑体" w:eastAsia="黑体"/>
          <w:b/>
          <w:color w:val="000000" w:themeColor="text1"/>
          <w:spacing w:val="60"/>
          <w:sz w:val="72"/>
          <w:szCs w:val="72"/>
          <w14:textFill>
            <w14:solidFill>
              <w14:schemeClr w14:val="tx1"/>
            </w14:solidFill>
          </w14:textFill>
        </w:rPr>
        <w:t>唱标信封</w:t>
      </w:r>
    </w:p>
    <w:p w14:paraId="041FE1B9">
      <w:pPr>
        <w:spacing w:after="2028" w:afterLines="650" w:line="360" w:lineRule="auto"/>
        <w:jc w:val="center"/>
        <w:rPr>
          <w:rFonts w:ascii="黑体" w:hAnsi="黑体" w:eastAsia="黑体"/>
          <w:b/>
          <w:color w:val="000000" w:themeColor="text1"/>
          <w:szCs w:val="21"/>
          <w14:textFill>
            <w14:solidFill>
              <w14:schemeClr w14:val="tx1"/>
            </w14:solidFill>
          </w14:textFill>
        </w:rPr>
      </w:pPr>
      <w:r>
        <w:rPr>
          <w:rFonts w:hint="eastAsia" w:ascii="黑体" w:hAnsi="黑体" w:eastAsia="黑体"/>
          <w:b/>
          <w:color w:val="000000" w:themeColor="text1"/>
          <w:szCs w:val="21"/>
          <w14:textFill>
            <w14:solidFill>
              <w14:schemeClr w14:val="tx1"/>
            </w14:solidFill>
          </w14:textFill>
        </w:rPr>
        <w:t>（封面格式仅供参考）</w:t>
      </w:r>
    </w:p>
    <w:tbl>
      <w:tblPr>
        <w:tblStyle w:val="20"/>
        <w:tblW w:w="4184"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85"/>
        <w:gridCol w:w="5251"/>
      </w:tblGrid>
      <w:tr w14:paraId="54803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jc w:val="center"/>
        </w:trPr>
        <w:tc>
          <w:tcPr>
            <w:tcW w:w="1421" w:type="pct"/>
            <w:vAlign w:val="center"/>
          </w:tcPr>
          <w:p w14:paraId="6036996E">
            <w:pPr>
              <w:spacing w:line="360" w:lineRule="auto"/>
              <w:jc w:val="right"/>
              <w:rPr>
                <w:rFonts w:ascii="黑体" w:hAnsi="黑体" w:eastAsia="黑体"/>
                <w:color w:val="000000" w:themeColor="text1"/>
                <w:sz w:val="24"/>
                <w:szCs w:val="24"/>
                <w14:textFill>
                  <w14:solidFill>
                    <w14:schemeClr w14:val="tx1"/>
                  </w14:solidFill>
                </w14:textFill>
              </w:rPr>
            </w:pPr>
            <w:r>
              <w:rPr>
                <w:rFonts w:hint="eastAsia" w:ascii="黑体" w:hAnsi="黑体" w:eastAsia="黑体"/>
                <w:color w:val="000000" w:themeColor="text1"/>
                <w:sz w:val="24"/>
                <w:szCs w:val="24"/>
                <w14:textFill>
                  <w14:solidFill>
                    <w14:schemeClr w14:val="tx1"/>
                  </w14:solidFill>
                </w14:textFill>
              </w:rPr>
              <w:t>投标人名称：</w:t>
            </w:r>
          </w:p>
        </w:tc>
        <w:tc>
          <w:tcPr>
            <w:tcW w:w="3579" w:type="pct"/>
            <w:vAlign w:val="center"/>
          </w:tcPr>
          <w:p w14:paraId="29A9070D">
            <w:pPr>
              <w:spacing w:line="360" w:lineRule="auto"/>
              <w:jc w:val="left"/>
              <w:rPr>
                <w:rFonts w:ascii="黑体" w:hAnsi="黑体" w:eastAsia="黑体"/>
                <w:color w:val="000000" w:themeColor="text1"/>
                <w:sz w:val="24"/>
                <w:szCs w:val="24"/>
                <w:u w:val="single"/>
                <w14:textFill>
                  <w14:solidFill>
                    <w14:schemeClr w14:val="tx1"/>
                  </w14:solidFill>
                </w14:textFill>
              </w:rPr>
            </w:pPr>
            <w:r>
              <w:rPr>
                <w:rFonts w:ascii="黑体" w:hAnsi="黑体" w:eastAsia="黑体"/>
                <w:color w:val="000000" w:themeColor="text1"/>
                <w:sz w:val="24"/>
                <w:szCs w:val="24"/>
                <w:u w:val="single"/>
                <w14:textFill>
                  <w14:solidFill>
                    <w14:schemeClr w14:val="tx1"/>
                  </w14:solidFill>
                </w14:textFill>
              </w:rPr>
              <w:t xml:space="preserve">                                       </w:t>
            </w:r>
          </w:p>
        </w:tc>
      </w:tr>
      <w:tr w14:paraId="54B1A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1421" w:type="pct"/>
            <w:vAlign w:val="center"/>
          </w:tcPr>
          <w:p w14:paraId="5673319C">
            <w:pPr>
              <w:spacing w:line="360" w:lineRule="auto"/>
              <w:jc w:val="right"/>
              <w:rPr>
                <w:rFonts w:ascii="黑体" w:hAnsi="黑体" w:eastAsia="黑体"/>
                <w:color w:val="000000" w:themeColor="text1"/>
                <w:sz w:val="24"/>
                <w:szCs w:val="24"/>
                <w14:textFill>
                  <w14:solidFill>
                    <w14:schemeClr w14:val="tx1"/>
                  </w14:solidFill>
                </w14:textFill>
              </w:rPr>
            </w:pPr>
            <w:r>
              <w:rPr>
                <w:rFonts w:hint="eastAsia" w:ascii="黑体" w:hAnsi="黑体" w:eastAsia="黑体"/>
                <w:color w:val="000000" w:themeColor="text1"/>
                <w:sz w:val="24"/>
                <w:szCs w:val="24"/>
                <w14:textFill>
                  <w14:solidFill>
                    <w14:schemeClr w14:val="tx1"/>
                  </w14:solidFill>
                </w14:textFill>
              </w:rPr>
              <w:t>投标人地址：</w:t>
            </w:r>
          </w:p>
        </w:tc>
        <w:tc>
          <w:tcPr>
            <w:tcW w:w="3579" w:type="pct"/>
            <w:vAlign w:val="center"/>
          </w:tcPr>
          <w:p w14:paraId="1C43160D">
            <w:pPr>
              <w:spacing w:line="360" w:lineRule="auto"/>
              <w:jc w:val="left"/>
              <w:rPr>
                <w:rFonts w:ascii="黑体" w:hAnsi="黑体" w:eastAsia="黑体"/>
                <w:color w:val="000000" w:themeColor="text1"/>
                <w:sz w:val="24"/>
                <w:szCs w:val="24"/>
                <w:u w:val="single"/>
                <w14:textFill>
                  <w14:solidFill>
                    <w14:schemeClr w14:val="tx1"/>
                  </w14:solidFill>
                </w14:textFill>
              </w:rPr>
            </w:pPr>
            <w:r>
              <w:rPr>
                <w:rFonts w:ascii="黑体" w:hAnsi="黑体" w:eastAsia="黑体"/>
                <w:color w:val="000000" w:themeColor="text1"/>
                <w:sz w:val="24"/>
                <w:szCs w:val="24"/>
                <w:u w:val="single"/>
                <w14:textFill>
                  <w14:solidFill>
                    <w14:schemeClr w14:val="tx1"/>
                  </w14:solidFill>
                </w14:textFill>
              </w:rPr>
              <w:t xml:space="preserve">                                       </w:t>
            </w:r>
          </w:p>
        </w:tc>
      </w:tr>
      <w:tr w14:paraId="2AD65B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1421" w:type="pct"/>
            <w:vAlign w:val="center"/>
          </w:tcPr>
          <w:p w14:paraId="3E1A6885">
            <w:pPr>
              <w:spacing w:line="360" w:lineRule="auto"/>
              <w:jc w:val="right"/>
              <w:rPr>
                <w:rFonts w:ascii="黑体" w:hAnsi="黑体" w:eastAsia="黑体"/>
                <w:color w:val="000000" w:themeColor="text1"/>
                <w:spacing w:val="-10"/>
                <w:sz w:val="24"/>
                <w:szCs w:val="24"/>
                <w14:textFill>
                  <w14:solidFill>
                    <w14:schemeClr w14:val="tx1"/>
                  </w14:solidFill>
                </w14:textFill>
              </w:rPr>
            </w:pPr>
            <w:r>
              <w:rPr>
                <w:rFonts w:hint="eastAsia" w:ascii="黑体" w:hAnsi="黑体" w:eastAsia="黑体"/>
                <w:color w:val="000000" w:themeColor="text1"/>
                <w:sz w:val="24"/>
                <w:szCs w:val="24"/>
                <w14:textFill>
                  <w14:solidFill>
                    <w14:schemeClr w14:val="tx1"/>
                  </w14:solidFill>
                </w14:textFill>
              </w:rPr>
              <w:t>投标联系人</w:t>
            </w:r>
            <w:r>
              <w:rPr>
                <w:rFonts w:hint="eastAsia" w:ascii="黑体" w:hAnsi="黑体" w:eastAsia="黑体"/>
                <w:color w:val="000000" w:themeColor="text1"/>
                <w:spacing w:val="-10"/>
                <w:sz w:val="24"/>
                <w:szCs w:val="24"/>
                <w14:textFill>
                  <w14:solidFill>
                    <w14:schemeClr w14:val="tx1"/>
                  </w14:solidFill>
                </w14:textFill>
              </w:rPr>
              <w:t>：</w:t>
            </w:r>
          </w:p>
        </w:tc>
        <w:tc>
          <w:tcPr>
            <w:tcW w:w="3579" w:type="pct"/>
            <w:vAlign w:val="center"/>
          </w:tcPr>
          <w:p w14:paraId="16288080">
            <w:pPr>
              <w:spacing w:line="360" w:lineRule="auto"/>
              <w:jc w:val="left"/>
              <w:rPr>
                <w:rFonts w:ascii="黑体" w:hAnsi="黑体" w:eastAsia="黑体"/>
                <w:color w:val="000000" w:themeColor="text1"/>
                <w:sz w:val="24"/>
                <w:szCs w:val="24"/>
                <w:u w:val="single"/>
                <w14:textFill>
                  <w14:solidFill>
                    <w14:schemeClr w14:val="tx1"/>
                  </w14:solidFill>
                </w14:textFill>
              </w:rPr>
            </w:pPr>
            <w:r>
              <w:rPr>
                <w:rFonts w:ascii="黑体" w:hAnsi="黑体" w:eastAsia="黑体"/>
                <w:color w:val="000000" w:themeColor="text1"/>
                <w:sz w:val="24"/>
                <w:szCs w:val="24"/>
                <w:u w:val="single"/>
                <w14:textFill>
                  <w14:solidFill>
                    <w14:schemeClr w14:val="tx1"/>
                  </w14:solidFill>
                </w14:textFill>
              </w:rPr>
              <w:t xml:space="preserve">                                       </w:t>
            </w:r>
          </w:p>
        </w:tc>
      </w:tr>
      <w:tr w14:paraId="792243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1421" w:type="pct"/>
            <w:vAlign w:val="center"/>
          </w:tcPr>
          <w:p w14:paraId="7C76D121">
            <w:pPr>
              <w:tabs>
                <w:tab w:val="left" w:pos="170"/>
              </w:tabs>
              <w:spacing w:line="360" w:lineRule="auto"/>
              <w:jc w:val="right"/>
              <w:rPr>
                <w:rFonts w:ascii="黑体" w:hAnsi="黑体" w:eastAsia="黑体"/>
                <w:color w:val="000000" w:themeColor="text1"/>
                <w:sz w:val="24"/>
                <w:szCs w:val="24"/>
                <w14:textFill>
                  <w14:solidFill>
                    <w14:schemeClr w14:val="tx1"/>
                  </w14:solidFill>
                </w14:textFill>
              </w:rPr>
            </w:pPr>
            <w:r>
              <w:rPr>
                <w:rFonts w:hint="eastAsia" w:ascii="黑体" w:hAnsi="黑体" w:eastAsia="黑体"/>
                <w:color w:val="000000" w:themeColor="text1"/>
                <w:spacing w:val="24"/>
                <w:sz w:val="24"/>
                <w:szCs w:val="24"/>
                <w14:textFill>
                  <w14:solidFill>
                    <w14:schemeClr w14:val="tx1"/>
                  </w14:solidFill>
                </w14:textFill>
              </w:rPr>
              <w:t>联系电话</w:t>
            </w:r>
            <w:r>
              <w:rPr>
                <w:rFonts w:hint="eastAsia" w:ascii="黑体" w:hAnsi="黑体" w:eastAsia="黑体"/>
                <w:color w:val="000000" w:themeColor="text1"/>
                <w:sz w:val="24"/>
                <w:szCs w:val="24"/>
                <w14:textFill>
                  <w14:solidFill>
                    <w14:schemeClr w14:val="tx1"/>
                  </w14:solidFill>
                </w14:textFill>
              </w:rPr>
              <w:t>：</w:t>
            </w:r>
          </w:p>
        </w:tc>
        <w:tc>
          <w:tcPr>
            <w:tcW w:w="3579" w:type="pct"/>
            <w:vAlign w:val="center"/>
          </w:tcPr>
          <w:p w14:paraId="7541D200">
            <w:pPr>
              <w:spacing w:line="360" w:lineRule="auto"/>
              <w:jc w:val="left"/>
              <w:rPr>
                <w:rFonts w:ascii="黑体" w:hAnsi="黑体" w:eastAsia="黑体"/>
                <w:color w:val="000000" w:themeColor="text1"/>
                <w:sz w:val="24"/>
                <w:szCs w:val="24"/>
                <w:u w:val="single"/>
                <w14:textFill>
                  <w14:solidFill>
                    <w14:schemeClr w14:val="tx1"/>
                  </w14:solidFill>
                </w14:textFill>
              </w:rPr>
            </w:pPr>
            <w:r>
              <w:rPr>
                <w:rFonts w:ascii="黑体" w:hAnsi="黑体" w:eastAsia="黑体"/>
                <w:color w:val="000000" w:themeColor="text1"/>
                <w:sz w:val="24"/>
                <w:szCs w:val="24"/>
                <w:u w:val="single"/>
                <w14:textFill>
                  <w14:solidFill>
                    <w14:schemeClr w14:val="tx1"/>
                  </w14:solidFill>
                </w14:textFill>
              </w:rPr>
              <w:t xml:space="preserve">                                       </w:t>
            </w:r>
          </w:p>
        </w:tc>
      </w:tr>
    </w:tbl>
    <w:p w14:paraId="327D0A89">
      <w:pPr>
        <w:spacing w:before="468" w:beforeLines="150" w:line="600" w:lineRule="exact"/>
        <w:jc w:val="center"/>
        <w:rPr>
          <w:rFonts w:ascii="黑体" w:hAnsi="黑体" w:eastAsia="黑体"/>
          <w:b/>
          <w:bCs/>
          <w:spacing w:val="40"/>
          <w:sz w:val="24"/>
          <w:szCs w:val="24"/>
        </w:rPr>
      </w:pPr>
      <w:r>
        <w:rPr>
          <w:rFonts w:hint="eastAsia" w:ascii="黑体" w:hAnsi="黑体" w:eastAsia="黑体"/>
          <w:b/>
          <w:spacing w:val="40"/>
          <w:sz w:val="24"/>
          <w:szCs w:val="24"/>
        </w:rPr>
        <w:t>日期：</w:t>
      </w:r>
      <w:r>
        <w:rPr>
          <w:rFonts w:hint="eastAsia" w:ascii="黑体" w:hAnsi="黑体" w:eastAsia="黑体"/>
          <w:b/>
          <w:spacing w:val="20"/>
          <w:szCs w:val="21"/>
        </w:rPr>
        <w:t xml:space="preserve">    </w:t>
      </w:r>
      <w:r>
        <w:rPr>
          <w:rFonts w:hint="eastAsia" w:ascii="黑体" w:hAnsi="黑体" w:eastAsia="黑体"/>
          <w:b/>
          <w:spacing w:val="40"/>
          <w:sz w:val="24"/>
          <w:szCs w:val="24"/>
        </w:rPr>
        <w:t xml:space="preserve">年 </w:t>
      </w:r>
      <w:r>
        <w:rPr>
          <w:rFonts w:ascii="黑体" w:hAnsi="黑体" w:eastAsia="黑体"/>
          <w:b/>
          <w:spacing w:val="40"/>
          <w:sz w:val="24"/>
          <w:szCs w:val="24"/>
        </w:rPr>
        <w:t xml:space="preserve"> </w:t>
      </w:r>
      <w:r>
        <w:rPr>
          <w:rFonts w:hint="eastAsia" w:ascii="黑体" w:hAnsi="黑体" w:eastAsia="黑体"/>
          <w:b/>
          <w:spacing w:val="40"/>
          <w:sz w:val="24"/>
          <w:szCs w:val="24"/>
        </w:rPr>
        <w:t xml:space="preserve">月 </w:t>
      </w:r>
      <w:r>
        <w:rPr>
          <w:rFonts w:ascii="黑体" w:hAnsi="黑体" w:eastAsia="黑体"/>
          <w:b/>
          <w:spacing w:val="40"/>
          <w:sz w:val="24"/>
          <w:szCs w:val="24"/>
        </w:rPr>
        <w:t xml:space="preserve"> </w:t>
      </w:r>
      <w:r>
        <w:rPr>
          <w:rFonts w:hint="eastAsia" w:ascii="黑体" w:hAnsi="黑体" w:eastAsia="黑体"/>
          <w:b/>
          <w:spacing w:val="40"/>
          <w:sz w:val="24"/>
          <w:szCs w:val="24"/>
        </w:rPr>
        <w:t>日</w:t>
      </w:r>
    </w:p>
    <w:p w14:paraId="69086683">
      <w:pPr>
        <w:spacing w:line="360" w:lineRule="auto"/>
        <w:rPr>
          <w:rFonts w:ascii="黑体" w:hAnsi="黑体" w:eastAsia="黑体"/>
          <w:color w:val="000000" w:themeColor="text1"/>
          <w14:textFill>
            <w14:solidFill>
              <w14:schemeClr w14:val="tx1"/>
            </w14:solidFill>
          </w14:textFill>
        </w:rPr>
      </w:pPr>
    </w:p>
    <w:p w14:paraId="02518E61">
      <w:pPr>
        <w:spacing w:line="360" w:lineRule="auto"/>
        <w:rPr>
          <w:rFonts w:ascii="黑体" w:hAnsi="黑体" w:eastAsia="黑体"/>
          <w:color w:val="000000" w:themeColor="text1"/>
          <w14:textFill>
            <w14:solidFill>
              <w14:schemeClr w14:val="tx1"/>
            </w14:solidFill>
          </w14:textFill>
        </w:rPr>
      </w:pPr>
    </w:p>
    <w:p w14:paraId="5589C5B9">
      <w:pPr>
        <w:spacing w:line="360" w:lineRule="auto"/>
        <w:rPr>
          <w:rFonts w:ascii="黑体" w:hAnsi="黑体" w:eastAsia="黑体"/>
          <w:color w:val="000000" w:themeColor="text1"/>
          <w14:textFill>
            <w14:solidFill>
              <w14:schemeClr w14:val="tx1"/>
            </w14:solidFill>
          </w14:textFill>
        </w:rPr>
      </w:pPr>
    </w:p>
    <w:p w14:paraId="591E0A54">
      <w:pPr>
        <w:spacing w:line="360" w:lineRule="auto"/>
        <w:rPr>
          <w:rFonts w:ascii="黑体" w:hAnsi="黑体" w:eastAsia="黑体"/>
          <w:color w:val="000000" w:themeColor="text1"/>
          <w14:textFill>
            <w14:solidFill>
              <w14:schemeClr w14:val="tx1"/>
            </w14:solidFill>
          </w14:textFill>
        </w:rPr>
      </w:pPr>
    </w:p>
    <w:p w14:paraId="0DCFCA1A">
      <w:pPr>
        <w:pStyle w:val="29"/>
        <w:numPr>
          <w:ilvl w:val="0"/>
          <w:numId w:val="99"/>
        </w:numPr>
        <w:spacing w:before="312" w:beforeLines="100" w:after="312" w:afterLines="100" w:line="360" w:lineRule="auto"/>
        <w:ind w:firstLineChars="0"/>
        <w:jc w:val="left"/>
        <w:rPr>
          <w:rFonts w:ascii="黑体" w:hAnsi="黑体" w:eastAsia="黑体"/>
          <w:b/>
          <w:spacing w:val="20"/>
          <w:sz w:val="28"/>
          <w:szCs w:val="28"/>
        </w:rPr>
      </w:pPr>
      <w:r>
        <w:rPr>
          <w:rFonts w:hint="eastAsia" w:ascii="黑体" w:hAnsi="黑体" w:eastAsia="黑体"/>
          <w:b/>
          <w:spacing w:val="20"/>
          <w:sz w:val="28"/>
          <w:szCs w:val="28"/>
        </w:rPr>
        <w:t>唱标信封内装：</w:t>
      </w:r>
    </w:p>
    <w:p w14:paraId="40DAC23A">
      <w:pPr>
        <w:pStyle w:val="29"/>
        <w:numPr>
          <w:ilvl w:val="0"/>
          <w:numId w:val="100"/>
        </w:numPr>
        <w:spacing w:line="360" w:lineRule="auto"/>
        <w:ind w:firstLineChars="0"/>
        <w:rPr>
          <w:rFonts w:ascii="黑体" w:hAnsi="黑体" w:eastAsia="黑体"/>
          <w:szCs w:val="21"/>
        </w:rPr>
      </w:pPr>
      <w:r>
        <w:rPr>
          <w:rFonts w:hint="eastAsia" w:ascii="黑体" w:hAnsi="黑体" w:eastAsia="黑体"/>
          <w:szCs w:val="21"/>
        </w:rPr>
        <w:t>开标一览表加盖投标人公章；</w:t>
      </w:r>
    </w:p>
    <w:p w14:paraId="235A13F9">
      <w:pPr>
        <w:pStyle w:val="29"/>
        <w:numPr>
          <w:ilvl w:val="0"/>
          <w:numId w:val="100"/>
        </w:numPr>
        <w:spacing w:line="360" w:lineRule="auto"/>
        <w:ind w:firstLineChars="0"/>
        <w:rPr>
          <w:rFonts w:ascii="黑体" w:hAnsi="黑体" w:eastAsia="黑体"/>
          <w:szCs w:val="21"/>
        </w:rPr>
      </w:pPr>
      <w:r>
        <w:rPr>
          <w:rFonts w:hint="eastAsia" w:ascii="黑体" w:hAnsi="黑体" w:eastAsia="黑体"/>
          <w:szCs w:val="21"/>
        </w:rPr>
        <w:t>分项报价表加盖投标人公章；</w:t>
      </w:r>
    </w:p>
    <w:p w14:paraId="08CA01E9">
      <w:pPr>
        <w:pStyle w:val="29"/>
        <w:numPr>
          <w:ilvl w:val="0"/>
          <w:numId w:val="100"/>
        </w:numPr>
        <w:spacing w:line="360" w:lineRule="auto"/>
        <w:ind w:firstLineChars="0"/>
        <w:rPr>
          <w:rFonts w:ascii="黑体" w:hAnsi="黑体" w:eastAsia="黑体"/>
          <w:szCs w:val="21"/>
        </w:rPr>
      </w:pPr>
      <w:r>
        <w:rPr>
          <w:rFonts w:hint="eastAsia" w:ascii="黑体" w:hAnsi="黑体" w:eastAsia="黑体"/>
          <w:szCs w:val="21"/>
        </w:rPr>
        <w:t>法定代表人证明书或法定代表人授权委托书加盖投标人公章；</w:t>
      </w:r>
    </w:p>
    <w:p w14:paraId="69BB54E8">
      <w:pPr>
        <w:pStyle w:val="29"/>
        <w:numPr>
          <w:ilvl w:val="0"/>
          <w:numId w:val="100"/>
        </w:numPr>
        <w:spacing w:line="360" w:lineRule="auto"/>
        <w:ind w:firstLineChars="0"/>
        <w:rPr>
          <w:rFonts w:ascii="黑体" w:hAnsi="黑体" w:eastAsia="黑体"/>
          <w:szCs w:val="21"/>
        </w:rPr>
      </w:pPr>
      <w:r>
        <w:rPr>
          <w:rFonts w:hint="eastAsia" w:ascii="黑体" w:hAnsi="黑体" w:eastAsia="黑体"/>
          <w:szCs w:val="21"/>
        </w:rPr>
        <w:t>电子文件（</w:t>
      </w:r>
      <w:r>
        <w:rPr>
          <w:rFonts w:ascii="黑体" w:hAnsi="黑体" w:eastAsia="黑体"/>
          <w:szCs w:val="21"/>
        </w:rPr>
        <w:t>CD-R光盘或</w:t>
      </w:r>
      <w:r>
        <w:rPr>
          <w:rFonts w:hint="eastAsia" w:ascii="黑体" w:hAnsi="黑体" w:eastAsia="黑体"/>
          <w:szCs w:val="21"/>
        </w:rPr>
        <w:t>U</w:t>
      </w:r>
      <w:r>
        <w:rPr>
          <w:rFonts w:ascii="黑体" w:hAnsi="黑体" w:eastAsia="黑体"/>
          <w:szCs w:val="21"/>
        </w:rPr>
        <w:t>盘）；</w:t>
      </w:r>
    </w:p>
    <w:p w14:paraId="0AF624E9">
      <w:pPr>
        <w:pStyle w:val="29"/>
        <w:numPr>
          <w:ilvl w:val="0"/>
          <w:numId w:val="100"/>
        </w:numPr>
        <w:spacing w:line="360" w:lineRule="auto"/>
        <w:ind w:firstLineChars="0"/>
        <w:rPr>
          <w:rFonts w:ascii="黑体" w:hAnsi="黑体" w:eastAsia="黑体"/>
          <w:szCs w:val="21"/>
        </w:rPr>
      </w:pPr>
      <w:r>
        <w:rPr>
          <w:rFonts w:hint="eastAsia" w:ascii="黑体" w:hAnsi="黑体" w:eastAsia="黑体"/>
          <w:bCs/>
          <w:szCs w:val="21"/>
        </w:rPr>
        <w:t>其他格式（如有）</w:t>
      </w:r>
      <w:r>
        <w:rPr>
          <w:rFonts w:hint="eastAsia" w:ascii="黑体" w:hAnsi="黑体" w:eastAsia="黑体"/>
          <w:szCs w:val="21"/>
        </w:rPr>
        <w:t>。</w:t>
      </w:r>
    </w:p>
    <w:sectPr>
      <w:headerReference r:id="rId3" w:type="default"/>
      <w:footerReference r:id="rId4" w:type="default"/>
      <w:pgSz w:w="11906" w:h="16838"/>
      <w:pgMar w:top="1521" w:right="1558" w:bottom="993" w:left="1797" w:header="851" w:footer="680"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315469"/>
      <w:docPartObj>
        <w:docPartGallery w:val="autotext"/>
      </w:docPartObj>
    </w:sdtPr>
    <w:sdtContent>
      <w:p w14:paraId="752094B2">
        <w:pPr>
          <w:pStyle w:val="13"/>
          <w:jc w:val="center"/>
        </w:pPr>
        <w:r>
          <w:fldChar w:fldCharType="begin"/>
        </w:r>
        <w:r>
          <w:instrText xml:space="preserve"> PAGE   \* MERGEFORMAT </w:instrText>
        </w:r>
        <w:r>
          <w:fldChar w:fldCharType="separate"/>
        </w:r>
        <w:r>
          <w:rPr>
            <w:lang w:val="zh-CN"/>
          </w:rPr>
          <w:t>7</w:t>
        </w:r>
        <w:r>
          <w:rPr>
            <w:lang w:val="zh-CN"/>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4DB10A">
    <w:pPr>
      <w:pStyle w:val="14"/>
      <w:jc w:val="left"/>
      <w:rPr>
        <w:rFonts w:ascii="黑体" w:hAnsi="黑体" w:eastAsia="黑体"/>
        <w:color w:val="FF0000"/>
      </w:rPr>
    </w:pPr>
    <w:r>
      <w:rPr>
        <w:rFonts w:hint="eastAsia" w:ascii="黑体" w:hAnsi="黑体" w:eastAsia="黑体"/>
        <w:sz w:val="21"/>
        <w:szCs w:val="21"/>
      </w:rPr>
      <w:drawing>
        <wp:inline distT="0" distB="0" distL="0" distR="0">
          <wp:extent cx="835660" cy="253365"/>
          <wp:effectExtent l="19050" t="0" r="2323" b="0"/>
          <wp:docPr id="4" name="图片 4" descr="F:\东莞分公司（内部综合）\东莞分公司（各类事项表格）\东莞分公司（LOGO）\有德横向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东莞分公司（内部综合）\东莞分公司（各类事项表格）\东莞分公司（LOGO）\有德横向LOGO.jpg"/>
                  <pic:cNvPicPr>
                    <a:picLocks noChangeAspect="1" noChangeArrowheads="1"/>
                  </pic:cNvPicPr>
                </pic:nvPicPr>
                <pic:blipFill>
                  <a:blip r:embed="rId1"/>
                  <a:srcRect/>
                  <a:stretch>
                    <a:fillRect/>
                  </a:stretch>
                </pic:blipFill>
                <pic:spPr>
                  <a:xfrm>
                    <a:off x="0" y="0"/>
                    <a:ext cx="844330" cy="256246"/>
                  </a:xfrm>
                  <a:prstGeom prst="rect">
                    <a:avLst/>
                  </a:prstGeom>
                  <a:noFill/>
                  <a:ln w="9525">
                    <a:noFill/>
                    <a:miter lim="800000"/>
                    <a:headEnd/>
                    <a:tailEnd/>
                  </a:ln>
                </pic:spPr>
              </pic:pic>
            </a:graphicData>
          </a:graphic>
        </wp:inline>
      </w:drawing>
    </w:r>
    <w:r>
      <w:rPr>
        <w:rFonts w:hint="eastAsia" w:ascii="黑体" w:hAnsi="黑体" w:eastAsia="黑体"/>
        <w:sz w:val="21"/>
        <w:szCs w:val="21"/>
      </w:rPr>
      <w:t xml:space="preserve">                                   </w:t>
    </w:r>
    <w:r>
      <w:rPr>
        <w:rFonts w:hint="eastAsia" w:ascii="黑体" w:hAnsi="黑体" w:eastAsia="黑体"/>
        <w:color w:val="FF0000"/>
        <w:sz w:val="21"/>
        <w:szCs w:val="21"/>
      </w:rPr>
      <w:t xml:space="preserve">         </w:t>
    </w:r>
    <w:r>
      <w:rPr>
        <w:rFonts w:ascii="黑体" w:hAnsi="黑体" w:eastAsia="黑体"/>
        <w:color w:val="FF0000"/>
        <w:sz w:val="21"/>
        <w:szCs w:val="21"/>
      </w:rPr>
      <w:t xml:space="preserve">   </w:t>
    </w:r>
    <w:r>
      <w:rPr>
        <w:rFonts w:hint="eastAsia" w:ascii="黑体" w:hAnsi="黑体" w:eastAsia="黑体"/>
        <w:color w:val="FF0000"/>
        <w:sz w:val="21"/>
        <w:szCs w:val="21"/>
      </w:rPr>
      <w:t xml:space="preserve"> </w:t>
    </w:r>
    <w:r>
      <w:rPr>
        <w:rFonts w:hint="eastAsia" w:ascii="黑体" w:hAnsi="黑体" w:eastAsia="黑体"/>
        <w:color w:val="FF0000"/>
      </w:rPr>
      <w:t>广东有德招标采购有限公司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579FCF"/>
    <w:multiLevelType w:val="singleLevel"/>
    <w:tmpl w:val="A8579FCF"/>
    <w:lvl w:ilvl="0" w:tentative="0">
      <w:start w:val="1"/>
      <w:numFmt w:val="decimal"/>
      <w:lvlText w:val="%1."/>
      <w:lvlJc w:val="left"/>
      <w:pPr>
        <w:ind w:left="425" w:hanging="425"/>
      </w:pPr>
      <w:rPr>
        <w:rFonts w:hint="default"/>
      </w:rPr>
    </w:lvl>
  </w:abstractNum>
  <w:abstractNum w:abstractNumId="1">
    <w:nsid w:val="A8E64ED4"/>
    <w:multiLevelType w:val="singleLevel"/>
    <w:tmpl w:val="A8E64ED4"/>
    <w:lvl w:ilvl="0" w:tentative="0">
      <w:start w:val="1"/>
      <w:numFmt w:val="decimal"/>
      <w:lvlText w:val="%1."/>
      <w:lvlJc w:val="left"/>
      <w:pPr>
        <w:ind w:left="425" w:hanging="425"/>
      </w:pPr>
      <w:rPr>
        <w:rFonts w:hint="default"/>
      </w:rPr>
    </w:lvl>
  </w:abstractNum>
  <w:abstractNum w:abstractNumId="2">
    <w:nsid w:val="B8B34E7F"/>
    <w:multiLevelType w:val="singleLevel"/>
    <w:tmpl w:val="B8B34E7F"/>
    <w:lvl w:ilvl="0" w:tentative="0">
      <w:start w:val="1"/>
      <w:numFmt w:val="decimal"/>
      <w:lvlText w:val="%1."/>
      <w:lvlJc w:val="left"/>
      <w:pPr>
        <w:ind w:left="425" w:hanging="425"/>
      </w:pPr>
      <w:rPr>
        <w:rFonts w:hint="default"/>
      </w:rPr>
    </w:lvl>
  </w:abstractNum>
  <w:abstractNum w:abstractNumId="3">
    <w:nsid w:val="038A63D2"/>
    <w:multiLevelType w:val="multilevel"/>
    <w:tmpl w:val="038A63D2"/>
    <w:lvl w:ilvl="0" w:tentative="0">
      <w:start w:val="29"/>
      <w:numFmt w:val="decimal"/>
      <w:lvlText w:val="%1"/>
      <w:lvlJc w:val="left"/>
      <w:pPr>
        <w:ind w:left="425" w:hanging="425"/>
      </w:pPr>
      <w:rPr>
        <w:rFonts w:hint="eastAsia"/>
        <w:b/>
        <w:i w:val="0"/>
        <w:color w:val="auto"/>
        <w:sz w:val="21"/>
      </w:rPr>
    </w:lvl>
    <w:lvl w:ilvl="1" w:tentative="0">
      <w:start w:val="1"/>
      <w:numFmt w:val="decimal"/>
      <w:lvlText w:val="%1.%2"/>
      <w:lvlJc w:val="left"/>
      <w:pPr>
        <w:ind w:left="567" w:hanging="567"/>
      </w:pPr>
      <w:rPr>
        <w:rFonts w:hint="eastAsia"/>
        <w:b w:val="0"/>
      </w:rPr>
    </w:lvl>
    <w:lvl w:ilvl="2" w:tentative="0">
      <w:start w:val="1"/>
      <w:numFmt w:val="decimal"/>
      <w:lvlText w:val="%1.2.%3"/>
      <w:lvlJc w:val="left"/>
      <w:pPr>
        <w:ind w:left="709" w:hanging="709"/>
      </w:pPr>
      <w:rPr>
        <w:rFonts w:hint="eastAsia"/>
      </w:rPr>
    </w:lvl>
    <w:lvl w:ilvl="3" w:tentative="0">
      <w:start w:val="1"/>
      <w:numFmt w:val="decimal"/>
      <w:lvlText w:val="%1.3.%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
    <w:nsid w:val="040A34B3"/>
    <w:multiLevelType w:val="multilevel"/>
    <w:tmpl w:val="040A34B3"/>
    <w:lvl w:ilvl="0" w:tentative="0">
      <w:start w:val="1"/>
      <w:numFmt w:val="decimal"/>
      <w:lvlText w:val="14.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43631BE"/>
    <w:multiLevelType w:val="multilevel"/>
    <w:tmpl w:val="043631BE"/>
    <w:lvl w:ilvl="0" w:tentative="0">
      <w:start w:val="1"/>
      <w:numFmt w:val="decimal"/>
      <w:lvlText w:val="2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8.3.%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7">
    <w:nsid w:val="08AF46D7"/>
    <w:multiLevelType w:val="multilevel"/>
    <w:tmpl w:val="08AF46D7"/>
    <w:lvl w:ilvl="0" w:tentative="0">
      <w:start w:val="1"/>
      <w:numFmt w:val="decimal"/>
      <w:lvlText w:val="3.%1"/>
      <w:lvlJc w:val="left"/>
      <w:pPr>
        <w:ind w:left="94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8FEC0E0"/>
    <w:multiLevelType w:val="singleLevel"/>
    <w:tmpl w:val="08FEC0E0"/>
    <w:lvl w:ilvl="0" w:tentative="0">
      <w:start w:val="1"/>
      <w:numFmt w:val="decimal"/>
      <w:lvlText w:val="%1."/>
      <w:lvlJc w:val="left"/>
      <w:pPr>
        <w:ind w:left="425" w:hanging="425"/>
      </w:pPr>
      <w:rPr>
        <w:rFonts w:hint="default"/>
      </w:rPr>
    </w:lvl>
  </w:abstractNum>
  <w:abstractNum w:abstractNumId="9">
    <w:nsid w:val="0A9528F9"/>
    <w:multiLevelType w:val="multilevel"/>
    <w:tmpl w:val="0A9528F9"/>
    <w:lvl w:ilvl="0" w:tentative="0">
      <w:start w:val="1"/>
      <w:numFmt w:val="decimal"/>
      <w:lvlText w:val="1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B5D1CF6"/>
    <w:multiLevelType w:val="multilevel"/>
    <w:tmpl w:val="0B5D1CF6"/>
    <w:lvl w:ilvl="0" w:tentative="0">
      <w:start w:val="1"/>
      <w:numFmt w:val="decimal"/>
      <w:lvlText w:val="1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EE76AD9"/>
    <w:multiLevelType w:val="multilevel"/>
    <w:tmpl w:val="0EE76AD9"/>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10FE07D7"/>
    <w:multiLevelType w:val="multilevel"/>
    <w:tmpl w:val="10FE07D7"/>
    <w:lvl w:ilvl="0" w:tentative="0">
      <w:start w:val="1"/>
      <w:numFmt w:val="decimal"/>
      <w:lvlText w:val="2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11854C77"/>
    <w:multiLevelType w:val="multilevel"/>
    <w:tmpl w:val="11854C7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13C4C80A"/>
    <w:multiLevelType w:val="singleLevel"/>
    <w:tmpl w:val="13C4C80A"/>
    <w:lvl w:ilvl="0" w:tentative="0">
      <w:start w:val="8"/>
      <w:numFmt w:val="chineseCounting"/>
      <w:suff w:val="nothing"/>
      <w:lvlText w:val="%1、"/>
      <w:lvlJc w:val="left"/>
      <w:rPr>
        <w:rFonts w:hint="eastAsia"/>
      </w:rPr>
    </w:lvl>
  </w:abstractNum>
  <w:abstractNum w:abstractNumId="16">
    <w:nsid w:val="176E0134"/>
    <w:multiLevelType w:val="multilevel"/>
    <w:tmpl w:val="176E0134"/>
    <w:lvl w:ilvl="0" w:tentative="0">
      <w:start w:val="1"/>
      <w:numFmt w:val="decimal"/>
      <w:lvlText w:val="2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183154B4"/>
    <w:multiLevelType w:val="multilevel"/>
    <w:tmpl w:val="183154B4"/>
    <w:lvl w:ilvl="0" w:tentative="0">
      <w:start w:val="1"/>
      <w:numFmt w:val="decimal"/>
      <w:lvlText w:val="2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19CD77AF"/>
    <w:multiLevelType w:val="multilevel"/>
    <w:tmpl w:val="19CD77AF"/>
    <w:lvl w:ilvl="0" w:tentative="0">
      <w:start w:val="1"/>
      <w:numFmt w:val="decimal"/>
      <w:lvlText w:val="3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1A600377"/>
    <w:multiLevelType w:val="multilevel"/>
    <w:tmpl w:val="1A600377"/>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1A973E3B"/>
    <w:multiLevelType w:val="multilevel"/>
    <w:tmpl w:val="1A973E3B"/>
    <w:lvl w:ilvl="0" w:tentative="0">
      <w:start w:val="1"/>
      <w:numFmt w:val="decimal"/>
      <w:lvlText w:val="1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1C4E0595"/>
    <w:multiLevelType w:val="multilevel"/>
    <w:tmpl w:val="1C4E059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2">
    <w:nsid w:val="1DA21561"/>
    <w:multiLevelType w:val="multilevel"/>
    <w:tmpl w:val="1DA21561"/>
    <w:lvl w:ilvl="0" w:tentative="0">
      <w:start w:val="29"/>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30.2.%3"/>
      <w:lvlJc w:val="left"/>
      <w:pPr>
        <w:ind w:left="709" w:hanging="709"/>
      </w:pPr>
      <w:rPr>
        <w:rFonts w:hint="eastAsia"/>
      </w:rPr>
    </w:lvl>
    <w:lvl w:ilvl="3" w:tentative="0">
      <w:start w:val="1"/>
      <w:numFmt w:val="decimal"/>
      <w:lvlText w:val="30.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3">
    <w:nsid w:val="1E0E2DA0"/>
    <w:multiLevelType w:val="multilevel"/>
    <w:tmpl w:val="1E0E2DA0"/>
    <w:lvl w:ilvl="0" w:tentative="0">
      <w:start w:val="1"/>
      <w:numFmt w:val="decimal"/>
      <w:lvlText w:val="%1"/>
      <w:lvlJc w:val="left"/>
      <w:pPr>
        <w:ind w:left="425" w:hanging="425"/>
      </w:pPr>
      <w:rPr>
        <w:rFonts w:hint="eastAsia"/>
        <w:b/>
        <w:i w:val="0"/>
        <w:color w:val="auto"/>
        <w:sz w:val="21"/>
      </w:rPr>
    </w:lvl>
    <w:lvl w:ilvl="1" w:tentative="0">
      <w:start w:val="1"/>
      <w:numFmt w:val="decimal"/>
      <w:lvlText w:val="29.%2"/>
      <w:lvlJc w:val="left"/>
      <w:pPr>
        <w:ind w:left="567" w:hanging="567"/>
      </w:pPr>
      <w:rPr>
        <w:rFonts w:hint="eastAsia"/>
        <w:b/>
        <w:bCs w:val="0"/>
        <w:color w:val="auto"/>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4">
    <w:nsid w:val="1F1F0EBB"/>
    <w:multiLevelType w:val="multilevel"/>
    <w:tmpl w:val="1F1F0EBB"/>
    <w:lvl w:ilvl="0" w:tentative="0">
      <w:start w:val="1"/>
      <w:numFmt w:val="decimal"/>
      <w:lvlText w:val="3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8.%2"/>
      <w:lvlJc w:val="left"/>
      <w:pPr>
        <w:ind w:left="567" w:hanging="567"/>
      </w:pPr>
      <w:rPr>
        <w:rFonts w:hint="eastAsia"/>
        <w:b/>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6">
    <w:nsid w:val="25F566EF"/>
    <w:multiLevelType w:val="multilevel"/>
    <w:tmpl w:val="25F566EF"/>
    <w:lvl w:ilvl="0" w:tentative="0">
      <w:start w:val="1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12.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7">
    <w:nsid w:val="26221BFD"/>
    <w:multiLevelType w:val="singleLevel"/>
    <w:tmpl w:val="26221BFD"/>
    <w:lvl w:ilvl="0" w:tentative="0">
      <w:start w:val="1"/>
      <w:numFmt w:val="decimal"/>
      <w:lvlText w:val="%1."/>
      <w:lvlJc w:val="left"/>
      <w:pPr>
        <w:ind w:left="425" w:hanging="425"/>
      </w:pPr>
      <w:rPr>
        <w:rFonts w:hint="default"/>
      </w:rPr>
    </w:lvl>
  </w:abstractNum>
  <w:abstractNum w:abstractNumId="28">
    <w:nsid w:val="276B6FB6"/>
    <w:multiLevelType w:val="multilevel"/>
    <w:tmpl w:val="276B6FB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2A16535C"/>
    <w:multiLevelType w:val="multilevel"/>
    <w:tmpl w:val="2A16535C"/>
    <w:lvl w:ilvl="0" w:tentative="0">
      <w:start w:val="1"/>
      <w:numFmt w:val="decimal"/>
      <w:lvlText w:val="1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2B1320B6"/>
    <w:multiLevelType w:val="multilevel"/>
    <w:tmpl w:val="2B1320B6"/>
    <w:lvl w:ilvl="0" w:tentative="0">
      <w:start w:val="1"/>
      <w:numFmt w:val="decimal"/>
      <w:lvlText w:val="2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2B8721E3"/>
    <w:multiLevelType w:val="multilevel"/>
    <w:tmpl w:val="2B8721E3"/>
    <w:lvl w:ilvl="0" w:tentative="0">
      <w:start w:val="29"/>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30.%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2">
    <w:nsid w:val="2C2B1E1F"/>
    <w:multiLevelType w:val="multilevel"/>
    <w:tmpl w:val="2C2B1E1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2E8F60A7"/>
    <w:multiLevelType w:val="multilevel"/>
    <w:tmpl w:val="2E8F60A7"/>
    <w:lvl w:ilvl="0" w:tentative="0">
      <w:start w:val="1"/>
      <w:numFmt w:val="decimal"/>
      <w:lvlText w:val="2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2F8426FB"/>
    <w:multiLevelType w:val="multilevel"/>
    <w:tmpl w:val="2F8426F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2FF332FE"/>
    <w:multiLevelType w:val="multilevel"/>
    <w:tmpl w:val="2FF332F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6">
    <w:nsid w:val="30E620E1"/>
    <w:multiLevelType w:val="multilevel"/>
    <w:tmpl w:val="30E620E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32BF1864"/>
    <w:multiLevelType w:val="multilevel"/>
    <w:tmpl w:val="32BF1864"/>
    <w:lvl w:ilvl="0" w:tentative="0">
      <w:start w:val="1"/>
      <w:numFmt w:val="chineseCountingThousand"/>
      <w:lvlText w:val="%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346F47EE"/>
    <w:multiLevelType w:val="multilevel"/>
    <w:tmpl w:val="346F47EE"/>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34CE7977"/>
    <w:multiLevelType w:val="multilevel"/>
    <w:tmpl w:val="34CE7977"/>
    <w:lvl w:ilvl="0" w:tentative="0">
      <w:start w:val="1"/>
      <w:numFmt w:val="decimal"/>
      <w:lvlText w:val="%1."/>
      <w:lvlJc w:val="left"/>
      <w:pPr>
        <w:ind w:left="360" w:hanging="360"/>
      </w:pPr>
      <w:rPr>
        <w:rFonts w:hint="default"/>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35EA1EC4"/>
    <w:multiLevelType w:val="multilevel"/>
    <w:tmpl w:val="35EA1EC4"/>
    <w:lvl w:ilvl="0" w:tentative="0">
      <w:start w:val="1"/>
      <w:numFmt w:val="chineseCountingThousand"/>
      <w:lvlText w:val="%1 "/>
      <w:lvlJc w:val="left"/>
      <w:pPr>
        <w:ind w:left="420" w:hanging="420"/>
      </w:pPr>
      <w:rPr>
        <w:rFonts w:hint="eastAsia"/>
        <w:b/>
        <w:i w:val="0"/>
        <w:color w:val="auto"/>
        <w:sz w:val="21"/>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36603967"/>
    <w:multiLevelType w:val="multilevel"/>
    <w:tmpl w:val="36603967"/>
    <w:lvl w:ilvl="0" w:tentative="0">
      <w:start w:val="1"/>
      <w:numFmt w:val="decimal"/>
      <w:lvlText w:val="3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3B3DD96C"/>
    <w:multiLevelType w:val="singleLevel"/>
    <w:tmpl w:val="3B3DD96C"/>
    <w:lvl w:ilvl="0" w:tentative="0">
      <w:start w:val="1"/>
      <w:numFmt w:val="decimal"/>
      <w:lvlText w:val="(%1)"/>
      <w:lvlJc w:val="left"/>
      <w:pPr>
        <w:ind w:left="425" w:hanging="425"/>
      </w:pPr>
      <w:rPr>
        <w:rFonts w:hint="default"/>
      </w:rPr>
    </w:lvl>
  </w:abstractNum>
  <w:abstractNum w:abstractNumId="45">
    <w:nsid w:val="3B5D1229"/>
    <w:multiLevelType w:val="multilevel"/>
    <w:tmpl w:val="3B5D1229"/>
    <w:lvl w:ilvl="0" w:tentative="0">
      <w:start w:val="1"/>
      <w:numFmt w:val="decimal"/>
      <w:lvlText w:val="1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7">
    <w:nsid w:val="3E7B3266"/>
    <w:multiLevelType w:val="multilevel"/>
    <w:tmpl w:val="3E7B3266"/>
    <w:lvl w:ilvl="0" w:tentative="0">
      <w:start w:val="1"/>
      <w:numFmt w:val="decimal"/>
      <w:lvlText w:val="3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3EDA68BD"/>
    <w:multiLevelType w:val="multilevel"/>
    <w:tmpl w:val="3EDA68B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9">
    <w:nsid w:val="426A2696"/>
    <w:multiLevelType w:val="multilevel"/>
    <w:tmpl w:val="426A2696"/>
    <w:lvl w:ilvl="0" w:tentative="0">
      <w:start w:val="13"/>
      <w:numFmt w:val="decimal"/>
      <w:lvlText w:val="%1"/>
      <w:lvlJc w:val="left"/>
      <w:pPr>
        <w:ind w:left="425" w:hanging="425"/>
      </w:pPr>
      <w:rPr>
        <w:rFonts w:hint="eastAsia"/>
      </w:rPr>
    </w:lvl>
    <w:lvl w:ilvl="1" w:tentative="0">
      <w:start w:val="1"/>
      <w:numFmt w:val="decimal"/>
      <w:lvlText w:val="10.%2"/>
      <w:lvlJc w:val="left"/>
      <w:pPr>
        <w:ind w:left="567" w:hanging="567"/>
      </w:pPr>
      <w:rPr>
        <w:rFonts w:hint="eastAsia"/>
      </w:rPr>
    </w:lvl>
    <w:lvl w:ilvl="2" w:tentative="0">
      <w:start w:val="3"/>
      <w:numFmt w:val="decimal"/>
      <w:lvlText w:val="%1.2.1"/>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0">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8.1.%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1">
    <w:nsid w:val="482F7A7A"/>
    <w:multiLevelType w:val="multilevel"/>
    <w:tmpl w:val="482F7A7A"/>
    <w:lvl w:ilvl="0" w:tentative="0">
      <w:start w:val="1"/>
      <w:numFmt w:val="decimal"/>
      <w:lvlText w:val="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2">
    <w:nsid w:val="49FB7819"/>
    <w:multiLevelType w:val="multilevel"/>
    <w:tmpl w:val="49FB781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3">
    <w:nsid w:val="4AD52286"/>
    <w:multiLevelType w:val="multilevel"/>
    <w:tmpl w:val="4AD52286"/>
    <w:lvl w:ilvl="0" w:tentative="0">
      <w:start w:val="1"/>
      <w:numFmt w:val="decimal"/>
      <w:lvlText w:val="2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4AE21275"/>
    <w:multiLevelType w:val="multilevel"/>
    <w:tmpl w:val="4AE21275"/>
    <w:lvl w:ilvl="0" w:tentative="0">
      <w:start w:val="8"/>
      <w:numFmt w:val="decimal"/>
      <w:lvlText w:val="%1"/>
      <w:lvlJc w:val="left"/>
      <w:pPr>
        <w:ind w:left="425" w:hanging="425"/>
      </w:pPr>
      <w:rPr>
        <w:rFonts w:hint="eastAsia"/>
      </w:rPr>
    </w:lvl>
    <w:lvl w:ilvl="1" w:tentative="0">
      <w:start w:val="1"/>
      <w:numFmt w:val="decimal"/>
      <w:lvlText w:val="6.%2"/>
      <w:lvlJc w:val="left"/>
      <w:pPr>
        <w:ind w:left="567"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5">
    <w:nsid w:val="4BAE0827"/>
    <w:multiLevelType w:val="multilevel"/>
    <w:tmpl w:val="4BAE0827"/>
    <w:lvl w:ilvl="0" w:tentative="0">
      <w:start w:val="1"/>
      <w:numFmt w:val="decimal"/>
      <w:lvlText w:val="3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6">
    <w:nsid w:val="51062AD7"/>
    <w:multiLevelType w:val="multilevel"/>
    <w:tmpl w:val="51062AD7"/>
    <w:lvl w:ilvl="0" w:tentative="0">
      <w:start w:val="1"/>
      <w:numFmt w:val="decimal"/>
      <w:lvlText w:val="2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7">
    <w:nsid w:val="51502957"/>
    <w:multiLevelType w:val="multilevel"/>
    <w:tmpl w:val="51502957"/>
    <w:lvl w:ilvl="0" w:tentative="0">
      <w:start w:val="18"/>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19.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8">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1.3.%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9">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0">
    <w:nsid w:val="53331BC6"/>
    <w:multiLevelType w:val="multilevel"/>
    <w:tmpl w:val="53331BC6"/>
    <w:lvl w:ilvl="0" w:tentative="0">
      <w:start w:val="3"/>
      <w:numFmt w:val="decimal"/>
      <w:lvlText w:val="%1"/>
      <w:lvlJc w:val="left"/>
      <w:pPr>
        <w:ind w:left="425" w:hanging="425"/>
      </w:pPr>
      <w:rPr>
        <w:rFonts w:hint="eastAsia"/>
      </w:rPr>
    </w:lvl>
    <w:lvl w:ilvl="1" w:tentative="0">
      <w:start w:val="1"/>
      <w:numFmt w:val="decimal"/>
      <w:lvlText w:val="3.%2"/>
      <w:lvlJc w:val="left"/>
      <w:pPr>
        <w:ind w:left="567"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1">
    <w:nsid w:val="53BB02E6"/>
    <w:multiLevelType w:val="multilevel"/>
    <w:tmpl w:val="53BB02E6"/>
    <w:lvl w:ilvl="0" w:tentative="0">
      <w:start w:val="1"/>
      <w:numFmt w:val="decimal"/>
      <w:lvlText w:val="%1."/>
      <w:lvlJc w:val="left"/>
      <w:pPr>
        <w:ind w:left="1680" w:hanging="420"/>
      </w:p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62">
    <w:nsid w:val="54F200C9"/>
    <w:multiLevelType w:val="multilevel"/>
    <w:tmpl w:val="54F200C9"/>
    <w:lvl w:ilvl="0" w:tentative="0">
      <w:start w:val="1"/>
      <w:numFmt w:val="decimal"/>
      <w:lvlText w:val="2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3">
    <w:nsid w:val="55CF31B5"/>
    <w:multiLevelType w:val="multilevel"/>
    <w:tmpl w:val="55CF31B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4">
    <w:nsid w:val="55E32074"/>
    <w:multiLevelType w:val="multilevel"/>
    <w:tmpl w:val="55E3207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5">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6">
    <w:nsid w:val="58643DD7"/>
    <w:multiLevelType w:val="multilevel"/>
    <w:tmpl w:val="58643DD7"/>
    <w:lvl w:ilvl="0" w:tentative="0">
      <w:start w:val="1"/>
      <w:numFmt w:val="decimal"/>
      <w:lvlText w:val="17.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7">
    <w:nsid w:val="58DC2BF5"/>
    <w:multiLevelType w:val="multilevel"/>
    <w:tmpl w:val="58DC2BF5"/>
    <w:lvl w:ilvl="0" w:tentative="0">
      <w:start w:val="1"/>
      <w:numFmt w:val="decimal"/>
      <w:lvlText w:val="1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8">
    <w:nsid w:val="592B198C"/>
    <w:multiLevelType w:val="multilevel"/>
    <w:tmpl w:val="592B198C"/>
    <w:lvl w:ilvl="0" w:tentative="0">
      <w:start w:val="1"/>
      <w:numFmt w:val="chineseCountingThousand"/>
      <w:lvlText w:val="%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9">
    <w:nsid w:val="595A2D4C"/>
    <w:multiLevelType w:val="multilevel"/>
    <w:tmpl w:val="595A2D4C"/>
    <w:lvl w:ilvl="0" w:tentative="0">
      <w:start w:val="1"/>
      <w:numFmt w:val="decimal"/>
      <w:lvlText w:val="%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0">
    <w:nsid w:val="5C0E4467"/>
    <w:multiLevelType w:val="multilevel"/>
    <w:tmpl w:val="5C0E4467"/>
    <w:lvl w:ilvl="0" w:tentative="0">
      <w:start w:val="1"/>
      <w:numFmt w:val="decimal"/>
      <w:lvlText w:val="2.%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1">
    <w:nsid w:val="5FD40241"/>
    <w:multiLevelType w:val="multilevel"/>
    <w:tmpl w:val="5FD40241"/>
    <w:lvl w:ilvl="0" w:tentative="0">
      <w:start w:val="1"/>
      <w:numFmt w:val="decimal"/>
      <w:lvlText w:val="17.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2">
    <w:nsid w:val="61636B35"/>
    <w:multiLevelType w:val="multilevel"/>
    <w:tmpl w:val="61636B35"/>
    <w:lvl w:ilvl="0" w:tentative="0">
      <w:start w:val="1"/>
      <w:numFmt w:val="decimal"/>
      <w:lvlText w:val="2.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3">
    <w:nsid w:val="62A80407"/>
    <w:multiLevelType w:val="multilevel"/>
    <w:tmpl w:val="62A80407"/>
    <w:lvl w:ilvl="0" w:tentative="0">
      <w:start w:val="1"/>
      <w:numFmt w:val="decimal"/>
      <w:lvlText w:val="1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4">
    <w:nsid w:val="63173248"/>
    <w:multiLevelType w:val="multilevel"/>
    <w:tmpl w:val="63173248"/>
    <w:lvl w:ilvl="0" w:tentative="0">
      <w:start w:val="1"/>
      <w:numFmt w:val="decimal"/>
      <w:lvlText w:val="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5">
    <w:nsid w:val="633D5B12"/>
    <w:multiLevelType w:val="multilevel"/>
    <w:tmpl w:val="633D5B12"/>
    <w:lvl w:ilvl="0" w:tentative="0">
      <w:start w:val="1"/>
      <w:numFmt w:val="japaneseCounting"/>
      <w:lvlText w:val="%1、"/>
      <w:lvlJc w:val="left"/>
      <w:pPr>
        <w:ind w:left="500" w:hanging="5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6">
    <w:nsid w:val="65715ED9"/>
    <w:multiLevelType w:val="multilevel"/>
    <w:tmpl w:val="65715ED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7">
    <w:nsid w:val="65C87B74"/>
    <w:multiLevelType w:val="multilevel"/>
    <w:tmpl w:val="65C87B74"/>
    <w:lvl w:ilvl="0" w:tentative="0">
      <w:start w:val="1"/>
      <w:numFmt w:val="decimal"/>
      <w:lvlText w:val="2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8">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9">
    <w:nsid w:val="68F30CA9"/>
    <w:multiLevelType w:val="multilevel"/>
    <w:tmpl w:val="68F30CA9"/>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0">
    <w:nsid w:val="6A16CE6E"/>
    <w:multiLevelType w:val="singleLevel"/>
    <w:tmpl w:val="6A16CE6E"/>
    <w:lvl w:ilvl="0" w:tentative="0">
      <w:start w:val="1"/>
      <w:numFmt w:val="decimal"/>
      <w:lvlText w:val="%1."/>
      <w:lvlJc w:val="left"/>
      <w:pPr>
        <w:ind w:left="425" w:hanging="425"/>
      </w:pPr>
      <w:rPr>
        <w:rFonts w:hint="default"/>
      </w:rPr>
    </w:lvl>
  </w:abstractNum>
  <w:abstractNum w:abstractNumId="81">
    <w:nsid w:val="6A2271FD"/>
    <w:multiLevelType w:val="multilevel"/>
    <w:tmpl w:val="6A2271FD"/>
    <w:lvl w:ilvl="0" w:tentative="0">
      <w:start w:val="1"/>
      <w:numFmt w:val="decimal"/>
      <w:lvlText w:val="3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2">
    <w:nsid w:val="6BBC61EA"/>
    <w:multiLevelType w:val="multilevel"/>
    <w:tmpl w:val="6BBC61EA"/>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3">
    <w:nsid w:val="6BCC430F"/>
    <w:multiLevelType w:val="multilevel"/>
    <w:tmpl w:val="6BCC430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4">
    <w:nsid w:val="708621A4"/>
    <w:multiLevelType w:val="multilevel"/>
    <w:tmpl w:val="708621A4"/>
    <w:lvl w:ilvl="0" w:tentative="0">
      <w:start w:val="1"/>
      <w:numFmt w:val="decimal"/>
      <w:lvlText w:val="3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5">
    <w:nsid w:val="71580BEF"/>
    <w:multiLevelType w:val="multilevel"/>
    <w:tmpl w:val="71580BEF"/>
    <w:lvl w:ilvl="0" w:tentative="0">
      <w:start w:val="30"/>
      <w:numFmt w:val="decimal"/>
      <w:lvlText w:val="%1"/>
      <w:lvlJc w:val="left"/>
      <w:pPr>
        <w:ind w:left="425" w:hanging="425"/>
      </w:pPr>
      <w:rPr>
        <w:rFonts w:hint="eastAsia"/>
        <w:b/>
        <w:i w:val="0"/>
        <w:color w:val="auto"/>
        <w:sz w:val="21"/>
      </w:rPr>
    </w:lvl>
    <w:lvl w:ilvl="1" w:tentative="0">
      <w:start w:val="4"/>
      <w:numFmt w:val="decimal"/>
      <w:lvlText w:val="%1.%2"/>
      <w:lvlJc w:val="left"/>
      <w:pPr>
        <w:ind w:left="567" w:hanging="567"/>
      </w:pPr>
      <w:rPr>
        <w:rFonts w:hint="eastAsia"/>
        <w:b w:val="0"/>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86">
    <w:nsid w:val="71790C2C"/>
    <w:multiLevelType w:val="multilevel"/>
    <w:tmpl w:val="71790C2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7">
    <w:nsid w:val="7264255B"/>
    <w:multiLevelType w:val="multilevel"/>
    <w:tmpl w:val="7264255B"/>
    <w:lvl w:ilvl="0" w:tentative="0">
      <w:start w:val="1"/>
      <w:numFmt w:val="chineseCountingThousand"/>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8">
    <w:nsid w:val="728821B6"/>
    <w:multiLevelType w:val="multilevel"/>
    <w:tmpl w:val="728821B6"/>
    <w:lvl w:ilvl="0" w:tentative="0">
      <w:start w:val="1"/>
      <w:numFmt w:val="decimal"/>
      <w:lvlText w:val="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9">
    <w:nsid w:val="72E62A6A"/>
    <w:multiLevelType w:val="multilevel"/>
    <w:tmpl w:val="72E62A6A"/>
    <w:lvl w:ilvl="0" w:tentative="0">
      <w:start w:val="1"/>
      <w:numFmt w:val="decimal"/>
      <w:lvlText w:val="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0">
    <w:nsid w:val="761A1D84"/>
    <w:multiLevelType w:val="multilevel"/>
    <w:tmpl w:val="761A1D84"/>
    <w:lvl w:ilvl="0" w:tentative="0">
      <w:start w:val="1"/>
      <w:numFmt w:val="decimal"/>
      <w:lvlText w:val="1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1">
    <w:nsid w:val="76C06892"/>
    <w:multiLevelType w:val="multilevel"/>
    <w:tmpl w:val="76C06892"/>
    <w:lvl w:ilvl="0" w:tentative="0">
      <w:start w:val="1"/>
      <w:numFmt w:val="decimal"/>
      <w:lvlText w:val="1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2">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8.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3">
    <w:nsid w:val="7BA40B41"/>
    <w:multiLevelType w:val="multilevel"/>
    <w:tmpl w:val="7BA40B41"/>
    <w:lvl w:ilvl="0" w:tentative="0">
      <w:start w:val="29"/>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30.1.%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4">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5">
    <w:nsid w:val="7C9C2E3E"/>
    <w:multiLevelType w:val="multilevel"/>
    <w:tmpl w:val="7C9C2E3E"/>
    <w:lvl w:ilvl="0" w:tentative="0">
      <w:start w:val="2"/>
      <w:numFmt w:val="decimal"/>
      <w:lvlText w:val="%1"/>
      <w:lvlJc w:val="left"/>
      <w:pPr>
        <w:ind w:left="425" w:hanging="425"/>
      </w:pPr>
      <w:rPr>
        <w:rFonts w:hint="eastAsia"/>
      </w:rPr>
    </w:lvl>
    <w:lvl w:ilvl="1" w:tentative="0">
      <w:start w:val="1"/>
      <w:numFmt w:val="decimal"/>
      <w:lvlText w:val="%1.%2"/>
      <w:lvlJc w:val="left"/>
      <w:pPr>
        <w:ind w:left="851"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6">
    <w:nsid w:val="7D823685"/>
    <w:multiLevelType w:val="multilevel"/>
    <w:tmpl w:val="7D823685"/>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7">
    <w:nsid w:val="7E8F7E29"/>
    <w:multiLevelType w:val="multilevel"/>
    <w:tmpl w:val="7E8F7E29"/>
    <w:lvl w:ilvl="0" w:tentative="0">
      <w:start w:val="1"/>
      <w:numFmt w:val="decimal"/>
      <w:lvlText w:val="3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8">
    <w:nsid w:val="7F9EAC64"/>
    <w:multiLevelType w:val="singleLevel"/>
    <w:tmpl w:val="7F9EAC64"/>
    <w:lvl w:ilvl="0" w:tentative="0">
      <w:start w:val="1"/>
      <w:numFmt w:val="decimal"/>
      <w:lvlText w:val="(%1)"/>
      <w:lvlJc w:val="left"/>
      <w:pPr>
        <w:ind w:left="425" w:hanging="425"/>
      </w:pPr>
      <w:rPr>
        <w:rFonts w:hint="default"/>
      </w:rPr>
    </w:lvl>
  </w:abstractNum>
  <w:abstractNum w:abstractNumId="99">
    <w:nsid w:val="7FEF4FD5"/>
    <w:multiLevelType w:val="multilevel"/>
    <w:tmpl w:val="7FEF4FD5"/>
    <w:lvl w:ilvl="0" w:tentative="0">
      <w:start w:val="1"/>
      <w:numFmt w:val="decimal"/>
      <w:lvlText w:val="1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9"/>
  </w:num>
  <w:num w:numId="2">
    <w:abstractNumId w:val="41"/>
  </w:num>
  <w:num w:numId="3">
    <w:abstractNumId w:val="12"/>
  </w:num>
  <w:num w:numId="4">
    <w:abstractNumId w:val="37"/>
  </w:num>
  <w:num w:numId="5">
    <w:abstractNumId w:val="11"/>
  </w:num>
  <w:num w:numId="6">
    <w:abstractNumId w:val="94"/>
  </w:num>
  <w:num w:numId="7">
    <w:abstractNumId w:val="69"/>
  </w:num>
  <w:num w:numId="8">
    <w:abstractNumId w:val="75"/>
  </w:num>
  <w:num w:numId="9">
    <w:abstractNumId w:val="79"/>
  </w:num>
  <w:num w:numId="10">
    <w:abstractNumId w:val="82"/>
  </w:num>
  <w:num w:numId="11">
    <w:abstractNumId w:val="1"/>
  </w:num>
  <w:num w:numId="12">
    <w:abstractNumId w:val="27"/>
  </w:num>
  <w:num w:numId="13">
    <w:abstractNumId w:val="2"/>
  </w:num>
  <w:num w:numId="14">
    <w:abstractNumId w:val="8"/>
  </w:num>
  <w:num w:numId="15">
    <w:abstractNumId w:val="80"/>
  </w:num>
  <w:num w:numId="16">
    <w:abstractNumId w:val="0"/>
  </w:num>
  <w:num w:numId="17">
    <w:abstractNumId w:val="98"/>
  </w:num>
  <w:num w:numId="18">
    <w:abstractNumId w:val="44"/>
  </w:num>
  <w:num w:numId="19">
    <w:abstractNumId w:val="28"/>
  </w:num>
  <w:num w:numId="20">
    <w:abstractNumId w:val="86"/>
  </w:num>
  <w:num w:numId="21">
    <w:abstractNumId w:val="38"/>
  </w:num>
  <w:num w:numId="22">
    <w:abstractNumId w:val="23"/>
  </w:num>
  <w:num w:numId="23">
    <w:abstractNumId w:val="70"/>
  </w:num>
  <w:num w:numId="24">
    <w:abstractNumId w:val="7"/>
  </w:num>
  <w:num w:numId="25">
    <w:abstractNumId w:val="19"/>
  </w:num>
  <w:num w:numId="26">
    <w:abstractNumId w:val="74"/>
  </w:num>
  <w:num w:numId="27">
    <w:abstractNumId w:val="88"/>
  </w:num>
  <w:num w:numId="28">
    <w:abstractNumId w:val="51"/>
  </w:num>
  <w:num w:numId="29">
    <w:abstractNumId w:val="89"/>
  </w:num>
  <w:num w:numId="30">
    <w:abstractNumId w:val="67"/>
  </w:num>
  <w:num w:numId="31">
    <w:abstractNumId w:val="10"/>
  </w:num>
  <w:num w:numId="32">
    <w:abstractNumId w:val="99"/>
  </w:num>
  <w:num w:numId="33">
    <w:abstractNumId w:val="26"/>
  </w:num>
  <w:num w:numId="34">
    <w:abstractNumId w:val="45"/>
  </w:num>
  <w:num w:numId="35">
    <w:abstractNumId w:val="9"/>
  </w:num>
  <w:num w:numId="36">
    <w:abstractNumId w:val="4"/>
  </w:num>
  <w:num w:numId="37">
    <w:abstractNumId w:val="73"/>
  </w:num>
  <w:num w:numId="38">
    <w:abstractNumId w:val="90"/>
  </w:num>
  <w:num w:numId="39">
    <w:abstractNumId w:val="91"/>
  </w:num>
  <w:num w:numId="40">
    <w:abstractNumId w:val="71"/>
  </w:num>
  <w:num w:numId="41">
    <w:abstractNumId w:val="66"/>
  </w:num>
  <w:num w:numId="42">
    <w:abstractNumId w:val="29"/>
  </w:num>
  <w:num w:numId="43">
    <w:abstractNumId w:val="20"/>
  </w:num>
  <w:num w:numId="44">
    <w:abstractNumId w:val="57"/>
  </w:num>
  <w:num w:numId="45">
    <w:abstractNumId w:val="17"/>
  </w:num>
  <w:num w:numId="46">
    <w:abstractNumId w:val="16"/>
  </w:num>
  <w:num w:numId="47">
    <w:abstractNumId w:val="53"/>
  </w:num>
  <w:num w:numId="48">
    <w:abstractNumId w:val="56"/>
  </w:num>
  <w:num w:numId="49">
    <w:abstractNumId w:val="77"/>
  </w:num>
  <w:num w:numId="50">
    <w:abstractNumId w:val="30"/>
  </w:num>
  <w:num w:numId="51">
    <w:abstractNumId w:val="13"/>
  </w:num>
  <w:num w:numId="52">
    <w:abstractNumId w:val="62"/>
  </w:num>
  <w:num w:numId="53">
    <w:abstractNumId w:val="5"/>
  </w:num>
  <w:num w:numId="54">
    <w:abstractNumId w:val="33"/>
  </w:num>
  <w:num w:numId="55">
    <w:abstractNumId w:val="3"/>
  </w:num>
  <w:num w:numId="56">
    <w:abstractNumId w:val="18"/>
  </w:num>
  <w:num w:numId="57">
    <w:abstractNumId w:val="93"/>
  </w:num>
  <w:num w:numId="58">
    <w:abstractNumId w:val="22"/>
  </w:num>
  <w:num w:numId="59">
    <w:abstractNumId w:val="31"/>
  </w:num>
  <w:num w:numId="60">
    <w:abstractNumId w:val="85"/>
  </w:num>
  <w:num w:numId="61">
    <w:abstractNumId w:val="81"/>
  </w:num>
  <w:num w:numId="62">
    <w:abstractNumId w:val="42"/>
  </w:num>
  <w:num w:numId="63">
    <w:abstractNumId w:val="55"/>
  </w:num>
  <w:num w:numId="64">
    <w:abstractNumId w:val="97"/>
  </w:num>
  <w:num w:numId="65">
    <w:abstractNumId w:val="24"/>
  </w:num>
  <w:num w:numId="66">
    <w:abstractNumId w:val="47"/>
  </w:num>
  <w:num w:numId="67">
    <w:abstractNumId w:val="84"/>
  </w:num>
  <w:num w:numId="68">
    <w:abstractNumId w:val="40"/>
  </w:num>
  <w:num w:numId="69">
    <w:abstractNumId w:val="68"/>
  </w:num>
  <w:num w:numId="70">
    <w:abstractNumId w:val="65"/>
  </w:num>
  <w:num w:numId="71">
    <w:abstractNumId w:val="58"/>
  </w:num>
  <w:num w:numId="72">
    <w:abstractNumId w:val="46"/>
  </w:num>
  <w:num w:numId="73">
    <w:abstractNumId w:val="95"/>
  </w:num>
  <w:num w:numId="74">
    <w:abstractNumId w:val="72"/>
  </w:num>
  <w:num w:numId="75">
    <w:abstractNumId w:val="60"/>
  </w:num>
  <w:num w:numId="76">
    <w:abstractNumId w:val="54"/>
  </w:num>
  <w:num w:numId="77">
    <w:abstractNumId w:val="25"/>
  </w:num>
  <w:num w:numId="78">
    <w:abstractNumId w:val="50"/>
  </w:num>
  <w:num w:numId="79">
    <w:abstractNumId w:val="92"/>
  </w:num>
  <w:num w:numId="80">
    <w:abstractNumId w:val="6"/>
  </w:num>
  <w:num w:numId="81">
    <w:abstractNumId w:val="59"/>
  </w:num>
  <w:num w:numId="82">
    <w:abstractNumId w:val="49"/>
  </w:num>
  <w:num w:numId="83">
    <w:abstractNumId w:val="83"/>
  </w:num>
  <w:num w:numId="84">
    <w:abstractNumId w:val="21"/>
  </w:num>
  <w:num w:numId="85">
    <w:abstractNumId w:val="15"/>
  </w:num>
  <w:num w:numId="86">
    <w:abstractNumId w:val="36"/>
  </w:num>
  <w:num w:numId="87">
    <w:abstractNumId w:val="61"/>
  </w:num>
  <w:num w:numId="88">
    <w:abstractNumId w:val="32"/>
  </w:num>
  <w:num w:numId="89">
    <w:abstractNumId w:val="76"/>
  </w:num>
  <w:num w:numId="90">
    <w:abstractNumId w:val="78"/>
  </w:num>
  <w:num w:numId="91">
    <w:abstractNumId w:val="14"/>
  </w:num>
  <w:num w:numId="92">
    <w:abstractNumId w:val="34"/>
  </w:num>
  <w:num w:numId="93">
    <w:abstractNumId w:val="87"/>
  </w:num>
  <w:num w:numId="94">
    <w:abstractNumId w:val="43"/>
  </w:num>
  <w:num w:numId="95">
    <w:abstractNumId w:val="96"/>
  </w:num>
  <w:num w:numId="96">
    <w:abstractNumId w:val="52"/>
  </w:num>
  <w:num w:numId="97">
    <w:abstractNumId w:val="48"/>
  </w:num>
  <w:num w:numId="98">
    <w:abstractNumId w:val="63"/>
  </w:num>
  <w:num w:numId="99">
    <w:abstractNumId w:val="35"/>
  </w:num>
  <w:num w:numId="100">
    <w:abstractNumId w:val="6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3B06"/>
    <w:rsid w:val="000003F9"/>
    <w:rsid w:val="00001F97"/>
    <w:rsid w:val="00002932"/>
    <w:rsid w:val="00002B11"/>
    <w:rsid w:val="00002E7B"/>
    <w:rsid w:val="00003266"/>
    <w:rsid w:val="00003270"/>
    <w:rsid w:val="00003C75"/>
    <w:rsid w:val="000047C9"/>
    <w:rsid w:val="0000569B"/>
    <w:rsid w:val="0000591B"/>
    <w:rsid w:val="00005D02"/>
    <w:rsid w:val="0000736C"/>
    <w:rsid w:val="00007AFD"/>
    <w:rsid w:val="000100E9"/>
    <w:rsid w:val="0001065E"/>
    <w:rsid w:val="00011C70"/>
    <w:rsid w:val="0001212F"/>
    <w:rsid w:val="00012350"/>
    <w:rsid w:val="000124F8"/>
    <w:rsid w:val="00012887"/>
    <w:rsid w:val="000129CC"/>
    <w:rsid w:val="000132B0"/>
    <w:rsid w:val="00013C52"/>
    <w:rsid w:val="00013F69"/>
    <w:rsid w:val="00014FD9"/>
    <w:rsid w:val="000155C8"/>
    <w:rsid w:val="0001578E"/>
    <w:rsid w:val="000163DA"/>
    <w:rsid w:val="00016A0A"/>
    <w:rsid w:val="00017A0F"/>
    <w:rsid w:val="00017A69"/>
    <w:rsid w:val="0002022E"/>
    <w:rsid w:val="00020A70"/>
    <w:rsid w:val="00020E65"/>
    <w:rsid w:val="00021869"/>
    <w:rsid w:val="00022516"/>
    <w:rsid w:val="00023D47"/>
    <w:rsid w:val="00023E8B"/>
    <w:rsid w:val="0002428A"/>
    <w:rsid w:val="0002432C"/>
    <w:rsid w:val="00024720"/>
    <w:rsid w:val="00025686"/>
    <w:rsid w:val="00025BA4"/>
    <w:rsid w:val="00025EC9"/>
    <w:rsid w:val="000262C8"/>
    <w:rsid w:val="0002647E"/>
    <w:rsid w:val="000274FC"/>
    <w:rsid w:val="00032773"/>
    <w:rsid w:val="000329D9"/>
    <w:rsid w:val="000338CE"/>
    <w:rsid w:val="00033A70"/>
    <w:rsid w:val="00034A59"/>
    <w:rsid w:val="00034B87"/>
    <w:rsid w:val="0003507B"/>
    <w:rsid w:val="0003526D"/>
    <w:rsid w:val="00035599"/>
    <w:rsid w:val="00036B6D"/>
    <w:rsid w:val="00036DF6"/>
    <w:rsid w:val="0004007C"/>
    <w:rsid w:val="00040EF7"/>
    <w:rsid w:val="00041895"/>
    <w:rsid w:val="00041A8A"/>
    <w:rsid w:val="00042437"/>
    <w:rsid w:val="00042B14"/>
    <w:rsid w:val="0004306E"/>
    <w:rsid w:val="000431F9"/>
    <w:rsid w:val="00043882"/>
    <w:rsid w:val="0004426E"/>
    <w:rsid w:val="000445A8"/>
    <w:rsid w:val="0004489A"/>
    <w:rsid w:val="00046138"/>
    <w:rsid w:val="00047632"/>
    <w:rsid w:val="00047959"/>
    <w:rsid w:val="000500B4"/>
    <w:rsid w:val="000504E2"/>
    <w:rsid w:val="00050CF5"/>
    <w:rsid w:val="00051B0A"/>
    <w:rsid w:val="000527EE"/>
    <w:rsid w:val="0005311F"/>
    <w:rsid w:val="00053409"/>
    <w:rsid w:val="00053536"/>
    <w:rsid w:val="00053CF7"/>
    <w:rsid w:val="0005542F"/>
    <w:rsid w:val="00055623"/>
    <w:rsid w:val="00055C02"/>
    <w:rsid w:val="00056198"/>
    <w:rsid w:val="0005685F"/>
    <w:rsid w:val="000569AD"/>
    <w:rsid w:val="00056A46"/>
    <w:rsid w:val="00056DF4"/>
    <w:rsid w:val="00057891"/>
    <w:rsid w:val="00057A49"/>
    <w:rsid w:val="000611E2"/>
    <w:rsid w:val="0006230A"/>
    <w:rsid w:val="00063E88"/>
    <w:rsid w:val="000642C3"/>
    <w:rsid w:val="000647C7"/>
    <w:rsid w:val="000647F9"/>
    <w:rsid w:val="00064C24"/>
    <w:rsid w:val="00065C3D"/>
    <w:rsid w:val="00065E30"/>
    <w:rsid w:val="000665A0"/>
    <w:rsid w:val="00067EA1"/>
    <w:rsid w:val="00070C6C"/>
    <w:rsid w:val="00071077"/>
    <w:rsid w:val="0007138C"/>
    <w:rsid w:val="000714D9"/>
    <w:rsid w:val="00071BBD"/>
    <w:rsid w:val="0007298C"/>
    <w:rsid w:val="00073109"/>
    <w:rsid w:val="0007397B"/>
    <w:rsid w:val="00073BAC"/>
    <w:rsid w:val="00074C07"/>
    <w:rsid w:val="0007527F"/>
    <w:rsid w:val="00075F80"/>
    <w:rsid w:val="00077996"/>
    <w:rsid w:val="00077E5C"/>
    <w:rsid w:val="000801BF"/>
    <w:rsid w:val="000806B8"/>
    <w:rsid w:val="0008077E"/>
    <w:rsid w:val="00080905"/>
    <w:rsid w:val="00080AD6"/>
    <w:rsid w:val="00080FAB"/>
    <w:rsid w:val="0008149C"/>
    <w:rsid w:val="000815EF"/>
    <w:rsid w:val="00081949"/>
    <w:rsid w:val="00081DE6"/>
    <w:rsid w:val="00081FD7"/>
    <w:rsid w:val="00084527"/>
    <w:rsid w:val="00084E44"/>
    <w:rsid w:val="000852B5"/>
    <w:rsid w:val="00085AB9"/>
    <w:rsid w:val="00085BA3"/>
    <w:rsid w:val="00086FA0"/>
    <w:rsid w:val="000900E1"/>
    <w:rsid w:val="0009074A"/>
    <w:rsid w:val="00091A52"/>
    <w:rsid w:val="00091FAD"/>
    <w:rsid w:val="00092D1E"/>
    <w:rsid w:val="00092D68"/>
    <w:rsid w:val="00092E16"/>
    <w:rsid w:val="00093733"/>
    <w:rsid w:val="00093820"/>
    <w:rsid w:val="00094D9E"/>
    <w:rsid w:val="00094E0E"/>
    <w:rsid w:val="00095543"/>
    <w:rsid w:val="00095955"/>
    <w:rsid w:val="000959C1"/>
    <w:rsid w:val="000963E9"/>
    <w:rsid w:val="000972D0"/>
    <w:rsid w:val="00097AD4"/>
    <w:rsid w:val="00097BB6"/>
    <w:rsid w:val="000A03C5"/>
    <w:rsid w:val="000A04F5"/>
    <w:rsid w:val="000A08A8"/>
    <w:rsid w:val="000A0BCA"/>
    <w:rsid w:val="000A0CC5"/>
    <w:rsid w:val="000A1CAB"/>
    <w:rsid w:val="000A23C1"/>
    <w:rsid w:val="000A23F0"/>
    <w:rsid w:val="000A25AB"/>
    <w:rsid w:val="000A265E"/>
    <w:rsid w:val="000A2680"/>
    <w:rsid w:val="000A2C5A"/>
    <w:rsid w:val="000A58FA"/>
    <w:rsid w:val="000A607E"/>
    <w:rsid w:val="000A6863"/>
    <w:rsid w:val="000A69B0"/>
    <w:rsid w:val="000A70DF"/>
    <w:rsid w:val="000A74D7"/>
    <w:rsid w:val="000A7FB6"/>
    <w:rsid w:val="000B0F74"/>
    <w:rsid w:val="000B1390"/>
    <w:rsid w:val="000B1392"/>
    <w:rsid w:val="000B144C"/>
    <w:rsid w:val="000B1DAF"/>
    <w:rsid w:val="000B1E77"/>
    <w:rsid w:val="000B262E"/>
    <w:rsid w:val="000B2764"/>
    <w:rsid w:val="000B2938"/>
    <w:rsid w:val="000B31F5"/>
    <w:rsid w:val="000B3561"/>
    <w:rsid w:val="000B3DF5"/>
    <w:rsid w:val="000B3FB3"/>
    <w:rsid w:val="000B4A00"/>
    <w:rsid w:val="000B4B82"/>
    <w:rsid w:val="000B4BC4"/>
    <w:rsid w:val="000B526B"/>
    <w:rsid w:val="000B5EE4"/>
    <w:rsid w:val="000B6B90"/>
    <w:rsid w:val="000B6FC4"/>
    <w:rsid w:val="000B7383"/>
    <w:rsid w:val="000B7C39"/>
    <w:rsid w:val="000C00D1"/>
    <w:rsid w:val="000C08ED"/>
    <w:rsid w:val="000C0DC8"/>
    <w:rsid w:val="000C0DE5"/>
    <w:rsid w:val="000C1825"/>
    <w:rsid w:val="000C2830"/>
    <w:rsid w:val="000C2A31"/>
    <w:rsid w:val="000C2D6A"/>
    <w:rsid w:val="000C5349"/>
    <w:rsid w:val="000C6825"/>
    <w:rsid w:val="000C68BB"/>
    <w:rsid w:val="000C6999"/>
    <w:rsid w:val="000C794C"/>
    <w:rsid w:val="000D07B5"/>
    <w:rsid w:val="000D0B4B"/>
    <w:rsid w:val="000D0F8D"/>
    <w:rsid w:val="000D15BF"/>
    <w:rsid w:val="000D2E90"/>
    <w:rsid w:val="000D35C4"/>
    <w:rsid w:val="000D3BBD"/>
    <w:rsid w:val="000D557C"/>
    <w:rsid w:val="000D55E7"/>
    <w:rsid w:val="000D6325"/>
    <w:rsid w:val="000D6972"/>
    <w:rsid w:val="000D6CD5"/>
    <w:rsid w:val="000D739B"/>
    <w:rsid w:val="000D74C5"/>
    <w:rsid w:val="000D775F"/>
    <w:rsid w:val="000D7760"/>
    <w:rsid w:val="000D780C"/>
    <w:rsid w:val="000D7E59"/>
    <w:rsid w:val="000D7EA9"/>
    <w:rsid w:val="000E015F"/>
    <w:rsid w:val="000E07AC"/>
    <w:rsid w:val="000E203E"/>
    <w:rsid w:val="000E2612"/>
    <w:rsid w:val="000E2CA1"/>
    <w:rsid w:val="000E2ED0"/>
    <w:rsid w:val="000E32B6"/>
    <w:rsid w:val="000E3365"/>
    <w:rsid w:val="000E3C2F"/>
    <w:rsid w:val="000E4F35"/>
    <w:rsid w:val="000E5389"/>
    <w:rsid w:val="000E5D11"/>
    <w:rsid w:val="000E5DB4"/>
    <w:rsid w:val="000E72C8"/>
    <w:rsid w:val="000E7361"/>
    <w:rsid w:val="000E78A6"/>
    <w:rsid w:val="000F07C3"/>
    <w:rsid w:val="000F1889"/>
    <w:rsid w:val="000F1995"/>
    <w:rsid w:val="000F1D0D"/>
    <w:rsid w:val="000F22ED"/>
    <w:rsid w:val="000F2CF4"/>
    <w:rsid w:val="000F2D20"/>
    <w:rsid w:val="000F33B5"/>
    <w:rsid w:val="000F345D"/>
    <w:rsid w:val="000F4431"/>
    <w:rsid w:val="000F47AB"/>
    <w:rsid w:val="000F5DEF"/>
    <w:rsid w:val="000F6D8A"/>
    <w:rsid w:val="000F75BE"/>
    <w:rsid w:val="000F7A57"/>
    <w:rsid w:val="00100361"/>
    <w:rsid w:val="00100683"/>
    <w:rsid w:val="0010105C"/>
    <w:rsid w:val="0010114C"/>
    <w:rsid w:val="00101869"/>
    <w:rsid w:val="00101A88"/>
    <w:rsid w:val="00101CF4"/>
    <w:rsid w:val="00101E31"/>
    <w:rsid w:val="001033B6"/>
    <w:rsid w:val="001034F2"/>
    <w:rsid w:val="00106979"/>
    <w:rsid w:val="00106BE0"/>
    <w:rsid w:val="001071E3"/>
    <w:rsid w:val="00107643"/>
    <w:rsid w:val="00107A76"/>
    <w:rsid w:val="0011039A"/>
    <w:rsid w:val="001103D0"/>
    <w:rsid w:val="00111143"/>
    <w:rsid w:val="001114DA"/>
    <w:rsid w:val="00111726"/>
    <w:rsid w:val="0011264A"/>
    <w:rsid w:val="00112CD1"/>
    <w:rsid w:val="00112D11"/>
    <w:rsid w:val="0011304C"/>
    <w:rsid w:val="001136AE"/>
    <w:rsid w:val="00113B06"/>
    <w:rsid w:val="00114454"/>
    <w:rsid w:val="001144BF"/>
    <w:rsid w:val="001158FA"/>
    <w:rsid w:val="00115CFE"/>
    <w:rsid w:val="001165DE"/>
    <w:rsid w:val="001170E9"/>
    <w:rsid w:val="00120AFE"/>
    <w:rsid w:val="00120EB5"/>
    <w:rsid w:val="0012116F"/>
    <w:rsid w:val="00121E2B"/>
    <w:rsid w:val="00122058"/>
    <w:rsid w:val="0012389E"/>
    <w:rsid w:val="00125CD6"/>
    <w:rsid w:val="0013097B"/>
    <w:rsid w:val="00130D4F"/>
    <w:rsid w:val="00131000"/>
    <w:rsid w:val="0013349D"/>
    <w:rsid w:val="00133F8B"/>
    <w:rsid w:val="00134B18"/>
    <w:rsid w:val="00134C2C"/>
    <w:rsid w:val="00134C66"/>
    <w:rsid w:val="00135634"/>
    <w:rsid w:val="001357A4"/>
    <w:rsid w:val="00135FE9"/>
    <w:rsid w:val="001370F0"/>
    <w:rsid w:val="00141848"/>
    <w:rsid w:val="00142323"/>
    <w:rsid w:val="001424FB"/>
    <w:rsid w:val="001437CB"/>
    <w:rsid w:val="00143A7D"/>
    <w:rsid w:val="00143C09"/>
    <w:rsid w:val="00143C47"/>
    <w:rsid w:val="00144242"/>
    <w:rsid w:val="00145567"/>
    <w:rsid w:val="00145E3F"/>
    <w:rsid w:val="001465A5"/>
    <w:rsid w:val="001470A4"/>
    <w:rsid w:val="00150234"/>
    <w:rsid w:val="00150C6F"/>
    <w:rsid w:val="001514DC"/>
    <w:rsid w:val="00151976"/>
    <w:rsid w:val="00151A3C"/>
    <w:rsid w:val="00151D66"/>
    <w:rsid w:val="00153C2C"/>
    <w:rsid w:val="00153E9A"/>
    <w:rsid w:val="00154445"/>
    <w:rsid w:val="00154D5B"/>
    <w:rsid w:val="001551DD"/>
    <w:rsid w:val="00156336"/>
    <w:rsid w:val="00156355"/>
    <w:rsid w:val="00160209"/>
    <w:rsid w:val="0016042C"/>
    <w:rsid w:val="0016044E"/>
    <w:rsid w:val="00160475"/>
    <w:rsid w:val="00161EE8"/>
    <w:rsid w:val="001624FF"/>
    <w:rsid w:val="00162DC0"/>
    <w:rsid w:val="00163179"/>
    <w:rsid w:val="00163810"/>
    <w:rsid w:val="00163B71"/>
    <w:rsid w:val="00166DCE"/>
    <w:rsid w:val="00167FE2"/>
    <w:rsid w:val="00171882"/>
    <w:rsid w:val="001721B7"/>
    <w:rsid w:val="0017294B"/>
    <w:rsid w:val="001729CC"/>
    <w:rsid w:val="00173C77"/>
    <w:rsid w:val="001747FB"/>
    <w:rsid w:val="001754CC"/>
    <w:rsid w:val="001754F0"/>
    <w:rsid w:val="00175D4E"/>
    <w:rsid w:val="00175DA9"/>
    <w:rsid w:val="00175FD5"/>
    <w:rsid w:val="001772E3"/>
    <w:rsid w:val="00177B0F"/>
    <w:rsid w:val="00177C63"/>
    <w:rsid w:val="00177CCE"/>
    <w:rsid w:val="001802F0"/>
    <w:rsid w:val="0018082A"/>
    <w:rsid w:val="0018096A"/>
    <w:rsid w:val="00180B97"/>
    <w:rsid w:val="001819A8"/>
    <w:rsid w:val="00182072"/>
    <w:rsid w:val="001821C9"/>
    <w:rsid w:val="001825C9"/>
    <w:rsid w:val="00183C32"/>
    <w:rsid w:val="0018408E"/>
    <w:rsid w:val="0018410F"/>
    <w:rsid w:val="00184637"/>
    <w:rsid w:val="0018482A"/>
    <w:rsid w:val="00187F02"/>
    <w:rsid w:val="00190A98"/>
    <w:rsid w:val="00190F74"/>
    <w:rsid w:val="00191E78"/>
    <w:rsid w:val="00192955"/>
    <w:rsid w:val="00192CDF"/>
    <w:rsid w:val="001933AA"/>
    <w:rsid w:val="0019398D"/>
    <w:rsid w:val="00194B7C"/>
    <w:rsid w:val="00194F0E"/>
    <w:rsid w:val="001952DB"/>
    <w:rsid w:val="001953FB"/>
    <w:rsid w:val="00195ED0"/>
    <w:rsid w:val="00196D21"/>
    <w:rsid w:val="001A0F34"/>
    <w:rsid w:val="001A1A00"/>
    <w:rsid w:val="001A2059"/>
    <w:rsid w:val="001A23EE"/>
    <w:rsid w:val="001A241E"/>
    <w:rsid w:val="001A336E"/>
    <w:rsid w:val="001A3FD4"/>
    <w:rsid w:val="001A4243"/>
    <w:rsid w:val="001A4347"/>
    <w:rsid w:val="001A45CD"/>
    <w:rsid w:val="001A4746"/>
    <w:rsid w:val="001A49B7"/>
    <w:rsid w:val="001A57E8"/>
    <w:rsid w:val="001A6433"/>
    <w:rsid w:val="001A6DF8"/>
    <w:rsid w:val="001A6FD4"/>
    <w:rsid w:val="001A7604"/>
    <w:rsid w:val="001A7B69"/>
    <w:rsid w:val="001A7C33"/>
    <w:rsid w:val="001B0384"/>
    <w:rsid w:val="001B0759"/>
    <w:rsid w:val="001B0F54"/>
    <w:rsid w:val="001B0F69"/>
    <w:rsid w:val="001B111C"/>
    <w:rsid w:val="001B21E6"/>
    <w:rsid w:val="001B2313"/>
    <w:rsid w:val="001B31F4"/>
    <w:rsid w:val="001B40EE"/>
    <w:rsid w:val="001B5098"/>
    <w:rsid w:val="001B538C"/>
    <w:rsid w:val="001B59A7"/>
    <w:rsid w:val="001B5EB0"/>
    <w:rsid w:val="001B617D"/>
    <w:rsid w:val="001B65B2"/>
    <w:rsid w:val="001B6BE1"/>
    <w:rsid w:val="001B6EFA"/>
    <w:rsid w:val="001B7206"/>
    <w:rsid w:val="001B7CB7"/>
    <w:rsid w:val="001B7D53"/>
    <w:rsid w:val="001C0FF2"/>
    <w:rsid w:val="001C24A2"/>
    <w:rsid w:val="001C2B7A"/>
    <w:rsid w:val="001C3417"/>
    <w:rsid w:val="001C3AEF"/>
    <w:rsid w:val="001C43B5"/>
    <w:rsid w:val="001C59C0"/>
    <w:rsid w:val="001C5C11"/>
    <w:rsid w:val="001C6D02"/>
    <w:rsid w:val="001C700E"/>
    <w:rsid w:val="001C747C"/>
    <w:rsid w:val="001C7550"/>
    <w:rsid w:val="001C79CC"/>
    <w:rsid w:val="001D20A2"/>
    <w:rsid w:val="001D2383"/>
    <w:rsid w:val="001D23D5"/>
    <w:rsid w:val="001D2542"/>
    <w:rsid w:val="001D321C"/>
    <w:rsid w:val="001D3F56"/>
    <w:rsid w:val="001D423C"/>
    <w:rsid w:val="001D4D1A"/>
    <w:rsid w:val="001D58DC"/>
    <w:rsid w:val="001D6369"/>
    <w:rsid w:val="001D6CB4"/>
    <w:rsid w:val="001D7096"/>
    <w:rsid w:val="001D70AB"/>
    <w:rsid w:val="001D70E2"/>
    <w:rsid w:val="001D7F3B"/>
    <w:rsid w:val="001E0958"/>
    <w:rsid w:val="001E1320"/>
    <w:rsid w:val="001E1953"/>
    <w:rsid w:val="001E2190"/>
    <w:rsid w:val="001E2261"/>
    <w:rsid w:val="001E237E"/>
    <w:rsid w:val="001E302A"/>
    <w:rsid w:val="001E38C2"/>
    <w:rsid w:val="001E4B2A"/>
    <w:rsid w:val="001E59B6"/>
    <w:rsid w:val="001E5D22"/>
    <w:rsid w:val="001E6196"/>
    <w:rsid w:val="001E70BE"/>
    <w:rsid w:val="001E7316"/>
    <w:rsid w:val="001F0A03"/>
    <w:rsid w:val="001F0E98"/>
    <w:rsid w:val="001F132E"/>
    <w:rsid w:val="001F23D8"/>
    <w:rsid w:val="001F2462"/>
    <w:rsid w:val="001F286A"/>
    <w:rsid w:val="001F31F7"/>
    <w:rsid w:val="001F3E3E"/>
    <w:rsid w:val="001F4EFE"/>
    <w:rsid w:val="001F57E3"/>
    <w:rsid w:val="001F6059"/>
    <w:rsid w:val="001F6582"/>
    <w:rsid w:val="001F6EE7"/>
    <w:rsid w:val="001F737C"/>
    <w:rsid w:val="001F73CE"/>
    <w:rsid w:val="001F7963"/>
    <w:rsid w:val="001F7C7E"/>
    <w:rsid w:val="00200527"/>
    <w:rsid w:val="00200C6B"/>
    <w:rsid w:val="00201183"/>
    <w:rsid w:val="00201240"/>
    <w:rsid w:val="0020139E"/>
    <w:rsid w:val="0020271E"/>
    <w:rsid w:val="00202DB5"/>
    <w:rsid w:val="00203C74"/>
    <w:rsid w:val="00204087"/>
    <w:rsid w:val="0020462F"/>
    <w:rsid w:val="00205E57"/>
    <w:rsid w:val="0020658C"/>
    <w:rsid w:val="002066DD"/>
    <w:rsid w:val="00206B08"/>
    <w:rsid w:val="00207447"/>
    <w:rsid w:val="002075E1"/>
    <w:rsid w:val="00207CE2"/>
    <w:rsid w:val="00207CFF"/>
    <w:rsid w:val="00207EAC"/>
    <w:rsid w:val="00207EDC"/>
    <w:rsid w:val="0021027F"/>
    <w:rsid w:val="00210456"/>
    <w:rsid w:val="0021053E"/>
    <w:rsid w:val="00210BA4"/>
    <w:rsid w:val="00211218"/>
    <w:rsid w:val="0021121D"/>
    <w:rsid w:val="00211865"/>
    <w:rsid w:val="00211FC9"/>
    <w:rsid w:val="00212AFA"/>
    <w:rsid w:val="00212FC2"/>
    <w:rsid w:val="0021302A"/>
    <w:rsid w:val="00214707"/>
    <w:rsid w:val="00214A72"/>
    <w:rsid w:val="00214C58"/>
    <w:rsid w:val="00215084"/>
    <w:rsid w:val="00221055"/>
    <w:rsid w:val="0022195F"/>
    <w:rsid w:val="00221A11"/>
    <w:rsid w:val="002220BC"/>
    <w:rsid w:val="00222411"/>
    <w:rsid w:val="00222690"/>
    <w:rsid w:val="00225376"/>
    <w:rsid w:val="002254FC"/>
    <w:rsid w:val="0022562B"/>
    <w:rsid w:val="00225737"/>
    <w:rsid w:val="0022611D"/>
    <w:rsid w:val="002261D4"/>
    <w:rsid w:val="002263E9"/>
    <w:rsid w:val="00226858"/>
    <w:rsid w:val="002268A7"/>
    <w:rsid w:val="002269B6"/>
    <w:rsid w:val="00226B98"/>
    <w:rsid w:val="00227078"/>
    <w:rsid w:val="002271C8"/>
    <w:rsid w:val="00227640"/>
    <w:rsid w:val="00227C6A"/>
    <w:rsid w:val="002307B1"/>
    <w:rsid w:val="00230C32"/>
    <w:rsid w:val="00230D95"/>
    <w:rsid w:val="00231176"/>
    <w:rsid w:val="00232622"/>
    <w:rsid w:val="00233096"/>
    <w:rsid w:val="002337A9"/>
    <w:rsid w:val="002338E9"/>
    <w:rsid w:val="00234854"/>
    <w:rsid w:val="00234A4F"/>
    <w:rsid w:val="00235A7E"/>
    <w:rsid w:val="00236077"/>
    <w:rsid w:val="00236F48"/>
    <w:rsid w:val="002370E3"/>
    <w:rsid w:val="0024025C"/>
    <w:rsid w:val="002403BF"/>
    <w:rsid w:val="00240C44"/>
    <w:rsid w:val="002416A8"/>
    <w:rsid w:val="00241D1D"/>
    <w:rsid w:val="002421C0"/>
    <w:rsid w:val="002423DF"/>
    <w:rsid w:val="00242F8C"/>
    <w:rsid w:val="00243C71"/>
    <w:rsid w:val="00243F51"/>
    <w:rsid w:val="0024507E"/>
    <w:rsid w:val="00246E57"/>
    <w:rsid w:val="00246E8A"/>
    <w:rsid w:val="00250236"/>
    <w:rsid w:val="00250717"/>
    <w:rsid w:val="002507E3"/>
    <w:rsid w:val="002507F3"/>
    <w:rsid w:val="00250EAB"/>
    <w:rsid w:val="00251207"/>
    <w:rsid w:val="0025154B"/>
    <w:rsid w:val="002515E8"/>
    <w:rsid w:val="0025164E"/>
    <w:rsid w:val="00251C83"/>
    <w:rsid w:val="00253370"/>
    <w:rsid w:val="00253546"/>
    <w:rsid w:val="00254329"/>
    <w:rsid w:val="002554DC"/>
    <w:rsid w:val="00255559"/>
    <w:rsid w:val="00255947"/>
    <w:rsid w:val="00255A4A"/>
    <w:rsid w:val="00255D3D"/>
    <w:rsid w:val="00256603"/>
    <w:rsid w:val="0025726A"/>
    <w:rsid w:val="00260D2A"/>
    <w:rsid w:val="002613ED"/>
    <w:rsid w:val="002615A1"/>
    <w:rsid w:val="00261617"/>
    <w:rsid w:val="00261A39"/>
    <w:rsid w:val="0026201B"/>
    <w:rsid w:val="0026213E"/>
    <w:rsid w:val="0026286F"/>
    <w:rsid w:val="002634D2"/>
    <w:rsid w:val="00263550"/>
    <w:rsid w:val="0026533C"/>
    <w:rsid w:val="00265BCE"/>
    <w:rsid w:val="002663F6"/>
    <w:rsid w:val="00266BBB"/>
    <w:rsid w:val="00266BE7"/>
    <w:rsid w:val="0026704D"/>
    <w:rsid w:val="00267C4F"/>
    <w:rsid w:val="002701BD"/>
    <w:rsid w:val="00270447"/>
    <w:rsid w:val="00270594"/>
    <w:rsid w:val="00270822"/>
    <w:rsid w:val="00270C0F"/>
    <w:rsid w:val="00270F9F"/>
    <w:rsid w:val="0027137A"/>
    <w:rsid w:val="002714B0"/>
    <w:rsid w:val="0027168B"/>
    <w:rsid w:val="0027195E"/>
    <w:rsid w:val="00271EB5"/>
    <w:rsid w:val="00272522"/>
    <w:rsid w:val="00272D6E"/>
    <w:rsid w:val="00272F44"/>
    <w:rsid w:val="002733A0"/>
    <w:rsid w:val="00275549"/>
    <w:rsid w:val="00276B74"/>
    <w:rsid w:val="0027765F"/>
    <w:rsid w:val="00277CC1"/>
    <w:rsid w:val="00280439"/>
    <w:rsid w:val="0028083D"/>
    <w:rsid w:val="00281353"/>
    <w:rsid w:val="002825E2"/>
    <w:rsid w:val="00283352"/>
    <w:rsid w:val="0028420E"/>
    <w:rsid w:val="00284A19"/>
    <w:rsid w:val="00285A9C"/>
    <w:rsid w:val="00286319"/>
    <w:rsid w:val="002867E0"/>
    <w:rsid w:val="0028687B"/>
    <w:rsid w:val="00290C97"/>
    <w:rsid w:val="0029144F"/>
    <w:rsid w:val="00291911"/>
    <w:rsid w:val="00292448"/>
    <w:rsid w:val="002927E9"/>
    <w:rsid w:val="00292AD3"/>
    <w:rsid w:val="002932A0"/>
    <w:rsid w:val="0029349C"/>
    <w:rsid w:val="00293CDA"/>
    <w:rsid w:val="00293D3E"/>
    <w:rsid w:val="00294D11"/>
    <w:rsid w:val="002963B4"/>
    <w:rsid w:val="002965DD"/>
    <w:rsid w:val="0029694E"/>
    <w:rsid w:val="00296B5C"/>
    <w:rsid w:val="002A0127"/>
    <w:rsid w:val="002A0904"/>
    <w:rsid w:val="002A1678"/>
    <w:rsid w:val="002A178D"/>
    <w:rsid w:val="002A1796"/>
    <w:rsid w:val="002A2871"/>
    <w:rsid w:val="002A4CF8"/>
    <w:rsid w:val="002A4FF9"/>
    <w:rsid w:val="002A5140"/>
    <w:rsid w:val="002A51D4"/>
    <w:rsid w:val="002A6416"/>
    <w:rsid w:val="002A66DA"/>
    <w:rsid w:val="002A6A9C"/>
    <w:rsid w:val="002A76C8"/>
    <w:rsid w:val="002A7850"/>
    <w:rsid w:val="002A7AD7"/>
    <w:rsid w:val="002A7B49"/>
    <w:rsid w:val="002B0BA7"/>
    <w:rsid w:val="002B0DFA"/>
    <w:rsid w:val="002B0EB2"/>
    <w:rsid w:val="002B262B"/>
    <w:rsid w:val="002B3425"/>
    <w:rsid w:val="002B3C61"/>
    <w:rsid w:val="002B4174"/>
    <w:rsid w:val="002B5493"/>
    <w:rsid w:val="002B70E8"/>
    <w:rsid w:val="002B73B0"/>
    <w:rsid w:val="002B7942"/>
    <w:rsid w:val="002C0A98"/>
    <w:rsid w:val="002C0BCC"/>
    <w:rsid w:val="002C11CB"/>
    <w:rsid w:val="002C25D7"/>
    <w:rsid w:val="002C27B7"/>
    <w:rsid w:val="002C2940"/>
    <w:rsid w:val="002C2BC6"/>
    <w:rsid w:val="002C3064"/>
    <w:rsid w:val="002C36D9"/>
    <w:rsid w:val="002C6B61"/>
    <w:rsid w:val="002C6CCF"/>
    <w:rsid w:val="002C6E75"/>
    <w:rsid w:val="002C6FEB"/>
    <w:rsid w:val="002C7DB0"/>
    <w:rsid w:val="002C7E0E"/>
    <w:rsid w:val="002D0038"/>
    <w:rsid w:val="002D0053"/>
    <w:rsid w:val="002D0672"/>
    <w:rsid w:val="002D0793"/>
    <w:rsid w:val="002D273A"/>
    <w:rsid w:val="002D2BAA"/>
    <w:rsid w:val="002D34D6"/>
    <w:rsid w:val="002D375C"/>
    <w:rsid w:val="002D3C57"/>
    <w:rsid w:val="002D3E94"/>
    <w:rsid w:val="002D3F17"/>
    <w:rsid w:val="002D49E7"/>
    <w:rsid w:val="002D4E71"/>
    <w:rsid w:val="002D4EFB"/>
    <w:rsid w:val="002D4F22"/>
    <w:rsid w:val="002D6273"/>
    <w:rsid w:val="002D6E10"/>
    <w:rsid w:val="002D6ECF"/>
    <w:rsid w:val="002E076A"/>
    <w:rsid w:val="002E0A8F"/>
    <w:rsid w:val="002E3B14"/>
    <w:rsid w:val="002E3F27"/>
    <w:rsid w:val="002E3FDD"/>
    <w:rsid w:val="002E4973"/>
    <w:rsid w:val="002E4A46"/>
    <w:rsid w:val="002E5CA5"/>
    <w:rsid w:val="002E65A1"/>
    <w:rsid w:val="002E666B"/>
    <w:rsid w:val="002E7B2E"/>
    <w:rsid w:val="002F00FF"/>
    <w:rsid w:val="002F0156"/>
    <w:rsid w:val="002F0FDD"/>
    <w:rsid w:val="002F169E"/>
    <w:rsid w:val="002F177C"/>
    <w:rsid w:val="002F28A1"/>
    <w:rsid w:val="002F3E5C"/>
    <w:rsid w:val="002F43D6"/>
    <w:rsid w:val="002F463C"/>
    <w:rsid w:val="002F49B3"/>
    <w:rsid w:val="002F4AFD"/>
    <w:rsid w:val="002F55D5"/>
    <w:rsid w:val="002F6227"/>
    <w:rsid w:val="002F63CD"/>
    <w:rsid w:val="002F7012"/>
    <w:rsid w:val="002F715F"/>
    <w:rsid w:val="002F7181"/>
    <w:rsid w:val="002F7736"/>
    <w:rsid w:val="00300674"/>
    <w:rsid w:val="00300896"/>
    <w:rsid w:val="00300F8B"/>
    <w:rsid w:val="00301175"/>
    <w:rsid w:val="003027F7"/>
    <w:rsid w:val="003029DC"/>
    <w:rsid w:val="00302AC7"/>
    <w:rsid w:val="003030D3"/>
    <w:rsid w:val="0030340C"/>
    <w:rsid w:val="00303F40"/>
    <w:rsid w:val="00304D6F"/>
    <w:rsid w:val="00304EE5"/>
    <w:rsid w:val="003056CA"/>
    <w:rsid w:val="003063BE"/>
    <w:rsid w:val="003065DC"/>
    <w:rsid w:val="0030754A"/>
    <w:rsid w:val="00311093"/>
    <w:rsid w:val="00311207"/>
    <w:rsid w:val="00312452"/>
    <w:rsid w:val="00312EF0"/>
    <w:rsid w:val="00313774"/>
    <w:rsid w:val="00314E00"/>
    <w:rsid w:val="003151FD"/>
    <w:rsid w:val="00315BFE"/>
    <w:rsid w:val="00315FC8"/>
    <w:rsid w:val="003164D9"/>
    <w:rsid w:val="00317027"/>
    <w:rsid w:val="00320076"/>
    <w:rsid w:val="003201B1"/>
    <w:rsid w:val="003203E9"/>
    <w:rsid w:val="00321E22"/>
    <w:rsid w:val="003220D4"/>
    <w:rsid w:val="003223A6"/>
    <w:rsid w:val="00322462"/>
    <w:rsid w:val="0032257F"/>
    <w:rsid w:val="00323CEA"/>
    <w:rsid w:val="00324245"/>
    <w:rsid w:val="00324BCF"/>
    <w:rsid w:val="00324C44"/>
    <w:rsid w:val="00324DFE"/>
    <w:rsid w:val="003257E5"/>
    <w:rsid w:val="0032684F"/>
    <w:rsid w:val="00326AAF"/>
    <w:rsid w:val="00326F02"/>
    <w:rsid w:val="00327402"/>
    <w:rsid w:val="00327730"/>
    <w:rsid w:val="0033094A"/>
    <w:rsid w:val="00330952"/>
    <w:rsid w:val="0033104E"/>
    <w:rsid w:val="0033256A"/>
    <w:rsid w:val="00333077"/>
    <w:rsid w:val="00334009"/>
    <w:rsid w:val="0033468A"/>
    <w:rsid w:val="003346D6"/>
    <w:rsid w:val="003351E2"/>
    <w:rsid w:val="003351E6"/>
    <w:rsid w:val="00335EDC"/>
    <w:rsid w:val="00336528"/>
    <w:rsid w:val="00337356"/>
    <w:rsid w:val="00337FCB"/>
    <w:rsid w:val="00340560"/>
    <w:rsid w:val="00340EE3"/>
    <w:rsid w:val="00341014"/>
    <w:rsid w:val="003415CF"/>
    <w:rsid w:val="0034231A"/>
    <w:rsid w:val="0034249B"/>
    <w:rsid w:val="003427D9"/>
    <w:rsid w:val="00342D43"/>
    <w:rsid w:val="00344A03"/>
    <w:rsid w:val="0034530A"/>
    <w:rsid w:val="00345C3E"/>
    <w:rsid w:val="0034634B"/>
    <w:rsid w:val="003475BB"/>
    <w:rsid w:val="003478BB"/>
    <w:rsid w:val="0035009D"/>
    <w:rsid w:val="00350258"/>
    <w:rsid w:val="0035054D"/>
    <w:rsid w:val="003505F6"/>
    <w:rsid w:val="003513E7"/>
    <w:rsid w:val="00351B28"/>
    <w:rsid w:val="00351DDD"/>
    <w:rsid w:val="00351F0E"/>
    <w:rsid w:val="0035253A"/>
    <w:rsid w:val="00352A72"/>
    <w:rsid w:val="003530D5"/>
    <w:rsid w:val="00353B26"/>
    <w:rsid w:val="00353B32"/>
    <w:rsid w:val="00353BF5"/>
    <w:rsid w:val="00354383"/>
    <w:rsid w:val="00354DEB"/>
    <w:rsid w:val="0035513C"/>
    <w:rsid w:val="00355B21"/>
    <w:rsid w:val="00355C6C"/>
    <w:rsid w:val="00356107"/>
    <w:rsid w:val="003563ED"/>
    <w:rsid w:val="00356963"/>
    <w:rsid w:val="00357221"/>
    <w:rsid w:val="003577B3"/>
    <w:rsid w:val="00357D5D"/>
    <w:rsid w:val="00360498"/>
    <w:rsid w:val="00360BC9"/>
    <w:rsid w:val="0036107A"/>
    <w:rsid w:val="00361298"/>
    <w:rsid w:val="003613BD"/>
    <w:rsid w:val="003617CE"/>
    <w:rsid w:val="00361888"/>
    <w:rsid w:val="003618FB"/>
    <w:rsid w:val="00361AFD"/>
    <w:rsid w:val="0036274B"/>
    <w:rsid w:val="00362EA1"/>
    <w:rsid w:val="00363141"/>
    <w:rsid w:val="003632F2"/>
    <w:rsid w:val="003637FF"/>
    <w:rsid w:val="003650F2"/>
    <w:rsid w:val="0036547F"/>
    <w:rsid w:val="0036647B"/>
    <w:rsid w:val="0036695F"/>
    <w:rsid w:val="00367098"/>
    <w:rsid w:val="003674F1"/>
    <w:rsid w:val="003718E2"/>
    <w:rsid w:val="003723C0"/>
    <w:rsid w:val="003729AC"/>
    <w:rsid w:val="00373BDD"/>
    <w:rsid w:val="00373CCB"/>
    <w:rsid w:val="0037429D"/>
    <w:rsid w:val="00375540"/>
    <w:rsid w:val="00375CEB"/>
    <w:rsid w:val="003761CC"/>
    <w:rsid w:val="00376254"/>
    <w:rsid w:val="00376792"/>
    <w:rsid w:val="00376B66"/>
    <w:rsid w:val="00380D37"/>
    <w:rsid w:val="003813B5"/>
    <w:rsid w:val="00381706"/>
    <w:rsid w:val="00381BDA"/>
    <w:rsid w:val="003820D6"/>
    <w:rsid w:val="00382C8B"/>
    <w:rsid w:val="00382DDB"/>
    <w:rsid w:val="003839BF"/>
    <w:rsid w:val="00383B66"/>
    <w:rsid w:val="00384036"/>
    <w:rsid w:val="003840CB"/>
    <w:rsid w:val="00384B72"/>
    <w:rsid w:val="00384FA7"/>
    <w:rsid w:val="00384FB4"/>
    <w:rsid w:val="0038567D"/>
    <w:rsid w:val="00385946"/>
    <w:rsid w:val="00385B2C"/>
    <w:rsid w:val="00386439"/>
    <w:rsid w:val="00387503"/>
    <w:rsid w:val="00387CCC"/>
    <w:rsid w:val="003908CE"/>
    <w:rsid w:val="0039092A"/>
    <w:rsid w:val="0039209A"/>
    <w:rsid w:val="003920BC"/>
    <w:rsid w:val="0039310D"/>
    <w:rsid w:val="00394B59"/>
    <w:rsid w:val="00396815"/>
    <w:rsid w:val="00396F97"/>
    <w:rsid w:val="00397524"/>
    <w:rsid w:val="003A0597"/>
    <w:rsid w:val="003A060B"/>
    <w:rsid w:val="003A0760"/>
    <w:rsid w:val="003A0C5B"/>
    <w:rsid w:val="003A138D"/>
    <w:rsid w:val="003A17A9"/>
    <w:rsid w:val="003A23EE"/>
    <w:rsid w:val="003A286E"/>
    <w:rsid w:val="003A2CA7"/>
    <w:rsid w:val="003A3B91"/>
    <w:rsid w:val="003A3DE5"/>
    <w:rsid w:val="003A492B"/>
    <w:rsid w:val="003A4A7D"/>
    <w:rsid w:val="003A56A8"/>
    <w:rsid w:val="003A5B1D"/>
    <w:rsid w:val="003A5F4A"/>
    <w:rsid w:val="003A5F9C"/>
    <w:rsid w:val="003A6D39"/>
    <w:rsid w:val="003A71C5"/>
    <w:rsid w:val="003A7E49"/>
    <w:rsid w:val="003B0308"/>
    <w:rsid w:val="003B0A92"/>
    <w:rsid w:val="003B0C54"/>
    <w:rsid w:val="003B0CA0"/>
    <w:rsid w:val="003B0E33"/>
    <w:rsid w:val="003B1B0F"/>
    <w:rsid w:val="003B1DB4"/>
    <w:rsid w:val="003B3051"/>
    <w:rsid w:val="003B4B26"/>
    <w:rsid w:val="003B50E7"/>
    <w:rsid w:val="003B53B8"/>
    <w:rsid w:val="003B5491"/>
    <w:rsid w:val="003B6F1D"/>
    <w:rsid w:val="003C04D2"/>
    <w:rsid w:val="003C096C"/>
    <w:rsid w:val="003C13B1"/>
    <w:rsid w:val="003C16A4"/>
    <w:rsid w:val="003C1977"/>
    <w:rsid w:val="003C1E05"/>
    <w:rsid w:val="003C1E48"/>
    <w:rsid w:val="003C22CA"/>
    <w:rsid w:val="003C26CF"/>
    <w:rsid w:val="003C2EDD"/>
    <w:rsid w:val="003C3367"/>
    <w:rsid w:val="003C40FB"/>
    <w:rsid w:val="003C4C7E"/>
    <w:rsid w:val="003C584D"/>
    <w:rsid w:val="003C6811"/>
    <w:rsid w:val="003C6AF7"/>
    <w:rsid w:val="003C6E30"/>
    <w:rsid w:val="003C7489"/>
    <w:rsid w:val="003C787B"/>
    <w:rsid w:val="003C7BA3"/>
    <w:rsid w:val="003C7C73"/>
    <w:rsid w:val="003D033E"/>
    <w:rsid w:val="003D06A7"/>
    <w:rsid w:val="003D0E64"/>
    <w:rsid w:val="003D0FCD"/>
    <w:rsid w:val="003D1B8C"/>
    <w:rsid w:val="003D2164"/>
    <w:rsid w:val="003D31D5"/>
    <w:rsid w:val="003D49A7"/>
    <w:rsid w:val="003D4E7C"/>
    <w:rsid w:val="003D5200"/>
    <w:rsid w:val="003D5F39"/>
    <w:rsid w:val="003D6BB8"/>
    <w:rsid w:val="003D70C1"/>
    <w:rsid w:val="003D713B"/>
    <w:rsid w:val="003D7B40"/>
    <w:rsid w:val="003E12D0"/>
    <w:rsid w:val="003E1BA6"/>
    <w:rsid w:val="003E1C1E"/>
    <w:rsid w:val="003E23A2"/>
    <w:rsid w:val="003E267F"/>
    <w:rsid w:val="003E2BD3"/>
    <w:rsid w:val="003E2E55"/>
    <w:rsid w:val="003E341C"/>
    <w:rsid w:val="003E347A"/>
    <w:rsid w:val="003E356D"/>
    <w:rsid w:val="003E3D8A"/>
    <w:rsid w:val="003E41E6"/>
    <w:rsid w:val="003E51A3"/>
    <w:rsid w:val="003E64EE"/>
    <w:rsid w:val="003E753A"/>
    <w:rsid w:val="003E7944"/>
    <w:rsid w:val="003F0666"/>
    <w:rsid w:val="003F2351"/>
    <w:rsid w:val="003F23EF"/>
    <w:rsid w:val="003F270C"/>
    <w:rsid w:val="003F2DE4"/>
    <w:rsid w:val="003F39A7"/>
    <w:rsid w:val="003F3C8B"/>
    <w:rsid w:val="003F47B6"/>
    <w:rsid w:val="003F5009"/>
    <w:rsid w:val="003F55D5"/>
    <w:rsid w:val="003F59F6"/>
    <w:rsid w:val="003F5C83"/>
    <w:rsid w:val="003F678D"/>
    <w:rsid w:val="003F6AD6"/>
    <w:rsid w:val="003F6BE1"/>
    <w:rsid w:val="003F799D"/>
    <w:rsid w:val="0040021D"/>
    <w:rsid w:val="00400222"/>
    <w:rsid w:val="00400F10"/>
    <w:rsid w:val="00400F6E"/>
    <w:rsid w:val="004011DB"/>
    <w:rsid w:val="00401722"/>
    <w:rsid w:val="004022B2"/>
    <w:rsid w:val="004045B1"/>
    <w:rsid w:val="00404FAE"/>
    <w:rsid w:val="00406B91"/>
    <w:rsid w:val="00406D1A"/>
    <w:rsid w:val="00407F51"/>
    <w:rsid w:val="00410584"/>
    <w:rsid w:val="00410C1B"/>
    <w:rsid w:val="00410DC2"/>
    <w:rsid w:val="00411222"/>
    <w:rsid w:val="00412252"/>
    <w:rsid w:val="004122F9"/>
    <w:rsid w:val="00412A24"/>
    <w:rsid w:val="00412A29"/>
    <w:rsid w:val="00413E83"/>
    <w:rsid w:val="004144D6"/>
    <w:rsid w:val="004158B3"/>
    <w:rsid w:val="00416AAB"/>
    <w:rsid w:val="004173BA"/>
    <w:rsid w:val="004176B6"/>
    <w:rsid w:val="00417CA2"/>
    <w:rsid w:val="00417EDD"/>
    <w:rsid w:val="0042082F"/>
    <w:rsid w:val="00420C78"/>
    <w:rsid w:val="00421109"/>
    <w:rsid w:val="00421463"/>
    <w:rsid w:val="00421A9F"/>
    <w:rsid w:val="0042493E"/>
    <w:rsid w:val="00424959"/>
    <w:rsid w:val="004250EE"/>
    <w:rsid w:val="004253C7"/>
    <w:rsid w:val="004260A6"/>
    <w:rsid w:val="00426631"/>
    <w:rsid w:val="004267CA"/>
    <w:rsid w:val="00426FE4"/>
    <w:rsid w:val="004272A4"/>
    <w:rsid w:val="004273E7"/>
    <w:rsid w:val="00427CAD"/>
    <w:rsid w:val="0043018B"/>
    <w:rsid w:val="004306CD"/>
    <w:rsid w:val="00431246"/>
    <w:rsid w:val="0043147B"/>
    <w:rsid w:val="004328D8"/>
    <w:rsid w:val="00433B49"/>
    <w:rsid w:val="00436F5C"/>
    <w:rsid w:val="00437329"/>
    <w:rsid w:val="00437B94"/>
    <w:rsid w:val="00437B9B"/>
    <w:rsid w:val="00437C98"/>
    <w:rsid w:val="0044009B"/>
    <w:rsid w:val="00440380"/>
    <w:rsid w:val="00441324"/>
    <w:rsid w:val="00441EBE"/>
    <w:rsid w:val="0044212F"/>
    <w:rsid w:val="0044336F"/>
    <w:rsid w:val="0044440C"/>
    <w:rsid w:val="004455CF"/>
    <w:rsid w:val="00445C46"/>
    <w:rsid w:val="00445C8E"/>
    <w:rsid w:val="00446610"/>
    <w:rsid w:val="00446C37"/>
    <w:rsid w:val="00447802"/>
    <w:rsid w:val="00447D12"/>
    <w:rsid w:val="00450A37"/>
    <w:rsid w:val="00450C87"/>
    <w:rsid w:val="00451639"/>
    <w:rsid w:val="00452328"/>
    <w:rsid w:val="00452A3B"/>
    <w:rsid w:val="00452CCA"/>
    <w:rsid w:val="0045345C"/>
    <w:rsid w:val="0045484C"/>
    <w:rsid w:val="00455341"/>
    <w:rsid w:val="004554ED"/>
    <w:rsid w:val="00455BB9"/>
    <w:rsid w:val="00455C02"/>
    <w:rsid w:val="00455E0C"/>
    <w:rsid w:val="00456D92"/>
    <w:rsid w:val="00457946"/>
    <w:rsid w:val="00460526"/>
    <w:rsid w:val="00460D5A"/>
    <w:rsid w:val="00460D81"/>
    <w:rsid w:val="0046106D"/>
    <w:rsid w:val="004617D3"/>
    <w:rsid w:val="00461E39"/>
    <w:rsid w:val="00462064"/>
    <w:rsid w:val="004626B9"/>
    <w:rsid w:val="00463E78"/>
    <w:rsid w:val="0046459B"/>
    <w:rsid w:val="00464A24"/>
    <w:rsid w:val="00464A80"/>
    <w:rsid w:val="00464E84"/>
    <w:rsid w:val="00464F1F"/>
    <w:rsid w:val="00465FC5"/>
    <w:rsid w:val="00466001"/>
    <w:rsid w:val="00467062"/>
    <w:rsid w:val="004713AF"/>
    <w:rsid w:val="00472258"/>
    <w:rsid w:val="00472E95"/>
    <w:rsid w:val="00473178"/>
    <w:rsid w:val="00473AFD"/>
    <w:rsid w:val="00476377"/>
    <w:rsid w:val="0047690C"/>
    <w:rsid w:val="004769F0"/>
    <w:rsid w:val="00476F3A"/>
    <w:rsid w:val="004772FE"/>
    <w:rsid w:val="004776EC"/>
    <w:rsid w:val="00477986"/>
    <w:rsid w:val="004803A7"/>
    <w:rsid w:val="00480513"/>
    <w:rsid w:val="00480990"/>
    <w:rsid w:val="00480DAD"/>
    <w:rsid w:val="00480F40"/>
    <w:rsid w:val="004810B1"/>
    <w:rsid w:val="004812DD"/>
    <w:rsid w:val="0048182D"/>
    <w:rsid w:val="00481DF1"/>
    <w:rsid w:val="00482590"/>
    <w:rsid w:val="004826C7"/>
    <w:rsid w:val="00482E60"/>
    <w:rsid w:val="0048430C"/>
    <w:rsid w:val="00484759"/>
    <w:rsid w:val="00484D8A"/>
    <w:rsid w:val="00486658"/>
    <w:rsid w:val="00486C65"/>
    <w:rsid w:val="00486D90"/>
    <w:rsid w:val="004871E2"/>
    <w:rsid w:val="00487858"/>
    <w:rsid w:val="00487E4F"/>
    <w:rsid w:val="00487E6F"/>
    <w:rsid w:val="00487FDB"/>
    <w:rsid w:val="004901E8"/>
    <w:rsid w:val="00490B72"/>
    <w:rsid w:val="0049115A"/>
    <w:rsid w:val="00491581"/>
    <w:rsid w:val="004925A6"/>
    <w:rsid w:val="00492B9D"/>
    <w:rsid w:val="00492C1D"/>
    <w:rsid w:val="00492E1B"/>
    <w:rsid w:val="004932FC"/>
    <w:rsid w:val="00493322"/>
    <w:rsid w:val="0049356E"/>
    <w:rsid w:val="00493924"/>
    <w:rsid w:val="004943D5"/>
    <w:rsid w:val="00494B02"/>
    <w:rsid w:val="00494C7E"/>
    <w:rsid w:val="00494FE2"/>
    <w:rsid w:val="00494FF1"/>
    <w:rsid w:val="004956BA"/>
    <w:rsid w:val="00495FA0"/>
    <w:rsid w:val="00496011"/>
    <w:rsid w:val="004966B9"/>
    <w:rsid w:val="004967D1"/>
    <w:rsid w:val="0049722C"/>
    <w:rsid w:val="0049747B"/>
    <w:rsid w:val="004975AF"/>
    <w:rsid w:val="004A05B1"/>
    <w:rsid w:val="004A06B4"/>
    <w:rsid w:val="004A07AC"/>
    <w:rsid w:val="004A11CF"/>
    <w:rsid w:val="004A2A57"/>
    <w:rsid w:val="004A2F57"/>
    <w:rsid w:val="004A3FFD"/>
    <w:rsid w:val="004A4473"/>
    <w:rsid w:val="004A5056"/>
    <w:rsid w:val="004A56D4"/>
    <w:rsid w:val="004A5B63"/>
    <w:rsid w:val="004A68C7"/>
    <w:rsid w:val="004A7430"/>
    <w:rsid w:val="004B007C"/>
    <w:rsid w:val="004B01C5"/>
    <w:rsid w:val="004B06B0"/>
    <w:rsid w:val="004B0B1F"/>
    <w:rsid w:val="004B0F0F"/>
    <w:rsid w:val="004B115C"/>
    <w:rsid w:val="004B136F"/>
    <w:rsid w:val="004B1658"/>
    <w:rsid w:val="004B165B"/>
    <w:rsid w:val="004B2716"/>
    <w:rsid w:val="004B2EAA"/>
    <w:rsid w:val="004B3A10"/>
    <w:rsid w:val="004B3A2E"/>
    <w:rsid w:val="004B3C31"/>
    <w:rsid w:val="004B4A56"/>
    <w:rsid w:val="004B4FA3"/>
    <w:rsid w:val="004B50B0"/>
    <w:rsid w:val="004B67F4"/>
    <w:rsid w:val="004B6F18"/>
    <w:rsid w:val="004B73DF"/>
    <w:rsid w:val="004B7BD3"/>
    <w:rsid w:val="004B7CB7"/>
    <w:rsid w:val="004B7E72"/>
    <w:rsid w:val="004C013C"/>
    <w:rsid w:val="004C0C5C"/>
    <w:rsid w:val="004C23B4"/>
    <w:rsid w:val="004C24DE"/>
    <w:rsid w:val="004C2FFB"/>
    <w:rsid w:val="004C3445"/>
    <w:rsid w:val="004C40BC"/>
    <w:rsid w:val="004C451F"/>
    <w:rsid w:val="004C4BA2"/>
    <w:rsid w:val="004C4D5A"/>
    <w:rsid w:val="004C509C"/>
    <w:rsid w:val="004C60BA"/>
    <w:rsid w:val="004C61D4"/>
    <w:rsid w:val="004C63B9"/>
    <w:rsid w:val="004C6897"/>
    <w:rsid w:val="004C6D0E"/>
    <w:rsid w:val="004C71BC"/>
    <w:rsid w:val="004D06E6"/>
    <w:rsid w:val="004D0719"/>
    <w:rsid w:val="004D0FC5"/>
    <w:rsid w:val="004D1E12"/>
    <w:rsid w:val="004D23D9"/>
    <w:rsid w:val="004D3B88"/>
    <w:rsid w:val="004D3E10"/>
    <w:rsid w:val="004D40E5"/>
    <w:rsid w:val="004D479D"/>
    <w:rsid w:val="004D535C"/>
    <w:rsid w:val="004D6002"/>
    <w:rsid w:val="004D6CD0"/>
    <w:rsid w:val="004D6F95"/>
    <w:rsid w:val="004D7AF4"/>
    <w:rsid w:val="004E034A"/>
    <w:rsid w:val="004E0AE1"/>
    <w:rsid w:val="004E13FC"/>
    <w:rsid w:val="004E149F"/>
    <w:rsid w:val="004E217C"/>
    <w:rsid w:val="004E2380"/>
    <w:rsid w:val="004E2432"/>
    <w:rsid w:val="004E277F"/>
    <w:rsid w:val="004E35E1"/>
    <w:rsid w:val="004E3BEB"/>
    <w:rsid w:val="004E3FD5"/>
    <w:rsid w:val="004E427D"/>
    <w:rsid w:val="004E44D7"/>
    <w:rsid w:val="004E4656"/>
    <w:rsid w:val="004E5168"/>
    <w:rsid w:val="004E5326"/>
    <w:rsid w:val="004E6576"/>
    <w:rsid w:val="004E7D05"/>
    <w:rsid w:val="004E7D75"/>
    <w:rsid w:val="004F1DEC"/>
    <w:rsid w:val="004F2B73"/>
    <w:rsid w:val="004F2E1C"/>
    <w:rsid w:val="004F32AF"/>
    <w:rsid w:val="004F3D71"/>
    <w:rsid w:val="004F508B"/>
    <w:rsid w:val="004F5181"/>
    <w:rsid w:val="004F5AE2"/>
    <w:rsid w:val="004F5D57"/>
    <w:rsid w:val="004F614A"/>
    <w:rsid w:val="004F6680"/>
    <w:rsid w:val="004F6DBE"/>
    <w:rsid w:val="004F740A"/>
    <w:rsid w:val="004F7AF2"/>
    <w:rsid w:val="004F7D80"/>
    <w:rsid w:val="004F7E8F"/>
    <w:rsid w:val="00500663"/>
    <w:rsid w:val="005006FC"/>
    <w:rsid w:val="00500DB4"/>
    <w:rsid w:val="00501B34"/>
    <w:rsid w:val="00501C0F"/>
    <w:rsid w:val="0050228A"/>
    <w:rsid w:val="0050339C"/>
    <w:rsid w:val="005034DF"/>
    <w:rsid w:val="0050363D"/>
    <w:rsid w:val="005037EE"/>
    <w:rsid w:val="005053BB"/>
    <w:rsid w:val="00505515"/>
    <w:rsid w:val="005076C0"/>
    <w:rsid w:val="005105B8"/>
    <w:rsid w:val="00511572"/>
    <w:rsid w:val="00511CCC"/>
    <w:rsid w:val="00513488"/>
    <w:rsid w:val="0051363C"/>
    <w:rsid w:val="005147BF"/>
    <w:rsid w:val="00515645"/>
    <w:rsid w:val="005159F7"/>
    <w:rsid w:val="00515E10"/>
    <w:rsid w:val="00520382"/>
    <w:rsid w:val="005203FF"/>
    <w:rsid w:val="0052084E"/>
    <w:rsid w:val="00520A68"/>
    <w:rsid w:val="005215D5"/>
    <w:rsid w:val="0052164C"/>
    <w:rsid w:val="0052170B"/>
    <w:rsid w:val="00521DDD"/>
    <w:rsid w:val="00522169"/>
    <w:rsid w:val="00522BFC"/>
    <w:rsid w:val="00523E15"/>
    <w:rsid w:val="00525ADF"/>
    <w:rsid w:val="00525E80"/>
    <w:rsid w:val="005261ED"/>
    <w:rsid w:val="00526D52"/>
    <w:rsid w:val="00527C39"/>
    <w:rsid w:val="00527EFF"/>
    <w:rsid w:val="00532154"/>
    <w:rsid w:val="0053220B"/>
    <w:rsid w:val="00532922"/>
    <w:rsid w:val="00533A50"/>
    <w:rsid w:val="00533CF1"/>
    <w:rsid w:val="0053475A"/>
    <w:rsid w:val="00534AD1"/>
    <w:rsid w:val="00535081"/>
    <w:rsid w:val="005358F9"/>
    <w:rsid w:val="00535B87"/>
    <w:rsid w:val="00536ADB"/>
    <w:rsid w:val="00536C4F"/>
    <w:rsid w:val="00536F4A"/>
    <w:rsid w:val="005373D6"/>
    <w:rsid w:val="005377D9"/>
    <w:rsid w:val="00540A75"/>
    <w:rsid w:val="00540DB1"/>
    <w:rsid w:val="0054108A"/>
    <w:rsid w:val="0054122E"/>
    <w:rsid w:val="0054135B"/>
    <w:rsid w:val="00541490"/>
    <w:rsid w:val="005418D8"/>
    <w:rsid w:val="005418E3"/>
    <w:rsid w:val="00541D1D"/>
    <w:rsid w:val="005428E6"/>
    <w:rsid w:val="00542C53"/>
    <w:rsid w:val="00543871"/>
    <w:rsid w:val="00544487"/>
    <w:rsid w:val="00544CC3"/>
    <w:rsid w:val="00545188"/>
    <w:rsid w:val="0054598B"/>
    <w:rsid w:val="00546581"/>
    <w:rsid w:val="00547523"/>
    <w:rsid w:val="0055026E"/>
    <w:rsid w:val="00550E27"/>
    <w:rsid w:val="005514F5"/>
    <w:rsid w:val="00551C4F"/>
    <w:rsid w:val="00551F90"/>
    <w:rsid w:val="005526F6"/>
    <w:rsid w:val="005530E8"/>
    <w:rsid w:val="005535A1"/>
    <w:rsid w:val="00553E91"/>
    <w:rsid w:val="00554724"/>
    <w:rsid w:val="00554B5E"/>
    <w:rsid w:val="00555336"/>
    <w:rsid w:val="00555854"/>
    <w:rsid w:val="00555B78"/>
    <w:rsid w:val="00555CF4"/>
    <w:rsid w:val="005571E1"/>
    <w:rsid w:val="00557256"/>
    <w:rsid w:val="00557344"/>
    <w:rsid w:val="00557A9A"/>
    <w:rsid w:val="00557B0B"/>
    <w:rsid w:val="00557CB4"/>
    <w:rsid w:val="00560893"/>
    <w:rsid w:val="0056102C"/>
    <w:rsid w:val="005625F3"/>
    <w:rsid w:val="00562EA1"/>
    <w:rsid w:val="00563146"/>
    <w:rsid w:val="00563514"/>
    <w:rsid w:val="005635B3"/>
    <w:rsid w:val="0056368B"/>
    <w:rsid w:val="005654B3"/>
    <w:rsid w:val="00565EF6"/>
    <w:rsid w:val="005664D6"/>
    <w:rsid w:val="00566D9C"/>
    <w:rsid w:val="00567610"/>
    <w:rsid w:val="00567FF2"/>
    <w:rsid w:val="005703CB"/>
    <w:rsid w:val="00570431"/>
    <w:rsid w:val="005709F3"/>
    <w:rsid w:val="00570AC3"/>
    <w:rsid w:val="00570B54"/>
    <w:rsid w:val="00571582"/>
    <w:rsid w:val="00571684"/>
    <w:rsid w:val="005716CB"/>
    <w:rsid w:val="0057349F"/>
    <w:rsid w:val="00573C15"/>
    <w:rsid w:val="00574817"/>
    <w:rsid w:val="005748DB"/>
    <w:rsid w:val="00575D45"/>
    <w:rsid w:val="00577649"/>
    <w:rsid w:val="00577702"/>
    <w:rsid w:val="00577FEC"/>
    <w:rsid w:val="0058029D"/>
    <w:rsid w:val="005814EE"/>
    <w:rsid w:val="00581698"/>
    <w:rsid w:val="00581D9E"/>
    <w:rsid w:val="00582F75"/>
    <w:rsid w:val="005830B1"/>
    <w:rsid w:val="005838D2"/>
    <w:rsid w:val="00584379"/>
    <w:rsid w:val="00585750"/>
    <w:rsid w:val="00585CB6"/>
    <w:rsid w:val="00585E85"/>
    <w:rsid w:val="00585F59"/>
    <w:rsid w:val="0058616A"/>
    <w:rsid w:val="005861D3"/>
    <w:rsid w:val="00586F98"/>
    <w:rsid w:val="00587037"/>
    <w:rsid w:val="0058786A"/>
    <w:rsid w:val="00590F47"/>
    <w:rsid w:val="00591E25"/>
    <w:rsid w:val="0059229F"/>
    <w:rsid w:val="0059261F"/>
    <w:rsid w:val="00593334"/>
    <w:rsid w:val="00593C15"/>
    <w:rsid w:val="0059471F"/>
    <w:rsid w:val="00594E97"/>
    <w:rsid w:val="0059575F"/>
    <w:rsid w:val="00595B5B"/>
    <w:rsid w:val="005978DE"/>
    <w:rsid w:val="005A0239"/>
    <w:rsid w:val="005A03CF"/>
    <w:rsid w:val="005A041A"/>
    <w:rsid w:val="005A0F2A"/>
    <w:rsid w:val="005A1277"/>
    <w:rsid w:val="005A14DF"/>
    <w:rsid w:val="005A1980"/>
    <w:rsid w:val="005A2075"/>
    <w:rsid w:val="005A21D7"/>
    <w:rsid w:val="005A2968"/>
    <w:rsid w:val="005A29BB"/>
    <w:rsid w:val="005A32EC"/>
    <w:rsid w:val="005A35F4"/>
    <w:rsid w:val="005A4475"/>
    <w:rsid w:val="005A46AE"/>
    <w:rsid w:val="005A48DB"/>
    <w:rsid w:val="005A4D74"/>
    <w:rsid w:val="005A4EF5"/>
    <w:rsid w:val="005A5961"/>
    <w:rsid w:val="005A5DFF"/>
    <w:rsid w:val="005A791B"/>
    <w:rsid w:val="005A7CC8"/>
    <w:rsid w:val="005B0B40"/>
    <w:rsid w:val="005B0BD1"/>
    <w:rsid w:val="005B103E"/>
    <w:rsid w:val="005B1A3B"/>
    <w:rsid w:val="005B1F35"/>
    <w:rsid w:val="005B2024"/>
    <w:rsid w:val="005B2735"/>
    <w:rsid w:val="005B29C2"/>
    <w:rsid w:val="005B2AE0"/>
    <w:rsid w:val="005B31B6"/>
    <w:rsid w:val="005B3A48"/>
    <w:rsid w:val="005B3EA6"/>
    <w:rsid w:val="005B408B"/>
    <w:rsid w:val="005B40AD"/>
    <w:rsid w:val="005B5115"/>
    <w:rsid w:val="005B5E6B"/>
    <w:rsid w:val="005B5FC4"/>
    <w:rsid w:val="005B60D3"/>
    <w:rsid w:val="005B7E7C"/>
    <w:rsid w:val="005C006E"/>
    <w:rsid w:val="005C0816"/>
    <w:rsid w:val="005C10E0"/>
    <w:rsid w:val="005C149F"/>
    <w:rsid w:val="005C1776"/>
    <w:rsid w:val="005C1FAE"/>
    <w:rsid w:val="005C2D73"/>
    <w:rsid w:val="005C2F0E"/>
    <w:rsid w:val="005C3DCF"/>
    <w:rsid w:val="005C4038"/>
    <w:rsid w:val="005C42C9"/>
    <w:rsid w:val="005C42F5"/>
    <w:rsid w:val="005C4772"/>
    <w:rsid w:val="005C57B0"/>
    <w:rsid w:val="005C5C22"/>
    <w:rsid w:val="005C5DAC"/>
    <w:rsid w:val="005C6195"/>
    <w:rsid w:val="005C6284"/>
    <w:rsid w:val="005C6B5B"/>
    <w:rsid w:val="005C6DDB"/>
    <w:rsid w:val="005C76F8"/>
    <w:rsid w:val="005C7D42"/>
    <w:rsid w:val="005D0E45"/>
    <w:rsid w:val="005D0E4B"/>
    <w:rsid w:val="005D0EC4"/>
    <w:rsid w:val="005D1A1A"/>
    <w:rsid w:val="005D1EB5"/>
    <w:rsid w:val="005D1ED8"/>
    <w:rsid w:val="005D31FE"/>
    <w:rsid w:val="005D3BB9"/>
    <w:rsid w:val="005D3C12"/>
    <w:rsid w:val="005D40E6"/>
    <w:rsid w:val="005D4685"/>
    <w:rsid w:val="005D4961"/>
    <w:rsid w:val="005D62F5"/>
    <w:rsid w:val="005D6999"/>
    <w:rsid w:val="005D6B24"/>
    <w:rsid w:val="005D7D69"/>
    <w:rsid w:val="005E0C14"/>
    <w:rsid w:val="005E1779"/>
    <w:rsid w:val="005E2659"/>
    <w:rsid w:val="005E310E"/>
    <w:rsid w:val="005E35A3"/>
    <w:rsid w:val="005E3731"/>
    <w:rsid w:val="005E3977"/>
    <w:rsid w:val="005E4669"/>
    <w:rsid w:val="005E5013"/>
    <w:rsid w:val="005E50F0"/>
    <w:rsid w:val="005E50F1"/>
    <w:rsid w:val="005E6B5D"/>
    <w:rsid w:val="005E6B87"/>
    <w:rsid w:val="005E7159"/>
    <w:rsid w:val="005E75C4"/>
    <w:rsid w:val="005F0EE9"/>
    <w:rsid w:val="005F11CC"/>
    <w:rsid w:val="005F2121"/>
    <w:rsid w:val="005F27AD"/>
    <w:rsid w:val="005F2C74"/>
    <w:rsid w:val="005F30B5"/>
    <w:rsid w:val="005F34D0"/>
    <w:rsid w:val="005F3C70"/>
    <w:rsid w:val="005F3F99"/>
    <w:rsid w:val="005F62A3"/>
    <w:rsid w:val="006000F1"/>
    <w:rsid w:val="00601749"/>
    <w:rsid w:val="00601D40"/>
    <w:rsid w:val="00602457"/>
    <w:rsid w:val="00604305"/>
    <w:rsid w:val="00604640"/>
    <w:rsid w:val="006048BC"/>
    <w:rsid w:val="00604977"/>
    <w:rsid w:val="00605674"/>
    <w:rsid w:val="0060578F"/>
    <w:rsid w:val="00605C67"/>
    <w:rsid w:val="00605F0E"/>
    <w:rsid w:val="0060635A"/>
    <w:rsid w:val="00606577"/>
    <w:rsid w:val="006065DC"/>
    <w:rsid w:val="006069AC"/>
    <w:rsid w:val="006077EA"/>
    <w:rsid w:val="00610A6C"/>
    <w:rsid w:val="00610D57"/>
    <w:rsid w:val="00610DCE"/>
    <w:rsid w:val="00611BED"/>
    <w:rsid w:val="00611D71"/>
    <w:rsid w:val="006122CF"/>
    <w:rsid w:val="00612321"/>
    <w:rsid w:val="0061488B"/>
    <w:rsid w:val="00614C35"/>
    <w:rsid w:val="006156BD"/>
    <w:rsid w:val="00615A52"/>
    <w:rsid w:val="00616B0D"/>
    <w:rsid w:val="00616F9A"/>
    <w:rsid w:val="00617636"/>
    <w:rsid w:val="00620975"/>
    <w:rsid w:val="00621742"/>
    <w:rsid w:val="0062195D"/>
    <w:rsid w:val="00621BFC"/>
    <w:rsid w:val="00622F77"/>
    <w:rsid w:val="00623101"/>
    <w:rsid w:val="00623FBC"/>
    <w:rsid w:val="006241E0"/>
    <w:rsid w:val="00624EDB"/>
    <w:rsid w:val="006259C6"/>
    <w:rsid w:val="00625DF2"/>
    <w:rsid w:val="00626AE8"/>
    <w:rsid w:val="00627CDB"/>
    <w:rsid w:val="00627D7A"/>
    <w:rsid w:val="0063044C"/>
    <w:rsid w:val="00630A55"/>
    <w:rsid w:val="00630FB3"/>
    <w:rsid w:val="00631115"/>
    <w:rsid w:val="0063227D"/>
    <w:rsid w:val="006325FC"/>
    <w:rsid w:val="00632707"/>
    <w:rsid w:val="006333E0"/>
    <w:rsid w:val="0063403F"/>
    <w:rsid w:val="006343EE"/>
    <w:rsid w:val="00634B9A"/>
    <w:rsid w:val="006356BC"/>
    <w:rsid w:val="00636C8D"/>
    <w:rsid w:val="0063703D"/>
    <w:rsid w:val="006375F9"/>
    <w:rsid w:val="00640D62"/>
    <w:rsid w:val="00640F46"/>
    <w:rsid w:val="00641D61"/>
    <w:rsid w:val="00641ECA"/>
    <w:rsid w:val="00642680"/>
    <w:rsid w:val="006428CE"/>
    <w:rsid w:val="00642B6A"/>
    <w:rsid w:val="00643170"/>
    <w:rsid w:val="006433C6"/>
    <w:rsid w:val="0064490B"/>
    <w:rsid w:val="00645020"/>
    <w:rsid w:val="00645525"/>
    <w:rsid w:val="006458E6"/>
    <w:rsid w:val="00645D63"/>
    <w:rsid w:val="00646825"/>
    <w:rsid w:val="00646BCA"/>
    <w:rsid w:val="006479E0"/>
    <w:rsid w:val="00647D47"/>
    <w:rsid w:val="00647EE7"/>
    <w:rsid w:val="00650261"/>
    <w:rsid w:val="00650417"/>
    <w:rsid w:val="006505A6"/>
    <w:rsid w:val="00650730"/>
    <w:rsid w:val="00651444"/>
    <w:rsid w:val="006515E3"/>
    <w:rsid w:val="00651636"/>
    <w:rsid w:val="00651E07"/>
    <w:rsid w:val="00651E6A"/>
    <w:rsid w:val="006535D3"/>
    <w:rsid w:val="00653649"/>
    <w:rsid w:val="006536F5"/>
    <w:rsid w:val="00655663"/>
    <w:rsid w:val="00656FA5"/>
    <w:rsid w:val="0065703D"/>
    <w:rsid w:val="00657CEB"/>
    <w:rsid w:val="00657CFA"/>
    <w:rsid w:val="0066034A"/>
    <w:rsid w:val="0066089F"/>
    <w:rsid w:val="00660EEB"/>
    <w:rsid w:val="00661541"/>
    <w:rsid w:val="00661BE5"/>
    <w:rsid w:val="00662314"/>
    <w:rsid w:val="0066241F"/>
    <w:rsid w:val="0066381F"/>
    <w:rsid w:val="00663A5A"/>
    <w:rsid w:val="00663E07"/>
    <w:rsid w:val="006643AE"/>
    <w:rsid w:val="006649F6"/>
    <w:rsid w:val="00664C78"/>
    <w:rsid w:val="0066511E"/>
    <w:rsid w:val="006653D5"/>
    <w:rsid w:val="00665654"/>
    <w:rsid w:val="00665AE4"/>
    <w:rsid w:val="00666190"/>
    <w:rsid w:val="00666388"/>
    <w:rsid w:val="00666466"/>
    <w:rsid w:val="00666C33"/>
    <w:rsid w:val="00666C48"/>
    <w:rsid w:val="00666D3B"/>
    <w:rsid w:val="00667649"/>
    <w:rsid w:val="00667B80"/>
    <w:rsid w:val="00667DA6"/>
    <w:rsid w:val="00667E29"/>
    <w:rsid w:val="00670BC9"/>
    <w:rsid w:val="00671301"/>
    <w:rsid w:val="0067140D"/>
    <w:rsid w:val="00671BE1"/>
    <w:rsid w:val="00672906"/>
    <w:rsid w:val="006757BF"/>
    <w:rsid w:val="00675970"/>
    <w:rsid w:val="006773F6"/>
    <w:rsid w:val="0067779F"/>
    <w:rsid w:val="00680163"/>
    <w:rsid w:val="0068108E"/>
    <w:rsid w:val="006810E5"/>
    <w:rsid w:val="006813A2"/>
    <w:rsid w:val="0068196C"/>
    <w:rsid w:val="00681AE5"/>
    <w:rsid w:val="00681AFE"/>
    <w:rsid w:val="006828F7"/>
    <w:rsid w:val="00683B34"/>
    <w:rsid w:val="00683E19"/>
    <w:rsid w:val="00684C76"/>
    <w:rsid w:val="00684E24"/>
    <w:rsid w:val="00686A5C"/>
    <w:rsid w:val="00686C78"/>
    <w:rsid w:val="00687CA7"/>
    <w:rsid w:val="0069075C"/>
    <w:rsid w:val="00690B26"/>
    <w:rsid w:val="00690BDC"/>
    <w:rsid w:val="00690E1D"/>
    <w:rsid w:val="006917FC"/>
    <w:rsid w:val="006922B2"/>
    <w:rsid w:val="00692E47"/>
    <w:rsid w:val="00692FA6"/>
    <w:rsid w:val="006933FC"/>
    <w:rsid w:val="006933FE"/>
    <w:rsid w:val="00693498"/>
    <w:rsid w:val="006946A9"/>
    <w:rsid w:val="006948F1"/>
    <w:rsid w:val="00694EE7"/>
    <w:rsid w:val="006959A0"/>
    <w:rsid w:val="00696069"/>
    <w:rsid w:val="00696081"/>
    <w:rsid w:val="0069629C"/>
    <w:rsid w:val="00696436"/>
    <w:rsid w:val="00696D7F"/>
    <w:rsid w:val="0069743F"/>
    <w:rsid w:val="00697B3C"/>
    <w:rsid w:val="00697EE8"/>
    <w:rsid w:val="006A01D3"/>
    <w:rsid w:val="006A0507"/>
    <w:rsid w:val="006A0721"/>
    <w:rsid w:val="006A0A5C"/>
    <w:rsid w:val="006A0C72"/>
    <w:rsid w:val="006A1B77"/>
    <w:rsid w:val="006A1BCD"/>
    <w:rsid w:val="006A3568"/>
    <w:rsid w:val="006A54F7"/>
    <w:rsid w:val="006A5B2C"/>
    <w:rsid w:val="006A7A57"/>
    <w:rsid w:val="006B0946"/>
    <w:rsid w:val="006B1015"/>
    <w:rsid w:val="006B1D3E"/>
    <w:rsid w:val="006B2401"/>
    <w:rsid w:val="006B24B4"/>
    <w:rsid w:val="006B29F0"/>
    <w:rsid w:val="006B2F90"/>
    <w:rsid w:val="006B3048"/>
    <w:rsid w:val="006B312A"/>
    <w:rsid w:val="006B36FC"/>
    <w:rsid w:val="006B41B8"/>
    <w:rsid w:val="006B54E4"/>
    <w:rsid w:val="006B56F1"/>
    <w:rsid w:val="006B64C3"/>
    <w:rsid w:val="006B6841"/>
    <w:rsid w:val="006B695C"/>
    <w:rsid w:val="006B7286"/>
    <w:rsid w:val="006B7AD6"/>
    <w:rsid w:val="006B7C65"/>
    <w:rsid w:val="006C021F"/>
    <w:rsid w:val="006C0486"/>
    <w:rsid w:val="006C068F"/>
    <w:rsid w:val="006C0B1F"/>
    <w:rsid w:val="006C1924"/>
    <w:rsid w:val="006C1E47"/>
    <w:rsid w:val="006C2248"/>
    <w:rsid w:val="006C2533"/>
    <w:rsid w:val="006C33FC"/>
    <w:rsid w:val="006C3416"/>
    <w:rsid w:val="006C4FF6"/>
    <w:rsid w:val="006C5680"/>
    <w:rsid w:val="006C652A"/>
    <w:rsid w:val="006C684E"/>
    <w:rsid w:val="006C76CB"/>
    <w:rsid w:val="006D043F"/>
    <w:rsid w:val="006D067B"/>
    <w:rsid w:val="006D13B1"/>
    <w:rsid w:val="006D178E"/>
    <w:rsid w:val="006D1C37"/>
    <w:rsid w:val="006D1F2C"/>
    <w:rsid w:val="006D23F3"/>
    <w:rsid w:val="006D2709"/>
    <w:rsid w:val="006D29B1"/>
    <w:rsid w:val="006D2BAA"/>
    <w:rsid w:val="006D2E74"/>
    <w:rsid w:val="006D2F4B"/>
    <w:rsid w:val="006D311C"/>
    <w:rsid w:val="006D3CDA"/>
    <w:rsid w:val="006D512C"/>
    <w:rsid w:val="006D5397"/>
    <w:rsid w:val="006D5E8B"/>
    <w:rsid w:val="006D5EA4"/>
    <w:rsid w:val="006D66CC"/>
    <w:rsid w:val="006D75C8"/>
    <w:rsid w:val="006D7679"/>
    <w:rsid w:val="006E0C09"/>
    <w:rsid w:val="006E1174"/>
    <w:rsid w:val="006E1A75"/>
    <w:rsid w:val="006E2A1C"/>
    <w:rsid w:val="006E2C09"/>
    <w:rsid w:val="006E3226"/>
    <w:rsid w:val="006E32A1"/>
    <w:rsid w:val="006E3981"/>
    <w:rsid w:val="006E3F4B"/>
    <w:rsid w:val="006E4DE0"/>
    <w:rsid w:val="006E583C"/>
    <w:rsid w:val="006E5886"/>
    <w:rsid w:val="006E670F"/>
    <w:rsid w:val="006E7345"/>
    <w:rsid w:val="006F0E20"/>
    <w:rsid w:val="006F183B"/>
    <w:rsid w:val="006F190F"/>
    <w:rsid w:val="006F208F"/>
    <w:rsid w:val="006F3621"/>
    <w:rsid w:val="006F3988"/>
    <w:rsid w:val="006F3D8D"/>
    <w:rsid w:val="006F3DD0"/>
    <w:rsid w:val="006F41D5"/>
    <w:rsid w:val="006F46C5"/>
    <w:rsid w:val="006F5389"/>
    <w:rsid w:val="006F5A04"/>
    <w:rsid w:val="006F73BC"/>
    <w:rsid w:val="00700BDB"/>
    <w:rsid w:val="00701400"/>
    <w:rsid w:val="0070239A"/>
    <w:rsid w:val="00702A5E"/>
    <w:rsid w:val="00702BD0"/>
    <w:rsid w:val="00703408"/>
    <w:rsid w:val="00703666"/>
    <w:rsid w:val="00704DFA"/>
    <w:rsid w:val="00704F6D"/>
    <w:rsid w:val="00705959"/>
    <w:rsid w:val="0070737A"/>
    <w:rsid w:val="007075C5"/>
    <w:rsid w:val="00707D80"/>
    <w:rsid w:val="00707F07"/>
    <w:rsid w:val="0071021F"/>
    <w:rsid w:val="00710936"/>
    <w:rsid w:val="007117A0"/>
    <w:rsid w:val="00712D41"/>
    <w:rsid w:val="007134C0"/>
    <w:rsid w:val="007137A6"/>
    <w:rsid w:val="00714643"/>
    <w:rsid w:val="007148A4"/>
    <w:rsid w:val="0071509B"/>
    <w:rsid w:val="007150AC"/>
    <w:rsid w:val="00715311"/>
    <w:rsid w:val="007156D8"/>
    <w:rsid w:val="00715C8D"/>
    <w:rsid w:val="00716215"/>
    <w:rsid w:val="00716896"/>
    <w:rsid w:val="00716C67"/>
    <w:rsid w:val="00721121"/>
    <w:rsid w:val="00721C60"/>
    <w:rsid w:val="00721E72"/>
    <w:rsid w:val="00722BD5"/>
    <w:rsid w:val="00722F54"/>
    <w:rsid w:val="0072392A"/>
    <w:rsid w:val="007251C4"/>
    <w:rsid w:val="0072521A"/>
    <w:rsid w:val="00725B93"/>
    <w:rsid w:val="00725E2A"/>
    <w:rsid w:val="00726176"/>
    <w:rsid w:val="007262FC"/>
    <w:rsid w:val="00727321"/>
    <w:rsid w:val="00727537"/>
    <w:rsid w:val="00727716"/>
    <w:rsid w:val="00727BA1"/>
    <w:rsid w:val="0073015C"/>
    <w:rsid w:val="00730CBE"/>
    <w:rsid w:val="0073137F"/>
    <w:rsid w:val="00731436"/>
    <w:rsid w:val="00732B6C"/>
    <w:rsid w:val="00732C26"/>
    <w:rsid w:val="00733418"/>
    <w:rsid w:val="00733622"/>
    <w:rsid w:val="007342BF"/>
    <w:rsid w:val="0073475F"/>
    <w:rsid w:val="0073566C"/>
    <w:rsid w:val="00735F3D"/>
    <w:rsid w:val="0073666A"/>
    <w:rsid w:val="00736B8B"/>
    <w:rsid w:val="00737D81"/>
    <w:rsid w:val="007403D2"/>
    <w:rsid w:val="00740BC4"/>
    <w:rsid w:val="00740E44"/>
    <w:rsid w:val="007429AC"/>
    <w:rsid w:val="00742A23"/>
    <w:rsid w:val="0074359E"/>
    <w:rsid w:val="00743F9A"/>
    <w:rsid w:val="00744092"/>
    <w:rsid w:val="00744555"/>
    <w:rsid w:val="00745175"/>
    <w:rsid w:val="00746B8F"/>
    <w:rsid w:val="00746CBE"/>
    <w:rsid w:val="00746EA6"/>
    <w:rsid w:val="00747E43"/>
    <w:rsid w:val="00747EE6"/>
    <w:rsid w:val="00747FAB"/>
    <w:rsid w:val="007500D4"/>
    <w:rsid w:val="0075084B"/>
    <w:rsid w:val="00750CCE"/>
    <w:rsid w:val="00751848"/>
    <w:rsid w:val="0075241F"/>
    <w:rsid w:val="007542B3"/>
    <w:rsid w:val="0075508C"/>
    <w:rsid w:val="007554DD"/>
    <w:rsid w:val="00755788"/>
    <w:rsid w:val="007558CD"/>
    <w:rsid w:val="00756074"/>
    <w:rsid w:val="00757581"/>
    <w:rsid w:val="00757879"/>
    <w:rsid w:val="007606BD"/>
    <w:rsid w:val="0076089C"/>
    <w:rsid w:val="007611DF"/>
    <w:rsid w:val="0076130D"/>
    <w:rsid w:val="00761565"/>
    <w:rsid w:val="0076197B"/>
    <w:rsid w:val="00762396"/>
    <w:rsid w:val="00762754"/>
    <w:rsid w:val="00762B40"/>
    <w:rsid w:val="007632B5"/>
    <w:rsid w:val="00763310"/>
    <w:rsid w:val="00764839"/>
    <w:rsid w:val="00764919"/>
    <w:rsid w:val="0076573A"/>
    <w:rsid w:val="0076582D"/>
    <w:rsid w:val="0076592A"/>
    <w:rsid w:val="00766719"/>
    <w:rsid w:val="00766B0E"/>
    <w:rsid w:val="007679EE"/>
    <w:rsid w:val="00770025"/>
    <w:rsid w:val="0077037D"/>
    <w:rsid w:val="00770B62"/>
    <w:rsid w:val="00770FCF"/>
    <w:rsid w:val="0077184D"/>
    <w:rsid w:val="0077194E"/>
    <w:rsid w:val="00771CE2"/>
    <w:rsid w:val="00772C38"/>
    <w:rsid w:val="00772F75"/>
    <w:rsid w:val="00773A7E"/>
    <w:rsid w:val="007746D4"/>
    <w:rsid w:val="00774F01"/>
    <w:rsid w:val="007750CB"/>
    <w:rsid w:val="00775686"/>
    <w:rsid w:val="00775B8E"/>
    <w:rsid w:val="007765AF"/>
    <w:rsid w:val="0077760A"/>
    <w:rsid w:val="00777FBA"/>
    <w:rsid w:val="00780828"/>
    <w:rsid w:val="007811F8"/>
    <w:rsid w:val="007812E9"/>
    <w:rsid w:val="00781631"/>
    <w:rsid w:val="00781D94"/>
    <w:rsid w:val="00781DE5"/>
    <w:rsid w:val="00783EEF"/>
    <w:rsid w:val="0078414B"/>
    <w:rsid w:val="00784616"/>
    <w:rsid w:val="0078481B"/>
    <w:rsid w:val="00785663"/>
    <w:rsid w:val="00785AD3"/>
    <w:rsid w:val="007868C5"/>
    <w:rsid w:val="00786BD9"/>
    <w:rsid w:val="0078792E"/>
    <w:rsid w:val="00790BF9"/>
    <w:rsid w:val="00790E82"/>
    <w:rsid w:val="00791D93"/>
    <w:rsid w:val="0079218A"/>
    <w:rsid w:val="007921D3"/>
    <w:rsid w:val="00792652"/>
    <w:rsid w:val="007928A2"/>
    <w:rsid w:val="00792D84"/>
    <w:rsid w:val="007933D0"/>
    <w:rsid w:val="00793D61"/>
    <w:rsid w:val="00794388"/>
    <w:rsid w:val="00794A7A"/>
    <w:rsid w:val="00794CF3"/>
    <w:rsid w:val="007956B1"/>
    <w:rsid w:val="0079579F"/>
    <w:rsid w:val="0079590A"/>
    <w:rsid w:val="00795D0C"/>
    <w:rsid w:val="00795DB8"/>
    <w:rsid w:val="00796811"/>
    <w:rsid w:val="00797307"/>
    <w:rsid w:val="007A0F11"/>
    <w:rsid w:val="007A1DA0"/>
    <w:rsid w:val="007A1F7C"/>
    <w:rsid w:val="007A24D3"/>
    <w:rsid w:val="007A3709"/>
    <w:rsid w:val="007A3D5F"/>
    <w:rsid w:val="007A41F0"/>
    <w:rsid w:val="007A4384"/>
    <w:rsid w:val="007A444D"/>
    <w:rsid w:val="007A47A0"/>
    <w:rsid w:val="007A4843"/>
    <w:rsid w:val="007A5C24"/>
    <w:rsid w:val="007A6167"/>
    <w:rsid w:val="007A73FB"/>
    <w:rsid w:val="007A772B"/>
    <w:rsid w:val="007A7E95"/>
    <w:rsid w:val="007A7FA1"/>
    <w:rsid w:val="007A7FE1"/>
    <w:rsid w:val="007B0423"/>
    <w:rsid w:val="007B0F82"/>
    <w:rsid w:val="007B1828"/>
    <w:rsid w:val="007B1F93"/>
    <w:rsid w:val="007B2693"/>
    <w:rsid w:val="007B2926"/>
    <w:rsid w:val="007B2CDF"/>
    <w:rsid w:val="007B3789"/>
    <w:rsid w:val="007B3D00"/>
    <w:rsid w:val="007B427E"/>
    <w:rsid w:val="007B4C16"/>
    <w:rsid w:val="007B4D0F"/>
    <w:rsid w:val="007B53A2"/>
    <w:rsid w:val="007B55A9"/>
    <w:rsid w:val="007B5ADF"/>
    <w:rsid w:val="007B5AEE"/>
    <w:rsid w:val="007B6106"/>
    <w:rsid w:val="007B62C6"/>
    <w:rsid w:val="007B665D"/>
    <w:rsid w:val="007B667F"/>
    <w:rsid w:val="007B67C5"/>
    <w:rsid w:val="007B6999"/>
    <w:rsid w:val="007B69E6"/>
    <w:rsid w:val="007B706D"/>
    <w:rsid w:val="007B794F"/>
    <w:rsid w:val="007C012B"/>
    <w:rsid w:val="007C02ED"/>
    <w:rsid w:val="007C035E"/>
    <w:rsid w:val="007C0E5C"/>
    <w:rsid w:val="007C0FC1"/>
    <w:rsid w:val="007C151D"/>
    <w:rsid w:val="007C1A23"/>
    <w:rsid w:val="007C1AA7"/>
    <w:rsid w:val="007C2119"/>
    <w:rsid w:val="007C2499"/>
    <w:rsid w:val="007C24B4"/>
    <w:rsid w:val="007C26D5"/>
    <w:rsid w:val="007C4A64"/>
    <w:rsid w:val="007C5FA2"/>
    <w:rsid w:val="007C6574"/>
    <w:rsid w:val="007C6635"/>
    <w:rsid w:val="007C7551"/>
    <w:rsid w:val="007D1124"/>
    <w:rsid w:val="007D2A0E"/>
    <w:rsid w:val="007D2CD3"/>
    <w:rsid w:val="007D2DD6"/>
    <w:rsid w:val="007D4062"/>
    <w:rsid w:val="007D42B0"/>
    <w:rsid w:val="007D4334"/>
    <w:rsid w:val="007D469E"/>
    <w:rsid w:val="007D522F"/>
    <w:rsid w:val="007D5329"/>
    <w:rsid w:val="007D5E57"/>
    <w:rsid w:val="007D6AB8"/>
    <w:rsid w:val="007D6FAE"/>
    <w:rsid w:val="007D7038"/>
    <w:rsid w:val="007D75D0"/>
    <w:rsid w:val="007D75ED"/>
    <w:rsid w:val="007D7DE3"/>
    <w:rsid w:val="007E0051"/>
    <w:rsid w:val="007E00DC"/>
    <w:rsid w:val="007E020B"/>
    <w:rsid w:val="007E1104"/>
    <w:rsid w:val="007E2158"/>
    <w:rsid w:val="007E2260"/>
    <w:rsid w:val="007E2E32"/>
    <w:rsid w:val="007E36B0"/>
    <w:rsid w:val="007E4022"/>
    <w:rsid w:val="007E4A47"/>
    <w:rsid w:val="007E4FC0"/>
    <w:rsid w:val="007E516A"/>
    <w:rsid w:val="007E570D"/>
    <w:rsid w:val="007E5838"/>
    <w:rsid w:val="007E60A0"/>
    <w:rsid w:val="007E68B8"/>
    <w:rsid w:val="007E745B"/>
    <w:rsid w:val="007F10E0"/>
    <w:rsid w:val="007F118D"/>
    <w:rsid w:val="007F19D7"/>
    <w:rsid w:val="007F1D03"/>
    <w:rsid w:val="007F2431"/>
    <w:rsid w:val="007F2821"/>
    <w:rsid w:val="007F282E"/>
    <w:rsid w:val="007F287A"/>
    <w:rsid w:val="007F2AF5"/>
    <w:rsid w:val="007F2D79"/>
    <w:rsid w:val="007F44E1"/>
    <w:rsid w:val="007F4769"/>
    <w:rsid w:val="007F4B97"/>
    <w:rsid w:val="007F5EE7"/>
    <w:rsid w:val="007F6A5A"/>
    <w:rsid w:val="007F6EB5"/>
    <w:rsid w:val="007F6FED"/>
    <w:rsid w:val="007F746D"/>
    <w:rsid w:val="007F77E4"/>
    <w:rsid w:val="007F7904"/>
    <w:rsid w:val="007F7964"/>
    <w:rsid w:val="008007D9"/>
    <w:rsid w:val="00803105"/>
    <w:rsid w:val="008038D1"/>
    <w:rsid w:val="00804732"/>
    <w:rsid w:val="00804D49"/>
    <w:rsid w:val="00804DB0"/>
    <w:rsid w:val="00804E26"/>
    <w:rsid w:val="00805A33"/>
    <w:rsid w:val="0080625E"/>
    <w:rsid w:val="00806314"/>
    <w:rsid w:val="008067F0"/>
    <w:rsid w:val="00806866"/>
    <w:rsid w:val="008074E0"/>
    <w:rsid w:val="00810E56"/>
    <w:rsid w:val="00812058"/>
    <w:rsid w:val="00813087"/>
    <w:rsid w:val="008135FB"/>
    <w:rsid w:val="008138F7"/>
    <w:rsid w:val="00813951"/>
    <w:rsid w:val="00813C06"/>
    <w:rsid w:val="00813F8B"/>
    <w:rsid w:val="00814590"/>
    <w:rsid w:val="0081492C"/>
    <w:rsid w:val="00815512"/>
    <w:rsid w:val="00816B1C"/>
    <w:rsid w:val="00816E01"/>
    <w:rsid w:val="0081798F"/>
    <w:rsid w:val="00820EEB"/>
    <w:rsid w:val="00820EF8"/>
    <w:rsid w:val="00821D32"/>
    <w:rsid w:val="00821FD9"/>
    <w:rsid w:val="008222BE"/>
    <w:rsid w:val="00822B83"/>
    <w:rsid w:val="00822BCF"/>
    <w:rsid w:val="008234BE"/>
    <w:rsid w:val="00823C5F"/>
    <w:rsid w:val="00824B02"/>
    <w:rsid w:val="0082613C"/>
    <w:rsid w:val="00826F29"/>
    <w:rsid w:val="00827D47"/>
    <w:rsid w:val="008300FD"/>
    <w:rsid w:val="00830F5D"/>
    <w:rsid w:val="008310D3"/>
    <w:rsid w:val="0083115B"/>
    <w:rsid w:val="0083122F"/>
    <w:rsid w:val="0083151A"/>
    <w:rsid w:val="00831B9B"/>
    <w:rsid w:val="00831E9B"/>
    <w:rsid w:val="0083240C"/>
    <w:rsid w:val="00832491"/>
    <w:rsid w:val="00832530"/>
    <w:rsid w:val="008335C3"/>
    <w:rsid w:val="008338B5"/>
    <w:rsid w:val="00833922"/>
    <w:rsid w:val="00833E73"/>
    <w:rsid w:val="00834499"/>
    <w:rsid w:val="00834520"/>
    <w:rsid w:val="00835C05"/>
    <w:rsid w:val="008371A2"/>
    <w:rsid w:val="0083752C"/>
    <w:rsid w:val="00840371"/>
    <w:rsid w:val="0084141C"/>
    <w:rsid w:val="008415DA"/>
    <w:rsid w:val="008416A3"/>
    <w:rsid w:val="0084189F"/>
    <w:rsid w:val="0084219D"/>
    <w:rsid w:val="0084321A"/>
    <w:rsid w:val="0084339B"/>
    <w:rsid w:val="00844EBA"/>
    <w:rsid w:val="00845079"/>
    <w:rsid w:val="00845301"/>
    <w:rsid w:val="0084561B"/>
    <w:rsid w:val="00845960"/>
    <w:rsid w:val="008468C9"/>
    <w:rsid w:val="00847557"/>
    <w:rsid w:val="00850624"/>
    <w:rsid w:val="00850C87"/>
    <w:rsid w:val="008512E7"/>
    <w:rsid w:val="008514F1"/>
    <w:rsid w:val="00851AFB"/>
    <w:rsid w:val="00851D91"/>
    <w:rsid w:val="008524E7"/>
    <w:rsid w:val="00852806"/>
    <w:rsid w:val="00852846"/>
    <w:rsid w:val="00854856"/>
    <w:rsid w:val="008549CD"/>
    <w:rsid w:val="0085505C"/>
    <w:rsid w:val="008559EF"/>
    <w:rsid w:val="00856273"/>
    <w:rsid w:val="008573A8"/>
    <w:rsid w:val="00857D67"/>
    <w:rsid w:val="00857ECB"/>
    <w:rsid w:val="008607F8"/>
    <w:rsid w:val="00861397"/>
    <w:rsid w:val="00861973"/>
    <w:rsid w:val="008619CD"/>
    <w:rsid w:val="00861A28"/>
    <w:rsid w:val="00861A4C"/>
    <w:rsid w:val="00861A73"/>
    <w:rsid w:val="00861EBE"/>
    <w:rsid w:val="008627FF"/>
    <w:rsid w:val="00863C7C"/>
    <w:rsid w:val="00863D85"/>
    <w:rsid w:val="00863F5A"/>
    <w:rsid w:val="008642DD"/>
    <w:rsid w:val="00864318"/>
    <w:rsid w:val="0086496C"/>
    <w:rsid w:val="00865208"/>
    <w:rsid w:val="00865F07"/>
    <w:rsid w:val="008661CC"/>
    <w:rsid w:val="008662A7"/>
    <w:rsid w:val="00867483"/>
    <w:rsid w:val="008675C5"/>
    <w:rsid w:val="0087022C"/>
    <w:rsid w:val="0087102A"/>
    <w:rsid w:val="008728E5"/>
    <w:rsid w:val="00873C32"/>
    <w:rsid w:val="0087405A"/>
    <w:rsid w:val="008745A4"/>
    <w:rsid w:val="008752ED"/>
    <w:rsid w:val="008762DD"/>
    <w:rsid w:val="00876303"/>
    <w:rsid w:val="00877686"/>
    <w:rsid w:val="00877B01"/>
    <w:rsid w:val="00877E08"/>
    <w:rsid w:val="008806C6"/>
    <w:rsid w:val="0088097E"/>
    <w:rsid w:val="00880A1E"/>
    <w:rsid w:val="00882204"/>
    <w:rsid w:val="00882B3D"/>
    <w:rsid w:val="00882D1F"/>
    <w:rsid w:val="00883F90"/>
    <w:rsid w:val="0088438B"/>
    <w:rsid w:val="00886679"/>
    <w:rsid w:val="00886B47"/>
    <w:rsid w:val="0088770C"/>
    <w:rsid w:val="00887AE8"/>
    <w:rsid w:val="00890467"/>
    <w:rsid w:val="008907BD"/>
    <w:rsid w:val="00890F8D"/>
    <w:rsid w:val="00891285"/>
    <w:rsid w:val="00891958"/>
    <w:rsid w:val="00891E34"/>
    <w:rsid w:val="008928FE"/>
    <w:rsid w:val="0089293A"/>
    <w:rsid w:val="00892BAB"/>
    <w:rsid w:val="00892C92"/>
    <w:rsid w:val="00892E4C"/>
    <w:rsid w:val="00892F9F"/>
    <w:rsid w:val="0089326D"/>
    <w:rsid w:val="0089420D"/>
    <w:rsid w:val="00894407"/>
    <w:rsid w:val="008946F7"/>
    <w:rsid w:val="00894783"/>
    <w:rsid w:val="00894D6F"/>
    <w:rsid w:val="0089619B"/>
    <w:rsid w:val="00896B70"/>
    <w:rsid w:val="00896BA3"/>
    <w:rsid w:val="0089709D"/>
    <w:rsid w:val="008978C8"/>
    <w:rsid w:val="00897917"/>
    <w:rsid w:val="008A08F8"/>
    <w:rsid w:val="008A0B74"/>
    <w:rsid w:val="008A0EFC"/>
    <w:rsid w:val="008A1144"/>
    <w:rsid w:val="008A17A6"/>
    <w:rsid w:val="008A1AA2"/>
    <w:rsid w:val="008A1AE4"/>
    <w:rsid w:val="008A1C56"/>
    <w:rsid w:val="008A231F"/>
    <w:rsid w:val="008A23E2"/>
    <w:rsid w:val="008A257D"/>
    <w:rsid w:val="008A27D4"/>
    <w:rsid w:val="008A3000"/>
    <w:rsid w:val="008A3A67"/>
    <w:rsid w:val="008A3A78"/>
    <w:rsid w:val="008A4086"/>
    <w:rsid w:val="008A42E6"/>
    <w:rsid w:val="008A4902"/>
    <w:rsid w:val="008A7950"/>
    <w:rsid w:val="008B03E2"/>
    <w:rsid w:val="008B05C5"/>
    <w:rsid w:val="008B0824"/>
    <w:rsid w:val="008B0EC4"/>
    <w:rsid w:val="008B410D"/>
    <w:rsid w:val="008B5E05"/>
    <w:rsid w:val="008B7345"/>
    <w:rsid w:val="008B7C63"/>
    <w:rsid w:val="008B7DAD"/>
    <w:rsid w:val="008C0007"/>
    <w:rsid w:val="008C0349"/>
    <w:rsid w:val="008C0FDD"/>
    <w:rsid w:val="008C104F"/>
    <w:rsid w:val="008C12EA"/>
    <w:rsid w:val="008C16F4"/>
    <w:rsid w:val="008C34FC"/>
    <w:rsid w:val="008C387F"/>
    <w:rsid w:val="008C44CE"/>
    <w:rsid w:val="008C4A0E"/>
    <w:rsid w:val="008C5288"/>
    <w:rsid w:val="008C59C7"/>
    <w:rsid w:val="008C5CCC"/>
    <w:rsid w:val="008C5F47"/>
    <w:rsid w:val="008C5FE6"/>
    <w:rsid w:val="008C6326"/>
    <w:rsid w:val="008C6530"/>
    <w:rsid w:val="008D00ED"/>
    <w:rsid w:val="008D0A63"/>
    <w:rsid w:val="008D2B29"/>
    <w:rsid w:val="008D2CB1"/>
    <w:rsid w:val="008D2F94"/>
    <w:rsid w:val="008D305C"/>
    <w:rsid w:val="008D34D5"/>
    <w:rsid w:val="008D3D28"/>
    <w:rsid w:val="008D48A5"/>
    <w:rsid w:val="008D4A67"/>
    <w:rsid w:val="008D4FBB"/>
    <w:rsid w:val="008D5339"/>
    <w:rsid w:val="008D6B16"/>
    <w:rsid w:val="008D724F"/>
    <w:rsid w:val="008D7A9D"/>
    <w:rsid w:val="008E0974"/>
    <w:rsid w:val="008E0EAE"/>
    <w:rsid w:val="008E1130"/>
    <w:rsid w:val="008E1B2C"/>
    <w:rsid w:val="008E2259"/>
    <w:rsid w:val="008E2502"/>
    <w:rsid w:val="008E2F09"/>
    <w:rsid w:val="008E36C4"/>
    <w:rsid w:val="008E3F72"/>
    <w:rsid w:val="008E431C"/>
    <w:rsid w:val="008E4B9D"/>
    <w:rsid w:val="008E4FE7"/>
    <w:rsid w:val="008E50E6"/>
    <w:rsid w:val="008E5547"/>
    <w:rsid w:val="008E5E69"/>
    <w:rsid w:val="008E6D54"/>
    <w:rsid w:val="008E6E39"/>
    <w:rsid w:val="008E7502"/>
    <w:rsid w:val="008E78E5"/>
    <w:rsid w:val="008E796B"/>
    <w:rsid w:val="008E7BEE"/>
    <w:rsid w:val="008F08A8"/>
    <w:rsid w:val="008F1998"/>
    <w:rsid w:val="008F22BF"/>
    <w:rsid w:val="008F4B9A"/>
    <w:rsid w:val="008F4D79"/>
    <w:rsid w:val="008F5DA9"/>
    <w:rsid w:val="008F686D"/>
    <w:rsid w:val="008F6892"/>
    <w:rsid w:val="008F6985"/>
    <w:rsid w:val="008F7066"/>
    <w:rsid w:val="008F77FD"/>
    <w:rsid w:val="008F7995"/>
    <w:rsid w:val="008F7E88"/>
    <w:rsid w:val="00900904"/>
    <w:rsid w:val="0090128F"/>
    <w:rsid w:val="00901C97"/>
    <w:rsid w:val="00902526"/>
    <w:rsid w:val="00903358"/>
    <w:rsid w:val="00903819"/>
    <w:rsid w:val="0090418D"/>
    <w:rsid w:val="00904ACB"/>
    <w:rsid w:val="00905120"/>
    <w:rsid w:val="0090513D"/>
    <w:rsid w:val="00905269"/>
    <w:rsid w:val="00905419"/>
    <w:rsid w:val="00905AD6"/>
    <w:rsid w:val="00905E82"/>
    <w:rsid w:val="00906027"/>
    <w:rsid w:val="009074E0"/>
    <w:rsid w:val="00907506"/>
    <w:rsid w:val="00907812"/>
    <w:rsid w:val="0090781A"/>
    <w:rsid w:val="0091002E"/>
    <w:rsid w:val="0091052A"/>
    <w:rsid w:val="00910F16"/>
    <w:rsid w:val="00911898"/>
    <w:rsid w:val="00911A93"/>
    <w:rsid w:val="00913861"/>
    <w:rsid w:val="009138E2"/>
    <w:rsid w:val="00913B86"/>
    <w:rsid w:val="009141E4"/>
    <w:rsid w:val="00914222"/>
    <w:rsid w:val="00914574"/>
    <w:rsid w:val="0091462C"/>
    <w:rsid w:val="00914B53"/>
    <w:rsid w:val="009156EF"/>
    <w:rsid w:val="00916008"/>
    <w:rsid w:val="00916343"/>
    <w:rsid w:val="00916766"/>
    <w:rsid w:val="00917A60"/>
    <w:rsid w:val="00920921"/>
    <w:rsid w:val="00920B77"/>
    <w:rsid w:val="00921364"/>
    <w:rsid w:val="00921983"/>
    <w:rsid w:val="00921A0C"/>
    <w:rsid w:val="00921D2A"/>
    <w:rsid w:val="0092258F"/>
    <w:rsid w:val="00922C91"/>
    <w:rsid w:val="00923889"/>
    <w:rsid w:val="00924A74"/>
    <w:rsid w:val="009251C8"/>
    <w:rsid w:val="00925C46"/>
    <w:rsid w:val="00926120"/>
    <w:rsid w:val="00926798"/>
    <w:rsid w:val="00927636"/>
    <w:rsid w:val="0092798F"/>
    <w:rsid w:val="00927D56"/>
    <w:rsid w:val="00927DBA"/>
    <w:rsid w:val="00930250"/>
    <w:rsid w:val="009304D1"/>
    <w:rsid w:val="00930E61"/>
    <w:rsid w:val="00931503"/>
    <w:rsid w:val="009319F8"/>
    <w:rsid w:val="00931EC4"/>
    <w:rsid w:val="009321ED"/>
    <w:rsid w:val="00932B66"/>
    <w:rsid w:val="009331B1"/>
    <w:rsid w:val="0093329B"/>
    <w:rsid w:val="00934410"/>
    <w:rsid w:val="009362E3"/>
    <w:rsid w:val="0093696D"/>
    <w:rsid w:val="0094121F"/>
    <w:rsid w:val="0094156E"/>
    <w:rsid w:val="00941CF5"/>
    <w:rsid w:val="00942786"/>
    <w:rsid w:val="0094398F"/>
    <w:rsid w:val="00943A9A"/>
    <w:rsid w:val="00945187"/>
    <w:rsid w:val="00945C2F"/>
    <w:rsid w:val="00946A15"/>
    <w:rsid w:val="00946C16"/>
    <w:rsid w:val="00947008"/>
    <w:rsid w:val="00947EBD"/>
    <w:rsid w:val="0095050F"/>
    <w:rsid w:val="00951B2D"/>
    <w:rsid w:val="00951CCB"/>
    <w:rsid w:val="009520B1"/>
    <w:rsid w:val="0095278B"/>
    <w:rsid w:val="0095481B"/>
    <w:rsid w:val="00954E42"/>
    <w:rsid w:val="00955C76"/>
    <w:rsid w:val="00955CA3"/>
    <w:rsid w:val="00956D16"/>
    <w:rsid w:val="00956E3F"/>
    <w:rsid w:val="0095754A"/>
    <w:rsid w:val="0095755B"/>
    <w:rsid w:val="009578E4"/>
    <w:rsid w:val="00960B5B"/>
    <w:rsid w:val="00961BB3"/>
    <w:rsid w:val="00961D12"/>
    <w:rsid w:val="00961E8D"/>
    <w:rsid w:val="009620AC"/>
    <w:rsid w:val="009630BF"/>
    <w:rsid w:val="009635EF"/>
    <w:rsid w:val="00963A3D"/>
    <w:rsid w:val="009655B2"/>
    <w:rsid w:val="00965B7D"/>
    <w:rsid w:val="00966792"/>
    <w:rsid w:val="00967456"/>
    <w:rsid w:val="00967869"/>
    <w:rsid w:val="0097036E"/>
    <w:rsid w:val="00970507"/>
    <w:rsid w:val="00970EA1"/>
    <w:rsid w:val="00971010"/>
    <w:rsid w:val="00971024"/>
    <w:rsid w:val="00971378"/>
    <w:rsid w:val="009714BD"/>
    <w:rsid w:val="00971DB8"/>
    <w:rsid w:val="00972779"/>
    <w:rsid w:val="00973011"/>
    <w:rsid w:val="0097330C"/>
    <w:rsid w:val="0097412F"/>
    <w:rsid w:val="00974980"/>
    <w:rsid w:val="009753FC"/>
    <w:rsid w:val="00975515"/>
    <w:rsid w:val="009762CF"/>
    <w:rsid w:val="00976EA2"/>
    <w:rsid w:val="00980E6E"/>
    <w:rsid w:val="00981CA5"/>
    <w:rsid w:val="00981CD9"/>
    <w:rsid w:val="00981E90"/>
    <w:rsid w:val="00982264"/>
    <w:rsid w:val="00982BDC"/>
    <w:rsid w:val="00983FB9"/>
    <w:rsid w:val="009848EF"/>
    <w:rsid w:val="00984918"/>
    <w:rsid w:val="009849C2"/>
    <w:rsid w:val="00984E84"/>
    <w:rsid w:val="0098514A"/>
    <w:rsid w:val="009852FA"/>
    <w:rsid w:val="00985362"/>
    <w:rsid w:val="00986835"/>
    <w:rsid w:val="00986BA4"/>
    <w:rsid w:val="00986D0F"/>
    <w:rsid w:val="0098734A"/>
    <w:rsid w:val="00987BE2"/>
    <w:rsid w:val="0099035E"/>
    <w:rsid w:val="009905FD"/>
    <w:rsid w:val="0099150E"/>
    <w:rsid w:val="00991AF9"/>
    <w:rsid w:val="00991B2B"/>
    <w:rsid w:val="0099300D"/>
    <w:rsid w:val="009935F3"/>
    <w:rsid w:val="0099367C"/>
    <w:rsid w:val="00993D53"/>
    <w:rsid w:val="00993E38"/>
    <w:rsid w:val="00993EAA"/>
    <w:rsid w:val="00993EBE"/>
    <w:rsid w:val="00994071"/>
    <w:rsid w:val="00994281"/>
    <w:rsid w:val="0099589F"/>
    <w:rsid w:val="00995D51"/>
    <w:rsid w:val="0099646A"/>
    <w:rsid w:val="00996BFB"/>
    <w:rsid w:val="00997813"/>
    <w:rsid w:val="009A109F"/>
    <w:rsid w:val="009A1109"/>
    <w:rsid w:val="009A2148"/>
    <w:rsid w:val="009A292E"/>
    <w:rsid w:val="009A46EE"/>
    <w:rsid w:val="009A61D6"/>
    <w:rsid w:val="009A6C1A"/>
    <w:rsid w:val="009A7C43"/>
    <w:rsid w:val="009A7E12"/>
    <w:rsid w:val="009A7E16"/>
    <w:rsid w:val="009B07AF"/>
    <w:rsid w:val="009B0B54"/>
    <w:rsid w:val="009B18A3"/>
    <w:rsid w:val="009B1D36"/>
    <w:rsid w:val="009B205B"/>
    <w:rsid w:val="009B22EC"/>
    <w:rsid w:val="009B2998"/>
    <w:rsid w:val="009B2A8B"/>
    <w:rsid w:val="009B2D99"/>
    <w:rsid w:val="009B3DDE"/>
    <w:rsid w:val="009B42EE"/>
    <w:rsid w:val="009B4BB3"/>
    <w:rsid w:val="009B5FC6"/>
    <w:rsid w:val="009B6694"/>
    <w:rsid w:val="009B6962"/>
    <w:rsid w:val="009B72F5"/>
    <w:rsid w:val="009C09C9"/>
    <w:rsid w:val="009C0E09"/>
    <w:rsid w:val="009C18B7"/>
    <w:rsid w:val="009C2142"/>
    <w:rsid w:val="009C2302"/>
    <w:rsid w:val="009C29A5"/>
    <w:rsid w:val="009C2D85"/>
    <w:rsid w:val="009C3869"/>
    <w:rsid w:val="009C3920"/>
    <w:rsid w:val="009C49E6"/>
    <w:rsid w:val="009C4A45"/>
    <w:rsid w:val="009C5A6A"/>
    <w:rsid w:val="009C6125"/>
    <w:rsid w:val="009C625D"/>
    <w:rsid w:val="009C6271"/>
    <w:rsid w:val="009C6EFB"/>
    <w:rsid w:val="009C751D"/>
    <w:rsid w:val="009C775F"/>
    <w:rsid w:val="009C7D0F"/>
    <w:rsid w:val="009D0DCE"/>
    <w:rsid w:val="009D2006"/>
    <w:rsid w:val="009D265B"/>
    <w:rsid w:val="009D2B7D"/>
    <w:rsid w:val="009D2FC3"/>
    <w:rsid w:val="009D3785"/>
    <w:rsid w:val="009D398D"/>
    <w:rsid w:val="009D4745"/>
    <w:rsid w:val="009D4BEE"/>
    <w:rsid w:val="009D65FB"/>
    <w:rsid w:val="009D6806"/>
    <w:rsid w:val="009D688D"/>
    <w:rsid w:val="009D705A"/>
    <w:rsid w:val="009E0BD0"/>
    <w:rsid w:val="009E13C3"/>
    <w:rsid w:val="009E232C"/>
    <w:rsid w:val="009E2504"/>
    <w:rsid w:val="009E2628"/>
    <w:rsid w:val="009E2C5D"/>
    <w:rsid w:val="009E3647"/>
    <w:rsid w:val="009E3B36"/>
    <w:rsid w:val="009E4E97"/>
    <w:rsid w:val="009E5BA7"/>
    <w:rsid w:val="009E6197"/>
    <w:rsid w:val="009E71FC"/>
    <w:rsid w:val="009E7870"/>
    <w:rsid w:val="009E7AB0"/>
    <w:rsid w:val="009E7C3A"/>
    <w:rsid w:val="009E7E64"/>
    <w:rsid w:val="009F1112"/>
    <w:rsid w:val="009F1F04"/>
    <w:rsid w:val="009F260A"/>
    <w:rsid w:val="009F30C8"/>
    <w:rsid w:val="009F3B64"/>
    <w:rsid w:val="009F41C3"/>
    <w:rsid w:val="009F5394"/>
    <w:rsid w:val="009F6A56"/>
    <w:rsid w:val="009F6CBE"/>
    <w:rsid w:val="009F6D66"/>
    <w:rsid w:val="009F7003"/>
    <w:rsid w:val="009F7889"/>
    <w:rsid w:val="009F7934"/>
    <w:rsid w:val="00A0004C"/>
    <w:rsid w:val="00A008BF"/>
    <w:rsid w:val="00A01437"/>
    <w:rsid w:val="00A0239E"/>
    <w:rsid w:val="00A0353A"/>
    <w:rsid w:val="00A03B5A"/>
    <w:rsid w:val="00A040EF"/>
    <w:rsid w:val="00A04694"/>
    <w:rsid w:val="00A04B9A"/>
    <w:rsid w:val="00A05461"/>
    <w:rsid w:val="00A055C1"/>
    <w:rsid w:val="00A05D17"/>
    <w:rsid w:val="00A05FF4"/>
    <w:rsid w:val="00A06044"/>
    <w:rsid w:val="00A06E2D"/>
    <w:rsid w:val="00A07169"/>
    <w:rsid w:val="00A07423"/>
    <w:rsid w:val="00A10619"/>
    <w:rsid w:val="00A133F1"/>
    <w:rsid w:val="00A13E3F"/>
    <w:rsid w:val="00A14049"/>
    <w:rsid w:val="00A14276"/>
    <w:rsid w:val="00A149FF"/>
    <w:rsid w:val="00A15C4D"/>
    <w:rsid w:val="00A16150"/>
    <w:rsid w:val="00A164FD"/>
    <w:rsid w:val="00A167B7"/>
    <w:rsid w:val="00A2018E"/>
    <w:rsid w:val="00A2028A"/>
    <w:rsid w:val="00A21218"/>
    <w:rsid w:val="00A2243F"/>
    <w:rsid w:val="00A225DC"/>
    <w:rsid w:val="00A23916"/>
    <w:rsid w:val="00A23EDF"/>
    <w:rsid w:val="00A2423A"/>
    <w:rsid w:val="00A244C6"/>
    <w:rsid w:val="00A24CAD"/>
    <w:rsid w:val="00A25F5A"/>
    <w:rsid w:val="00A267E4"/>
    <w:rsid w:val="00A27139"/>
    <w:rsid w:val="00A27783"/>
    <w:rsid w:val="00A3093F"/>
    <w:rsid w:val="00A31060"/>
    <w:rsid w:val="00A31114"/>
    <w:rsid w:val="00A31CAE"/>
    <w:rsid w:val="00A31CFE"/>
    <w:rsid w:val="00A31E9D"/>
    <w:rsid w:val="00A3264D"/>
    <w:rsid w:val="00A32EC6"/>
    <w:rsid w:val="00A32FB7"/>
    <w:rsid w:val="00A341F3"/>
    <w:rsid w:val="00A35F58"/>
    <w:rsid w:val="00A36A42"/>
    <w:rsid w:val="00A379D0"/>
    <w:rsid w:val="00A4004F"/>
    <w:rsid w:val="00A40B0C"/>
    <w:rsid w:val="00A40B69"/>
    <w:rsid w:val="00A4138A"/>
    <w:rsid w:val="00A41C14"/>
    <w:rsid w:val="00A41ECD"/>
    <w:rsid w:val="00A42ADC"/>
    <w:rsid w:val="00A431ED"/>
    <w:rsid w:val="00A439F6"/>
    <w:rsid w:val="00A43ECE"/>
    <w:rsid w:val="00A442BD"/>
    <w:rsid w:val="00A4430C"/>
    <w:rsid w:val="00A45430"/>
    <w:rsid w:val="00A4660D"/>
    <w:rsid w:val="00A473EB"/>
    <w:rsid w:val="00A47485"/>
    <w:rsid w:val="00A5060D"/>
    <w:rsid w:val="00A50D71"/>
    <w:rsid w:val="00A51BEC"/>
    <w:rsid w:val="00A5234C"/>
    <w:rsid w:val="00A52ACC"/>
    <w:rsid w:val="00A53497"/>
    <w:rsid w:val="00A53F95"/>
    <w:rsid w:val="00A53FCC"/>
    <w:rsid w:val="00A54070"/>
    <w:rsid w:val="00A54148"/>
    <w:rsid w:val="00A543CE"/>
    <w:rsid w:val="00A54448"/>
    <w:rsid w:val="00A54475"/>
    <w:rsid w:val="00A55967"/>
    <w:rsid w:val="00A55B06"/>
    <w:rsid w:val="00A56850"/>
    <w:rsid w:val="00A609C8"/>
    <w:rsid w:val="00A60C75"/>
    <w:rsid w:val="00A611CE"/>
    <w:rsid w:val="00A61338"/>
    <w:rsid w:val="00A629A4"/>
    <w:rsid w:val="00A62BF4"/>
    <w:rsid w:val="00A62FC9"/>
    <w:rsid w:val="00A63B6C"/>
    <w:rsid w:val="00A648AE"/>
    <w:rsid w:val="00A64BC9"/>
    <w:rsid w:val="00A658C2"/>
    <w:rsid w:val="00A675F7"/>
    <w:rsid w:val="00A67F5D"/>
    <w:rsid w:val="00A70FAD"/>
    <w:rsid w:val="00A71604"/>
    <w:rsid w:val="00A7289F"/>
    <w:rsid w:val="00A72A2F"/>
    <w:rsid w:val="00A741DC"/>
    <w:rsid w:val="00A7460D"/>
    <w:rsid w:val="00A74DC9"/>
    <w:rsid w:val="00A76408"/>
    <w:rsid w:val="00A76444"/>
    <w:rsid w:val="00A76880"/>
    <w:rsid w:val="00A77061"/>
    <w:rsid w:val="00A81883"/>
    <w:rsid w:val="00A8204D"/>
    <w:rsid w:val="00A8245A"/>
    <w:rsid w:val="00A82C7C"/>
    <w:rsid w:val="00A82CE6"/>
    <w:rsid w:val="00A82D07"/>
    <w:rsid w:val="00A8300D"/>
    <w:rsid w:val="00A836DB"/>
    <w:rsid w:val="00A83A1F"/>
    <w:rsid w:val="00A83EAD"/>
    <w:rsid w:val="00A84955"/>
    <w:rsid w:val="00A851D0"/>
    <w:rsid w:val="00A853D4"/>
    <w:rsid w:val="00A856B3"/>
    <w:rsid w:val="00A869D9"/>
    <w:rsid w:val="00A8704B"/>
    <w:rsid w:val="00A8757D"/>
    <w:rsid w:val="00A9028C"/>
    <w:rsid w:val="00A9048D"/>
    <w:rsid w:val="00A904CE"/>
    <w:rsid w:val="00A904D2"/>
    <w:rsid w:val="00A90D6E"/>
    <w:rsid w:val="00A90F6F"/>
    <w:rsid w:val="00A918E3"/>
    <w:rsid w:val="00A91FCD"/>
    <w:rsid w:val="00A922CA"/>
    <w:rsid w:val="00A92EF1"/>
    <w:rsid w:val="00A9438D"/>
    <w:rsid w:val="00A9519D"/>
    <w:rsid w:val="00A9584A"/>
    <w:rsid w:val="00A96DD7"/>
    <w:rsid w:val="00A9734F"/>
    <w:rsid w:val="00A97967"/>
    <w:rsid w:val="00A97D7D"/>
    <w:rsid w:val="00AA136E"/>
    <w:rsid w:val="00AA228C"/>
    <w:rsid w:val="00AA2304"/>
    <w:rsid w:val="00AA2EAF"/>
    <w:rsid w:val="00AA2F84"/>
    <w:rsid w:val="00AA37F6"/>
    <w:rsid w:val="00AA3948"/>
    <w:rsid w:val="00AA3CD8"/>
    <w:rsid w:val="00AA400E"/>
    <w:rsid w:val="00AA40F3"/>
    <w:rsid w:val="00AA492F"/>
    <w:rsid w:val="00AA4FC9"/>
    <w:rsid w:val="00AA5F73"/>
    <w:rsid w:val="00AA619A"/>
    <w:rsid w:val="00AA69ED"/>
    <w:rsid w:val="00AA72EF"/>
    <w:rsid w:val="00AA7582"/>
    <w:rsid w:val="00AB02F1"/>
    <w:rsid w:val="00AB13C3"/>
    <w:rsid w:val="00AB1462"/>
    <w:rsid w:val="00AB271D"/>
    <w:rsid w:val="00AB30C7"/>
    <w:rsid w:val="00AB493A"/>
    <w:rsid w:val="00AB7060"/>
    <w:rsid w:val="00AB7176"/>
    <w:rsid w:val="00AB7C47"/>
    <w:rsid w:val="00AC0B1D"/>
    <w:rsid w:val="00AC10B1"/>
    <w:rsid w:val="00AC150B"/>
    <w:rsid w:val="00AC1DB2"/>
    <w:rsid w:val="00AC22D5"/>
    <w:rsid w:val="00AC2B73"/>
    <w:rsid w:val="00AC389F"/>
    <w:rsid w:val="00AC3C0F"/>
    <w:rsid w:val="00AC3E9C"/>
    <w:rsid w:val="00AC402A"/>
    <w:rsid w:val="00AC4044"/>
    <w:rsid w:val="00AC460A"/>
    <w:rsid w:val="00AC4DFF"/>
    <w:rsid w:val="00AC5141"/>
    <w:rsid w:val="00AC559D"/>
    <w:rsid w:val="00AC62CE"/>
    <w:rsid w:val="00AC69AA"/>
    <w:rsid w:val="00AC72F2"/>
    <w:rsid w:val="00AC75D1"/>
    <w:rsid w:val="00AD0948"/>
    <w:rsid w:val="00AD0C8A"/>
    <w:rsid w:val="00AD1491"/>
    <w:rsid w:val="00AD1D8C"/>
    <w:rsid w:val="00AD1F78"/>
    <w:rsid w:val="00AD2662"/>
    <w:rsid w:val="00AD3A57"/>
    <w:rsid w:val="00AD4B55"/>
    <w:rsid w:val="00AD4E16"/>
    <w:rsid w:val="00AD6166"/>
    <w:rsid w:val="00AD61F9"/>
    <w:rsid w:val="00AD67A9"/>
    <w:rsid w:val="00AD6C7F"/>
    <w:rsid w:val="00AE0522"/>
    <w:rsid w:val="00AE16EC"/>
    <w:rsid w:val="00AE1F77"/>
    <w:rsid w:val="00AE248A"/>
    <w:rsid w:val="00AE3072"/>
    <w:rsid w:val="00AE3BF7"/>
    <w:rsid w:val="00AE4142"/>
    <w:rsid w:val="00AE4415"/>
    <w:rsid w:val="00AE458A"/>
    <w:rsid w:val="00AE4D6D"/>
    <w:rsid w:val="00AE4DF8"/>
    <w:rsid w:val="00AE4FE6"/>
    <w:rsid w:val="00AE63AE"/>
    <w:rsid w:val="00AE6937"/>
    <w:rsid w:val="00AE7048"/>
    <w:rsid w:val="00AE70AC"/>
    <w:rsid w:val="00AE7922"/>
    <w:rsid w:val="00AE7B17"/>
    <w:rsid w:val="00AE7FE8"/>
    <w:rsid w:val="00AF02DB"/>
    <w:rsid w:val="00AF03FB"/>
    <w:rsid w:val="00AF2775"/>
    <w:rsid w:val="00AF2962"/>
    <w:rsid w:val="00AF2E7F"/>
    <w:rsid w:val="00AF30FE"/>
    <w:rsid w:val="00AF3206"/>
    <w:rsid w:val="00AF3AB8"/>
    <w:rsid w:val="00AF3D45"/>
    <w:rsid w:val="00AF3EE9"/>
    <w:rsid w:val="00AF4D73"/>
    <w:rsid w:val="00AF52AF"/>
    <w:rsid w:val="00AF5A7A"/>
    <w:rsid w:val="00AF6107"/>
    <w:rsid w:val="00AF6164"/>
    <w:rsid w:val="00AF6512"/>
    <w:rsid w:val="00AF662F"/>
    <w:rsid w:val="00AF6874"/>
    <w:rsid w:val="00B00319"/>
    <w:rsid w:val="00B007DE"/>
    <w:rsid w:val="00B01500"/>
    <w:rsid w:val="00B016C6"/>
    <w:rsid w:val="00B020A9"/>
    <w:rsid w:val="00B023CB"/>
    <w:rsid w:val="00B02A70"/>
    <w:rsid w:val="00B02C38"/>
    <w:rsid w:val="00B03181"/>
    <w:rsid w:val="00B032EC"/>
    <w:rsid w:val="00B0551E"/>
    <w:rsid w:val="00B05540"/>
    <w:rsid w:val="00B06C9C"/>
    <w:rsid w:val="00B07650"/>
    <w:rsid w:val="00B10272"/>
    <w:rsid w:val="00B10357"/>
    <w:rsid w:val="00B10C56"/>
    <w:rsid w:val="00B10C72"/>
    <w:rsid w:val="00B10D00"/>
    <w:rsid w:val="00B10DC2"/>
    <w:rsid w:val="00B112AC"/>
    <w:rsid w:val="00B11C26"/>
    <w:rsid w:val="00B11ED9"/>
    <w:rsid w:val="00B124A1"/>
    <w:rsid w:val="00B12C4B"/>
    <w:rsid w:val="00B133FF"/>
    <w:rsid w:val="00B144E2"/>
    <w:rsid w:val="00B14B38"/>
    <w:rsid w:val="00B15341"/>
    <w:rsid w:val="00B15501"/>
    <w:rsid w:val="00B16FC8"/>
    <w:rsid w:val="00B17E7D"/>
    <w:rsid w:val="00B17F65"/>
    <w:rsid w:val="00B20285"/>
    <w:rsid w:val="00B202D1"/>
    <w:rsid w:val="00B20F7B"/>
    <w:rsid w:val="00B21392"/>
    <w:rsid w:val="00B2289F"/>
    <w:rsid w:val="00B23BE0"/>
    <w:rsid w:val="00B24237"/>
    <w:rsid w:val="00B242AF"/>
    <w:rsid w:val="00B24548"/>
    <w:rsid w:val="00B24968"/>
    <w:rsid w:val="00B25183"/>
    <w:rsid w:val="00B26086"/>
    <w:rsid w:val="00B2687E"/>
    <w:rsid w:val="00B26D3F"/>
    <w:rsid w:val="00B26E2C"/>
    <w:rsid w:val="00B26ECF"/>
    <w:rsid w:val="00B271E4"/>
    <w:rsid w:val="00B27BD4"/>
    <w:rsid w:val="00B27E7E"/>
    <w:rsid w:val="00B301EB"/>
    <w:rsid w:val="00B30523"/>
    <w:rsid w:val="00B305F9"/>
    <w:rsid w:val="00B307CB"/>
    <w:rsid w:val="00B30AA5"/>
    <w:rsid w:val="00B30B52"/>
    <w:rsid w:val="00B30E68"/>
    <w:rsid w:val="00B30FAC"/>
    <w:rsid w:val="00B31094"/>
    <w:rsid w:val="00B3130A"/>
    <w:rsid w:val="00B3151A"/>
    <w:rsid w:val="00B31C33"/>
    <w:rsid w:val="00B31F51"/>
    <w:rsid w:val="00B31FB5"/>
    <w:rsid w:val="00B320CB"/>
    <w:rsid w:val="00B3250A"/>
    <w:rsid w:val="00B342A6"/>
    <w:rsid w:val="00B344E2"/>
    <w:rsid w:val="00B3503E"/>
    <w:rsid w:val="00B3508A"/>
    <w:rsid w:val="00B362D5"/>
    <w:rsid w:val="00B36559"/>
    <w:rsid w:val="00B36774"/>
    <w:rsid w:val="00B3686C"/>
    <w:rsid w:val="00B36FB1"/>
    <w:rsid w:val="00B3752D"/>
    <w:rsid w:val="00B375ED"/>
    <w:rsid w:val="00B401B5"/>
    <w:rsid w:val="00B4042D"/>
    <w:rsid w:val="00B416C4"/>
    <w:rsid w:val="00B4176C"/>
    <w:rsid w:val="00B42AE8"/>
    <w:rsid w:val="00B42F47"/>
    <w:rsid w:val="00B431E5"/>
    <w:rsid w:val="00B43567"/>
    <w:rsid w:val="00B4371A"/>
    <w:rsid w:val="00B43AD6"/>
    <w:rsid w:val="00B44530"/>
    <w:rsid w:val="00B44A85"/>
    <w:rsid w:val="00B459F9"/>
    <w:rsid w:val="00B4624E"/>
    <w:rsid w:val="00B4707E"/>
    <w:rsid w:val="00B47991"/>
    <w:rsid w:val="00B47A1D"/>
    <w:rsid w:val="00B47BAF"/>
    <w:rsid w:val="00B5060A"/>
    <w:rsid w:val="00B506BD"/>
    <w:rsid w:val="00B508A8"/>
    <w:rsid w:val="00B51645"/>
    <w:rsid w:val="00B521E0"/>
    <w:rsid w:val="00B52583"/>
    <w:rsid w:val="00B53881"/>
    <w:rsid w:val="00B55CFE"/>
    <w:rsid w:val="00B566DD"/>
    <w:rsid w:val="00B569DD"/>
    <w:rsid w:val="00B56ABA"/>
    <w:rsid w:val="00B572D9"/>
    <w:rsid w:val="00B60182"/>
    <w:rsid w:val="00B605F8"/>
    <w:rsid w:val="00B60694"/>
    <w:rsid w:val="00B610BA"/>
    <w:rsid w:val="00B613C0"/>
    <w:rsid w:val="00B61890"/>
    <w:rsid w:val="00B619BE"/>
    <w:rsid w:val="00B62ECE"/>
    <w:rsid w:val="00B64A17"/>
    <w:rsid w:val="00B65A44"/>
    <w:rsid w:val="00B65A76"/>
    <w:rsid w:val="00B65BDF"/>
    <w:rsid w:val="00B65F6D"/>
    <w:rsid w:val="00B65F7A"/>
    <w:rsid w:val="00B65FD7"/>
    <w:rsid w:val="00B6637E"/>
    <w:rsid w:val="00B666F9"/>
    <w:rsid w:val="00B66817"/>
    <w:rsid w:val="00B677F5"/>
    <w:rsid w:val="00B67BB7"/>
    <w:rsid w:val="00B70576"/>
    <w:rsid w:val="00B705A3"/>
    <w:rsid w:val="00B727C7"/>
    <w:rsid w:val="00B72D19"/>
    <w:rsid w:val="00B72FA6"/>
    <w:rsid w:val="00B732B3"/>
    <w:rsid w:val="00B73555"/>
    <w:rsid w:val="00B74C50"/>
    <w:rsid w:val="00B75D67"/>
    <w:rsid w:val="00B76785"/>
    <w:rsid w:val="00B77E4C"/>
    <w:rsid w:val="00B80289"/>
    <w:rsid w:val="00B805EC"/>
    <w:rsid w:val="00B80961"/>
    <w:rsid w:val="00B816E3"/>
    <w:rsid w:val="00B8187E"/>
    <w:rsid w:val="00B81C70"/>
    <w:rsid w:val="00B82057"/>
    <w:rsid w:val="00B82455"/>
    <w:rsid w:val="00B8292B"/>
    <w:rsid w:val="00B82BEF"/>
    <w:rsid w:val="00B82CF2"/>
    <w:rsid w:val="00B82F0C"/>
    <w:rsid w:val="00B83F21"/>
    <w:rsid w:val="00B84DD3"/>
    <w:rsid w:val="00B8542C"/>
    <w:rsid w:val="00B85604"/>
    <w:rsid w:val="00B85E16"/>
    <w:rsid w:val="00B86738"/>
    <w:rsid w:val="00B87402"/>
    <w:rsid w:val="00B90343"/>
    <w:rsid w:val="00B90D65"/>
    <w:rsid w:val="00B90F9E"/>
    <w:rsid w:val="00B9186E"/>
    <w:rsid w:val="00B91976"/>
    <w:rsid w:val="00B91A3D"/>
    <w:rsid w:val="00B92360"/>
    <w:rsid w:val="00B9288C"/>
    <w:rsid w:val="00B92894"/>
    <w:rsid w:val="00B93625"/>
    <w:rsid w:val="00B93E8E"/>
    <w:rsid w:val="00B949EC"/>
    <w:rsid w:val="00B950F0"/>
    <w:rsid w:val="00B95AE2"/>
    <w:rsid w:val="00B95CFA"/>
    <w:rsid w:val="00B95F03"/>
    <w:rsid w:val="00B96C7E"/>
    <w:rsid w:val="00B974A0"/>
    <w:rsid w:val="00BA230C"/>
    <w:rsid w:val="00BA2EAA"/>
    <w:rsid w:val="00BA34B7"/>
    <w:rsid w:val="00BA34DA"/>
    <w:rsid w:val="00BA35F1"/>
    <w:rsid w:val="00BA46CA"/>
    <w:rsid w:val="00BA5302"/>
    <w:rsid w:val="00BA5821"/>
    <w:rsid w:val="00BA7627"/>
    <w:rsid w:val="00BA7658"/>
    <w:rsid w:val="00BA7B03"/>
    <w:rsid w:val="00BB02BC"/>
    <w:rsid w:val="00BB0B31"/>
    <w:rsid w:val="00BB0EEB"/>
    <w:rsid w:val="00BB1081"/>
    <w:rsid w:val="00BB1291"/>
    <w:rsid w:val="00BB17AA"/>
    <w:rsid w:val="00BB2B3D"/>
    <w:rsid w:val="00BB3B00"/>
    <w:rsid w:val="00BB3FDD"/>
    <w:rsid w:val="00BB468F"/>
    <w:rsid w:val="00BB58D5"/>
    <w:rsid w:val="00BB5BF2"/>
    <w:rsid w:val="00BB5E2F"/>
    <w:rsid w:val="00BB5ED9"/>
    <w:rsid w:val="00BB65B6"/>
    <w:rsid w:val="00BB67B7"/>
    <w:rsid w:val="00BB6D6D"/>
    <w:rsid w:val="00BB71CC"/>
    <w:rsid w:val="00BB789D"/>
    <w:rsid w:val="00BB79B3"/>
    <w:rsid w:val="00BC020C"/>
    <w:rsid w:val="00BC0A59"/>
    <w:rsid w:val="00BC0D72"/>
    <w:rsid w:val="00BC0DF4"/>
    <w:rsid w:val="00BC1147"/>
    <w:rsid w:val="00BC4467"/>
    <w:rsid w:val="00BC4BA0"/>
    <w:rsid w:val="00BC50CB"/>
    <w:rsid w:val="00BC569B"/>
    <w:rsid w:val="00BC59AA"/>
    <w:rsid w:val="00BC6ABF"/>
    <w:rsid w:val="00BC7B21"/>
    <w:rsid w:val="00BC7BA6"/>
    <w:rsid w:val="00BC7BB3"/>
    <w:rsid w:val="00BD04D5"/>
    <w:rsid w:val="00BD0BAB"/>
    <w:rsid w:val="00BD1853"/>
    <w:rsid w:val="00BD1857"/>
    <w:rsid w:val="00BD28F8"/>
    <w:rsid w:val="00BD295B"/>
    <w:rsid w:val="00BD2994"/>
    <w:rsid w:val="00BD3A1B"/>
    <w:rsid w:val="00BD3E33"/>
    <w:rsid w:val="00BD3FE5"/>
    <w:rsid w:val="00BD4044"/>
    <w:rsid w:val="00BD4943"/>
    <w:rsid w:val="00BD615D"/>
    <w:rsid w:val="00BD7063"/>
    <w:rsid w:val="00BD7268"/>
    <w:rsid w:val="00BD7270"/>
    <w:rsid w:val="00BD7D82"/>
    <w:rsid w:val="00BE070E"/>
    <w:rsid w:val="00BE0D02"/>
    <w:rsid w:val="00BE19BC"/>
    <w:rsid w:val="00BE1D05"/>
    <w:rsid w:val="00BE1E31"/>
    <w:rsid w:val="00BE1E47"/>
    <w:rsid w:val="00BE2598"/>
    <w:rsid w:val="00BE29E4"/>
    <w:rsid w:val="00BE2F33"/>
    <w:rsid w:val="00BE2F3E"/>
    <w:rsid w:val="00BE3C4B"/>
    <w:rsid w:val="00BE3CEA"/>
    <w:rsid w:val="00BE4E62"/>
    <w:rsid w:val="00BE4FEB"/>
    <w:rsid w:val="00BE5495"/>
    <w:rsid w:val="00BE63D1"/>
    <w:rsid w:val="00BE6C4E"/>
    <w:rsid w:val="00BE6CBF"/>
    <w:rsid w:val="00BE759D"/>
    <w:rsid w:val="00BF0645"/>
    <w:rsid w:val="00BF08EB"/>
    <w:rsid w:val="00BF0C47"/>
    <w:rsid w:val="00BF1741"/>
    <w:rsid w:val="00BF2275"/>
    <w:rsid w:val="00BF2B26"/>
    <w:rsid w:val="00BF42E9"/>
    <w:rsid w:val="00BF4698"/>
    <w:rsid w:val="00BF59FF"/>
    <w:rsid w:val="00BF6934"/>
    <w:rsid w:val="00BF6A3A"/>
    <w:rsid w:val="00BF6A4C"/>
    <w:rsid w:val="00BF6FAC"/>
    <w:rsid w:val="00BF7692"/>
    <w:rsid w:val="00BF7F05"/>
    <w:rsid w:val="00C0053C"/>
    <w:rsid w:val="00C00626"/>
    <w:rsid w:val="00C01623"/>
    <w:rsid w:val="00C01E94"/>
    <w:rsid w:val="00C02011"/>
    <w:rsid w:val="00C0231A"/>
    <w:rsid w:val="00C02519"/>
    <w:rsid w:val="00C025E6"/>
    <w:rsid w:val="00C03109"/>
    <w:rsid w:val="00C036D0"/>
    <w:rsid w:val="00C037C7"/>
    <w:rsid w:val="00C04121"/>
    <w:rsid w:val="00C04227"/>
    <w:rsid w:val="00C04957"/>
    <w:rsid w:val="00C05DC6"/>
    <w:rsid w:val="00C069FB"/>
    <w:rsid w:val="00C06BEA"/>
    <w:rsid w:val="00C06D98"/>
    <w:rsid w:val="00C07759"/>
    <w:rsid w:val="00C07F76"/>
    <w:rsid w:val="00C1071A"/>
    <w:rsid w:val="00C10A48"/>
    <w:rsid w:val="00C11E5F"/>
    <w:rsid w:val="00C12481"/>
    <w:rsid w:val="00C12801"/>
    <w:rsid w:val="00C12C08"/>
    <w:rsid w:val="00C12D7D"/>
    <w:rsid w:val="00C13991"/>
    <w:rsid w:val="00C13C05"/>
    <w:rsid w:val="00C13C10"/>
    <w:rsid w:val="00C13E31"/>
    <w:rsid w:val="00C1459C"/>
    <w:rsid w:val="00C14CFE"/>
    <w:rsid w:val="00C1613F"/>
    <w:rsid w:val="00C1672A"/>
    <w:rsid w:val="00C16AB8"/>
    <w:rsid w:val="00C1753A"/>
    <w:rsid w:val="00C20464"/>
    <w:rsid w:val="00C204A5"/>
    <w:rsid w:val="00C21592"/>
    <w:rsid w:val="00C218B2"/>
    <w:rsid w:val="00C21C39"/>
    <w:rsid w:val="00C21E64"/>
    <w:rsid w:val="00C2205A"/>
    <w:rsid w:val="00C2298A"/>
    <w:rsid w:val="00C22C52"/>
    <w:rsid w:val="00C23116"/>
    <w:rsid w:val="00C235C9"/>
    <w:rsid w:val="00C23A0C"/>
    <w:rsid w:val="00C23EDD"/>
    <w:rsid w:val="00C241DA"/>
    <w:rsid w:val="00C24500"/>
    <w:rsid w:val="00C25738"/>
    <w:rsid w:val="00C25750"/>
    <w:rsid w:val="00C25C6B"/>
    <w:rsid w:val="00C25E18"/>
    <w:rsid w:val="00C25F07"/>
    <w:rsid w:val="00C2660B"/>
    <w:rsid w:val="00C2665E"/>
    <w:rsid w:val="00C27369"/>
    <w:rsid w:val="00C30134"/>
    <w:rsid w:val="00C30150"/>
    <w:rsid w:val="00C3048D"/>
    <w:rsid w:val="00C30877"/>
    <w:rsid w:val="00C32D8D"/>
    <w:rsid w:val="00C32ED2"/>
    <w:rsid w:val="00C33889"/>
    <w:rsid w:val="00C33BE9"/>
    <w:rsid w:val="00C33E4A"/>
    <w:rsid w:val="00C34153"/>
    <w:rsid w:val="00C343BD"/>
    <w:rsid w:val="00C344E5"/>
    <w:rsid w:val="00C34D6E"/>
    <w:rsid w:val="00C3528F"/>
    <w:rsid w:val="00C35ED3"/>
    <w:rsid w:val="00C37BF1"/>
    <w:rsid w:val="00C41220"/>
    <w:rsid w:val="00C412CE"/>
    <w:rsid w:val="00C4239E"/>
    <w:rsid w:val="00C42710"/>
    <w:rsid w:val="00C42CA6"/>
    <w:rsid w:val="00C42F0C"/>
    <w:rsid w:val="00C44B0A"/>
    <w:rsid w:val="00C44F96"/>
    <w:rsid w:val="00C45108"/>
    <w:rsid w:val="00C45D9E"/>
    <w:rsid w:val="00C4620C"/>
    <w:rsid w:val="00C46651"/>
    <w:rsid w:val="00C46A0C"/>
    <w:rsid w:val="00C47E20"/>
    <w:rsid w:val="00C50552"/>
    <w:rsid w:val="00C513E5"/>
    <w:rsid w:val="00C51FFF"/>
    <w:rsid w:val="00C523C3"/>
    <w:rsid w:val="00C52BFA"/>
    <w:rsid w:val="00C52DD2"/>
    <w:rsid w:val="00C53055"/>
    <w:rsid w:val="00C53177"/>
    <w:rsid w:val="00C531FE"/>
    <w:rsid w:val="00C5377F"/>
    <w:rsid w:val="00C54D60"/>
    <w:rsid w:val="00C54F09"/>
    <w:rsid w:val="00C55201"/>
    <w:rsid w:val="00C5546E"/>
    <w:rsid w:val="00C554BA"/>
    <w:rsid w:val="00C554FA"/>
    <w:rsid w:val="00C55680"/>
    <w:rsid w:val="00C55E17"/>
    <w:rsid w:val="00C57A32"/>
    <w:rsid w:val="00C57E37"/>
    <w:rsid w:val="00C604A1"/>
    <w:rsid w:val="00C61162"/>
    <w:rsid w:val="00C6147C"/>
    <w:rsid w:val="00C62D65"/>
    <w:rsid w:val="00C63248"/>
    <w:rsid w:val="00C63632"/>
    <w:rsid w:val="00C63854"/>
    <w:rsid w:val="00C63D24"/>
    <w:rsid w:val="00C64566"/>
    <w:rsid w:val="00C646F2"/>
    <w:rsid w:val="00C6495F"/>
    <w:rsid w:val="00C64F3C"/>
    <w:rsid w:val="00C66225"/>
    <w:rsid w:val="00C66563"/>
    <w:rsid w:val="00C66BA0"/>
    <w:rsid w:val="00C66D1D"/>
    <w:rsid w:val="00C66D5D"/>
    <w:rsid w:val="00C6709D"/>
    <w:rsid w:val="00C675C9"/>
    <w:rsid w:val="00C717E3"/>
    <w:rsid w:val="00C72084"/>
    <w:rsid w:val="00C72C1C"/>
    <w:rsid w:val="00C72E42"/>
    <w:rsid w:val="00C73327"/>
    <w:rsid w:val="00C739BF"/>
    <w:rsid w:val="00C74275"/>
    <w:rsid w:val="00C74CEA"/>
    <w:rsid w:val="00C75370"/>
    <w:rsid w:val="00C7550B"/>
    <w:rsid w:val="00C75778"/>
    <w:rsid w:val="00C75D94"/>
    <w:rsid w:val="00C76296"/>
    <w:rsid w:val="00C76303"/>
    <w:rsid w:val="00C76947"/>
    <w:rsid w:val="00C77E9A"/>
    <w:rsid w:val="00C80285"/>
    <w:rsid w:val="00C80DE3"/>
    <w:rsid w:val="00C80F01"/>
    <w:rsid w:val="00C8170D"/>
    <w:rsid w:val="00C81948"/>
    <w:rsid w:val="00C819DF"/>
    <w:rsid w:val="00C81D7E"/>
    <w:rsid w:val="00C8296E"/>
    <w:rsid w:val="00C82D1B"/>
    <w:rsid w:val="00C83E11"/>
    <w:rsid w:val="00C84418"/>
    <w:rsid w:val="00C84737"/>
    <w:rsid w:val="00C84B89"/>
    <w:rsid w:val="00C84EAC"/>
    <w:rsid w:val="00C85A3A"/>
    <w:rsid w:val="00C85CE4"/>
    <w:rsid w:val="00C8689C"/>
    <w:rsid w:val="00C86CC1"/>
    <w:rsid w:val="00C86E77"/>
    <w:rsid w:val="00C8711E"/>
    <w:rsid w:val="00C877BF"/>
    <w:rsid w:val="00C900EA"/>
    <w:rsid w:val="00C91A81"/>
    <w:rsid w:val="00C91E59"/>
    <w:rsid w:val="00C9206E"/>
    <w:rsid w:val="00C92702"/>
    <w:rsid w:val="00C92947"/>
    <w:rsid w:val="00C94892"/>
    <w:rsid w:val="00C948D1"/>
    <w:rsid w:val="00C94E8B"/>
    <w:rsid w:val="00C95170"/>
    <w:rsid w:val="00C9590D"/>
    <w:rsid w:val="00C961F6"/>
    <w:rsid w:val="00C96AC5"/>
    <w:rsid w:val="00C96F49"/>
    <w:rsid w:val="00C970AF"/>
    <w:rsid w:val="00C973C7"/>
    <w:rsid w:val="00C975B6"/>
    <w:rsid w:val="00C97981"/>
    <w:rsid w:val="00C97E3C"/>
    <w:rsid w:val="00C97EF1"/>
    <w:rsid w:val="00CA0969"/>
    <w:rsid w:val="00CA09BF"/>
    <w:rsid w:val="00CA22E1"/>
    <w:rsid w:val="00CA2BF7"/>
    <w:rsid w:val="00CA2E03"/>
    <w:rsid w:val="00CA3561"/>
    <w:rsid w:val="00CA3876"/>
    <w:rsid w:val="00CA48A5"/>
    <w:rsid w:val="00CA504A"/>
    <w:rsid w:val="00CA55A2"/>
    <w:rsid w:val="00CA598A"/>
    <w:rsid w:val="00CA5B7C"/>
    <w:rsid w:val="00CA5E19"/>
    <w:rsid w:val="00CA6779"/>
    <w:rsid w:val="00CA6CB9"/>
    <w:rsid w:val="00CA6DFD"/>
    <w:rsid w:val="00CA729D"/>
    <w:rsid w:val="00CB0F8B"/>
    <w:rsid w:val="00CB102D"/>
    <w:rsid w:val="00CB1701"/>
    <w:rsid w:val="00CB173F"/>
    <w:rsid w:val="00CB2F89"/>
    <w:rsid w:val="00CB4635"/>
    <w:rsid w:val="00CB6405"/>
    <w:rsid w:val="00CB733D"/>
    <w:rsid w:val="00CB7416"/>
    <w:rsid w:val="00CC03A9"/>
    <w:rsid w:val="00CC142C"/>
    <w:rsid w:val="00CC173E"/>
    <w:rsid w:val="00CC1775"/>
    <w:rsid w:val="00CC1933"/>
    <w:rsid w:val="00CC2414"/>
    <w:rsid w:val="00CC2682"/>
    <w:rsid w:val="00CC2959"/>
    <w:rsid w:val="00CC2986"/>
    <w:rsid w:val="00CC3D8A"/>
    <w:rsid w:val="00CC3DC9"/>
    <w:rsid w:val="00CC3E33"/>
    <w:rsid w:val="00CC4731"/>
    <w:rsid w:val="00CC61F4"/>
    <w:rsid w:val="00CC651D"/>
    <w:rsid w:val="00CC655C"/>
    <w:rsid w:val="00CC65AC"/>
    <w:rsid w:val="00CD07E2"/>
    <w:rsid w:val="00CD1AEF"/>
    <w:rsid w:val="00CD28C6"/>
    <w:rsid w:val="00CD4247"/>
    <w:rsid w:val="00CD4254"/>
    <w:rsid w:val="00CD4631"/>
    <w:rsid w:val="00CD6073"/>
    <w:rsid w:val="00CD6192"/>
    <w:rsid w:val="00CD6BD0"/>
    <w:rsid w:val="00CD73CF"/>
    <w:rsid w:val="00CD778C"/>
    <w:rsid w:val="00CE0159"/>
    <w:rsid w:val="00CE0358"/>
    <w:rsid w:val="00CE03A6"/>
    <w:rsid w:val="00CE0853"/>
    <w:rsid w:val="00CE092D"/>
    <w:rsid w:val="00CE0C53"/>
    <w:rsid w:val="00CE0CAA"/>
    <w:rsid w:val="00CE111B"/>
    <w:rsid w:val="00CE2810"/>
    <w:rsid w:val="00CE29DC"/>
    <w:rsid w:val="00CE3ADA"/>
    <w:rsid w:val="00CE3DBD"/>
    <w:rsid w:val="00CE5E19"/>
    <w:rsid w:val="00CE6306"/>
    <w:rsid w:val="00CE6844"/>
    <w:rsid w:val="00CE6917"/>
    <w:rsid w:val="00CE6EAF"/>
    <w:rsid w:val="00CE7CCB"/>
    <w:rsid w:val="00CF0281"/>
    <w:rsid w:val="00CF0ABD"/>
    <w:rsid w:val="00CF0D5C"/>
    <w:rsid w:val="00CF11A7"/>
    <w:rsid w:val="00CF169C"/>
    <w:rsid w:val="00CF19F9"/>
    <w:rsid w:val="00CF1A60"/>
    <w:rsid w:val="00CF2D8A"/>
    <w:rsid w:val="00CF3678"/>
    <w:rsid w:val="00CF38E1"/>
    <w:rsid w:val="00CF40EC"/>
    <w:rsid w:val="00CF569D"/>
    <w:rsid w:val="00CF58FA"/>
    <w:rsid w:val="00CF5DAE"/>
    <w:rsid w:val="00CF5E59"/>
    <w:rsid w:val="00CF60F2"/>
    <w:rsid w:val="00CF61BB"/>
    <w:rsid w:val="00CF691F"/>
    <w:rsid w:val="00CF6D49"/>
    <w:rsid w:val="00CF7085"/>
    <w:rsid w:val="00CF7093"/>
    <w:rsid w:val="00CF7F34"/>
    <w:rsid w:val="00D012C4"/>
    <w:rsid w:val="00D017A3"/>
    <w:rsid w:val="00D022E1"/>
    <w:rsid w:val="00D0238F"/>
    <w:rsid w:val="00D02AE6"/>
    <w:rsid w:val="00D02F23"/>
    <w:rsid w:val="00D02FAA"/>
    <w:rsid w:val="00D0487F"/>
    <w:rsid w:val="00D053E8"/>
    <w:rsid w:val="00D06569"/>
    <w:rsid w:val="00D067A8"/>
    <w:rsid w:val="00D068AF"/>
    <w:rsid w:val="00D10226"/>
    <w:rsid w:val="00D10A0C"/>
    <w:rsid w:val="00D10BEC"/>
    <w:rsid w:val="00D10C97"/>
    <w:rsid w:val="00D1104A"/>
    <w:rsid w:val="00D11CE3"/>
    <w:rsid w:val="00D11F6B"/>
    <w:rsid w:val="00D12899"/>
    <w:rsid w:val="00D134D7"/>
    <w:rsid w:val="00D13CFD"/>
    <w:rsid w:val="00D13D20"/>
    <w:rsid w:val="00D1419E"/>
    <w:rsid w:val="00D1458F"/>
    <w:rsid w:val="00D14962"/>
    <w:rsid w:val="00D149FF"/>
    <w:rsid w:val="00D15B39"/>
    <w:rsid w:val="00D164EC"/>
    <w:rsid w:val="00D1672C"/>
    <w:rsid w:val="00D17DDE"/>
    <w:rsid w:val="00D17FF4"/>
    <w:rsid w:val="00D204EB"/>
    <w:rsid w:val="00D2055E"/>
    <w:rsid w:val="00D2076B"/>
    <w:rsid w:val="00D21424"/>
    <w:rsid w:val="00D2223A"/>
    <w:rsid w:val="00D22382"/>
    <w:rsid w:val="00D2302C"/>
    <w:rsid w:val="00D23451"/>
    <w:rsid w:val="00D2443B"/>
    <w:rsid w:val="00D252C7"/>
    <w:rsid w:val="00D25456"/>
    <w:rsid w:val="00D25F43"/>
    <w:rsid w:val="00D274C9"/>
    <w:rsid w:val="00D27630"/>
    <w:rsid w:val="00D27A97"/>
    <w:rsid w:val="00D27F4F"/>
    <w:rsid w:val="00D302D0"/>
    <w:rsid w:val="00D30DEF"/>
    <w:rsid w:val="00D30FDC"/>
    <w:rsid w:val="00D318D6"/>
    <w:rsid w:val="00D321D5"/>
    <w:rsid w:val="00D32339"/>
    <w:rsid w:val="00D33A75"/>
    <w:rsid w:val="00D33D19"/>
    <w:rsid w:val="00D33D2C"/>
    <w:rsid w:val="00D34004"/>
    <w:rsid w:val="00D34699"/>
    <w:rsid w:val="00D347D0"/>
    <w:rsid w:val="00D34A99"/>
    <w:rsid w:val="00D34E05"/>
    <w:rsid w:val="00D34FD4"/>
    <w:rsid w:val="00D35185"/>
    <w:rsid w:val="00D35215"/>
    <w:rsid w:val="00D3678A"/>
    <w:rsid w:val="00D3747B"/>
    <w:rsid w:val="00D37F5C"/>
    <w:rsid w:val="00D406FD"/>
    <w:rsid w:val="00D40C66"/>
    <w:rsid w:val="00D41514"/>
    <w:rsid w:val="00D41951"/>
    <w:rsid w:val="00D419FD"/>
    <w:rsid w:val="00D41FB1"/>
    <w:rsid w:val="00D420CB"/>
    <w:rsid w:val="00D421A9"/>
    <w:rsid w:val="00D42C57"/>
    <w:rsid w:val="00D436F0"/>
    <w:rsid w:val="00D437E8"/>
    <w:rsid w:val="00D43C9A"/>
    <w:rsid w:val="00D444E9"/>
    <w:rsid w:val="00D449DF"/>
    <w:rsid w:val="00D44B7F"/>
    <w:rsid w:val="00D453BC"/>
    <w:rsid w:val="00D4580A"/>
    <w:rsid w:val="00D45BA0"/>
    <w:rsid w:val="00D462EB"/>
    <w:rsid w:val="00D46AF2"/>
    <w:rsid w:val="00D501C1"/>
    <w:rsid w:val="00D50C1E"/>
    <w:rsid w:val="00D51FFB"/>
    <w:rsid w:val="00D52284"/>
    <w:rsid w:val="00D531B8"/>
    <w:rsid w:val="00D53608"/>
    <w:rsid w:val="00D54CFD"/>
    <w:rsid w:val="00D55113"/>
    <w:rsid w:val="00D55B25"/>
    <w:rsid w:val="00D55B61"/>
    <w:rsid w:val="00D56EF8"/>
    <w:rsid w:val="00D6046C"/>
    <w:rsid w:val="00D61A49"/>
    <w:rsid w:val="00D61C4D"/>
    <w:rsid w:val="00D622F1"/>
    <w:rsid w:val="00D62977"/>
    <w:rsid w:val="00D62D4E"/>
    <w:rsid w:val="00D62EE1"/>
    <w:rsid w:val="00D6310B"/>
    <w:rsid w:val="00D64CC0"/>
    <w:rsid w:val="00D65165"/>
    <w:rsid w:val="00D670A9"/>
    <w:rsid w:val="00D67559"/>
    <w:rsid w:val="00D67A03"/>
    <w:rsid w:val="00D67F30"/>
    <w:rsid w:val="00D70117"/>
    <w:rsid w:val="00D70348"/>
    <w:rsid w:val="00D703E8"/>
    <w:rsid w:val="00D704DD"/>
    <w:rsid w:val="00D7056E"/>
    <w:rsid w:val="00D70B76"/>
    <w:rsid w:val="00D70BCC"/>
    <w:rsid w:val="00D71357"/>
    <w:rsid w:val="00D713F2"/>
    <w:rsid w:val="00D716C0"/>
    <w:rsid w:val="00D71A61"/>
    <w:rsid w:val="00D72732"/>
    <w:rsid w:val="00D72DBD"/>
    <w:rsid w:val="00D7313E"/>
    <w:rsid w:val="00D73DD4"/>
    <w:rsid w:val="00D73F8A"/>
    <w:rsid w:val="00D73F9F"/>
    <w:rsid w:val="00D74057"/>
    <w:rsid w:val="00D740B5"/>
    <w:rsid w:val="00D742D5"/>
    <w:rsid w:val="00D75001"/>
    <w:rsid w:val="00D75B27"/>
    <w:rsid w:val="00D76290"/>
    <w:rsid w:val="00D7683D"/>
    <w:rsid w:val="00D769FB"/>
    <w:rsid w:val="00D77082"/>
    <w:rsid w:val="00D77B0E"/>
    <w:rsid w:val="00D8010F"/>
    <w:rsid w:val="00D808F8"/>
    <w:rsid w:val="00D820AD"/>
    <w:rsid w:val="00D82E5D"/>
    <w:rsid w:val="00D82F31"/>
    <w:rsid w:val="00D83471"/>
    <w:rsid w:val="00D8382B"/>
    <w:rsid w:val="00D83DEE"/>
    <w:rsid w:val="00D83EEC"/>
    <w:rsid w:val="00D849D2"/>
    <w:rsid w:val="00D84C00"/>
    <w:rsid w:val="00D8540D"/>
    <w:rsid w:val="00D859B2"/>
    <w:rsid w:val="00D8649F"/>
    <w:rsid w:val="00D867B9"/>
    <w:rsid w:val="00D86A80"/>
    <w:rsid w:val="00D86C6E"/>
    <w:rsid w:val="00D87B7E"/>
    <w:rsid w:val="00D90172"/>
    <w:rsid w:val="00D92DE4"/>
    <w:rsid w:val="00D93656"/>
    <w:rsid w:val="00D94136"/>
    <w:rsid w:val="00D9554B"/>
    <w:rsid w:val="00D95777"/>
    <w:rsid w:val="00D95894"/>
    <w:rsid w:val="00D95D44"/>
    <w:rsid w:val="00D967CA"/>
    <w:rsid w:val="00D96FA9"/>
    <w:rsid w:val="00D97338"/>
    <w:rsid w:val="00D97501"/>
    <w:rsid w:val="00DA06CB"/>
    <w:rsid w:val="00DA0794"/>
    <w:rsid w:val="00DA1CB0"/>
    <w:rsid w:val="00DA3C69"/>
    <w:rsid w:val="00DA4206"/>
    <w:rsid w:val="00DA45E4"/>
    <w:rsid w:val="00DA46F4"/>
    <w:rsid w:val="00DA56C0"/>
    <w:rsid w:val="00DA6300"/>
    <w:rsid w:val="00DA66B0"/>
    <w:rsid w:val="00DA7B35"/>
    <w:rsid w:val="00DB05F9"/>
    <w:rsid w:val="00DB2446"/>
    <w:rsid w:val="00DB2633"/>
    <w:rsid w:val="00DB493A"/>
    <w:rsid w:val="00DB4F50"/>
    <w:rsid w:val="00DB5001"/>
    <w:rsid w:val="00DB5D59"/>
    <w:rsid w:val="00DB6164"/>
    <w:rsid w:val="00DB6E35"/>
    <w:rsid w:val="00DB7504"/>
    <w:rsid w:val="00DB7BE1"/>
    <w:rsid w:val="00DB7C0E"/>
    <w:rsid w:val="00DB7E48"/>
    <w:rsid w:val="00DB7F14"/>
    <w:rsid w:val="00DC03EA"/>
    <w:rsid w:val="00DC04EA"/>
    <w:rsid w:val="00DC0589"/>
    <w:rsid w:val="00DC1421"/>
    <w:rsid w:val="00DC1680"/>
    <w:rsid w:val="00DC2BD1"/>
    <w:rsid w:val="00DC39C3"/>
    <w:rsid w:val="00DC4145"/>
    <w:rsid w:val="00DC532C"/>
    <w:rsid w:val="00DC5568"/>
    <w:rsid w:val="00DC5D55"/>
    <w:rsid w:val="00DC62A8"/>
    <w:rsid w:val="00DC64B8"/>
    <w:rsid w:val="00DC72BC"/>
    <w:rsid w:val="00DC733F"/>
    <w:rsid w:val="00DD0184"/>
    <w:rsid w:val="00DD03F9"/>
    <w:rsid w:val="00DD03FB"/>
    <w:rsid w:val="00DD0D60"/>
    <w:rsid w:val="00DD10D6"/>
    <w:rsid w:val="00DD19E8"/>
    <w:rsid w:val="00DD1B1A"/>
    <w:rsid w:val="00DD1BF4"/>
    <w:rsid w:val="00DD1D75"/>
    <w:rsid w:val="00DD1F7B"/>
    <w:rsid w:val="00DD2662"/>
    <w:rsid w:val="00DD2B7A"/>
    <w:rsid w:val="00DD3278"/>
    <w:rsid w:val="00DD34CF"/>
    <w:rsid w:val="00DD370B"/>
    <w:rsid w:val="00DD38CD"/>
    <w:rsid w:val="00DD38DC"/>
    <w:rsid w:val="00DD3DA4"/>
    <w:rsid w:val="00DD437E"/>
    <w:rsid w:val="00DD4EE7"/>
    <w:rsid w:val="00DD554B"/>
    <w:rsid w:val="00DD61FE"/>
    <w:rsid w:val="00DD62A7"/>
    <w:rsid w:val="00DD6B36"/>
    <w:rsid w:val="00DE0629"/>
    <w:rsid w:val="00DE1090"/>
    <w:rsid w:val="00DE1716"/>
    <w:rsid w:val="00DE26E1"/>
    <w:rsid w:val="00DE290C"/>
    <w:rsid w:val="00DE2B15"/>
    <w:rsid w:val="00DE2FF2"/>
    <w:rsid w:val="00DE3313"/>
    <w:rsid w:val="00DE3CB0"/>
    <w:rsid w:val="00DE3ECF"/>
    <w:rsid w:val="00DE49D4"/>
    <w:rsid w:val="00DE4BA1"/>
    <w:rsid w:val="00DE4EB2"/>
    <w:rsid w:val="00DE4ECB"/>
    <w:rsid w:val="00DE4F26"/>
    <w:rsid w:val="00DE596D"/>
    <w:rsid w:val="00DE60B6"/>
    <w:rsid w:val="00DE62A2"/>
    <w:rsid w:val="00DE6791"/>
    <w:rsid w:val="00DE6D48"/>
    <w:rsid w:val="00DE75DE"/>
    <w:rsid w:val="00DE77F0"/>
    <w:rsid w:val="00DE7816"/>
    <w:rsid w:val="00DF152B"/>
    <w:rsid w:val="00DF215B"/>
    <w:rsid w:val="00DF242D"/>
    <w:rsid w:val="00DF242E"/>
    <w:rsid w:val="00DF3051"/>
    <w:rsid w:val="00DF3576"/>
    <w:rsid w:val="00DF3BB4"/>
    <w:rsid w:val="00DF3C41"/>
    <w:rsid w:val="00DF4A3E"/>
    <w:rsid w:val="00DF4BA1"/>
    <w:rsid w:val="00DF4F71"/>
    <w:rsid w:val="00DF581A"/>
    <w:rsid w:val="00DF5E64"/>
    <w:rsid w:val="00DF61ED"/>
    <w:rsid w:val="00DF6AFA"/>
    <w:rsid w:val="00DF6FE2"/>
    <w:rsid w:val="00DF7609"/>
    <w:rsid w:val="00DF7850"/>
    <w:rsid w:val="00DF7E47"/>
    <w:rsid w:val="00E0051A"/>
    <w:rsid w:val="00E00883"/>
    <w:rsid w:val="00E0193E"/>
    <w:rsid w:val="00E02D42"/>
    <w:rsid w:val="00E035AD"/>
    <w:rsid w:val="00E05C4F"/>
    <w:rsid w:val="00E06848"/>
    <w:rsid w:val="00E06C71"/>
    <w:rsid w:val="00E1047D"/>
    <w:rsid w:val="00E1107E"/>
    <w:rsid w:val="00E11B0C"/>
    <w:rsid w:val="00E129F8"/>
    <w:rsid w:val="00E12F4E"/>
    <w:rsid w:val="00E13779"/>
    <w:rsid w:val="00E13A85"/>
    <w:rsid w:val="00E141DF"/>
    <w:rsid w:val="00E148EF"/>
    <w:rsid w:val="00E14AE5"/>
    <w:rsid w:val="00E1523E"/>
    <w:rsid w:val="00E1590F"/>
    <w:rsid w:val="00E16147"/>
    <w:rsid w:val="00E16368"/>
    <w:rsid w:val="00E16DBA"/>
    <w:rsid w:val="00E1779F"/>
    <w:rsid w:val="00E1794D"/>
    <w:rsid w:val="00E200E7"/>
    <w:rsid w:val="00E20187"/>
    <w:rsid w:val="00E202E0"/>
    <w:rsid w:val="00E20EDA"/>
    <w:rsid w:val="00E20FFA"/>
    <w:rsid w:val="00E21885"/>
    <w:rsid w:val="00E21F5A"/>
    <w:rsid w:val="00E221EC"/>
    <w:rsid w:val="00E230FF"/>
    <w:rsid w:val="00E23691"/>
    <w:rsid w:val="00E23D60"/>
    <w:rsid w:val="00E23FDC"/>
    <w:rsid w:val="00E245A0"/>
    <w:rsid w:val="00E2597D"/>
    <w:rsid w:val="00E25AB4"/>
    <w:rsid w:val="00E2604A"/>
    <w:rsid w:val="00E26C28"/>
    <w:rsid w:val="00E271F8"/>
    <w:rsid w:val="00E27254"/>
    <w:rsid w:val="00E27589"/>
    <w:rsid w:val="00E30C9F"/>
    <w:rsid w:val="00E30CD7"/>
    <w:rsid w:val="00E30FB9"/>
    <w:rsid w:val="00E31197"/>
    <w:rsid w:val="00E3147F"/>
    <w:rsid w:val="00E315F1"/>
    <w:rsid w:val="00E319B8"/>
    <w:rsid w:val="00E33454"/>
    <w:rsid w:val="00E3386F"/>
    <w:rsid w:val="00E33E51"/>
    <w:rsid w:val="00E3456F"/>
    <w:rsid w:val="00E34BFB"/>
    <w:rsid w:val="00E35098"/>
    <w:rsid w:val="00E35A09"/>
    <w:rsid w:val="00E35E6C"/>
    <w:rsid w:val="00E36EE6"/>
    <w:rsid w:val="00E40CB4"/>
    <w:rsid w:val="00E41AA9"/>
    <w:rsid w:val="00E41E94"/>
    <w:rsid w:val="00E42117"/>
    <w:rsid w:val="00E421FB"/>
    <w:rsid w:val="00E4241C"/>
    <w:rsid w:val="00E42637"/>
    <w:rsid w:val="00E42DF3"/>
    <w:rsid w:val="00E430F9"/>
    <w:rsid w:val="00E43D7E"/>
    <w:rsid w:val="00E43DAC"/>
    <w:rsid w:val="00E43EB7"/>
    <w:rsid w:val="00E43F18"/>
    <w:rsid w:val="00E44719"/>
    <w:rsid w:val="00E44905"/>
    <w:rsid w:val="00E45BDC"/>
    <w:rsid w:val="00E46CC6"/>
    <w:rsid w:val="00E51337"/>
    <w:rsid w:val="00E51A2E"/>
    <w:rsid w:val="00E51E85"/>
    <w:rsid w:val="00E52DD6"/>
    <w:rsid w:val="00E53048"/>
    <w:rsid w:val="00E53A6F"/>
    <w:rsid w:val="00E53AA7"/>
    <w:rsid w:val="00E53F88"/>
    <w:rsid w:val="00E5464D"/>
    <w:rsid w:val="00E54684"/>
    <w:rsid w:val="00E54A33"/>
    <w:rsid w:val="00E54DC4"/>
    <w:rsid w:val="00E55B99"/>
    <w:rsid w:val="00E56574"/>
    <w:rsid w:val="00E56CCD"/>
    <w:rsid w:val="00E5781B"/>
    <w:rsid w:val="00E61083"/>
    <w:rsid w:val="00E61533"/>
    <w:rsid w:val="00E6177C"/>
    <w:rsid w:val="00E6240D"/>
    <w:rsid w:val="00E62E4F"/>
    <w:rsid w:val="00E63B96"/>
    <w:rsid w:val="00E63BF7"/>
    <w:rsid w:val="00E641FC"/>
    <w:rsid w:val="00E644BE"/>
    <w:rsid w:val="00E64DD5"/>
    <w:rsid w:val="00E64F4C"/>
    <w:rsid w:val="00E6534D"/>
    <w:rsid w:val="00E657C1"/>
    <w:rsid w:val="00E6660C"/>
    <w:rsid w:val="00E66B46"/>
    <w:rsid w:val="00E66CEE"/>
    <w:rsid w:val="00E66EE0"/>
    <w:rsid w:val="00E66FCC"/>
    <w:rsid w:val="00E674C2"/>
    <w:rsid w:val="00E67B46"/>
    <w:rsid w:val="00E67CB5"/>
    <w:rsid w:val="00E67EDD"/>
    <w:rsid w:val="00E701F2"/>
    <w:rsid w:val="00E7135D"/>
    <w:rsid w:val="00E7255A"/>
    <w:rsid w:val="00E72860"/>
    <w:rsid w:val="00E7312C"/>
    <w:rsid w:val="00E7338B"/>
    <w:rsid w:val="00E7355E"/>
    <w:rsid w:val="00E741D0"/>
    <w:rsid w:val="00E75994"/>
    <w:rsid w:val="00E75AE0"/>
    <w:rsid w:val="00E76097"/>
    <w:rsid w:val="00E76C37"/>
    <w:rsid w:val="00E76DD6"/>
    <w:rsid w:val="00E773CD"/>
    <w:rsid w:val="00E800A3"/>
    <w:rsid w:val="00E8088F"/>
    <w:rsid w:val="00E80C7D"/>
    <w:rsid w:val="00E825F7"/>
    <w:rsid w:val="00E82677"/>
    <w:rsid w:val="00E82A41"/>
    <w:rsid w:val="00E83495"/>
    <w:rsid w:val="00E839A6"/>
    <w:rsid w:val="00E84C5D"/>
    <w:rsid w:val="00E85E7E"/>
    <w:rsid w:val="00E8606A"/>
    <w:rsid w:val="00E865E0"/>
    <w:rsid w:val="00E86CDD"/>
    <w:rsid w:val="00E86E99"/>
    <w:rsid w:val="00E87D7E"/>
    <w:rsid w:val="00E9016A"/>
    <w:rsid w:val="00E90C8D"/>
    <w:rsid w:val="00E91B3F"/>
    <w:rsid w:val="00E91DA6"/>
    <w:rsid w:val="00E91EE2"/>
    <w:rsid w:val="00E92E50"/>
    <w:rsid w:val="00E9330F"/>
    <w:rsid w:val="00E93ADA"/>
    <w:rsid w:val="00E94A80"/>
    <w:rsid w:val="00E94EC1"/>
    <w:rsid w:val="00E95153"/>
    <w:rsid w:val="00E95E9A"/>
    <w:rsid w:val="00E95F02"/>
    <w:rsid w:val="00E961BB"/>
    <w:rsid w:val="00E97445"/>
    <w:rsid w:val="00E97648"/>
    <w:rsid w:val="00E97C18"/>
    <w:rsid w:val="00EA0350"/>
    <w:rsid w:val="00EA0379"/>
    <w:rsid w:val="00EA17EA"/>
    <w:rsid w:val="00EA1ACE"/>
    <w:rsid w:val="00EA218E"/>
    <w:rsid w:val="00EA24CE"/>
    <w:rsid w:val="00EA2674"/>
    <w:rsid w:val="00EA3149"/>
    <w:rsid w:val="00EA33DD"/>
    <w:rsid w:val="00EA383A"/>
    <w:rsid w:val="00EA3AB4"/>
    <w:rsid w:val="00EA3AEB"/>
    <w:rsid w:val="00EA3F1E"/>
    <w:rsid w:val="00EA5656"/>
    <w:rsid w:val="00EA5C2A"/>
    <w:rsid w:val="00EA6026"/>
    <w:rsid w:val="00EA6128"/>
    <w:rsid w:val="00EA613F"/>
    <w:rsid w:val="00EA6CB5"/>
    <w:rsid w:val="00EA6F69"/>
    <w:rsid w:val="00EA7798"/>
    <w:rsid w:val="00EA7BA5"/>
    <w:rsid w:val="00EB090D"/>
    <w:rsid w:val="00EB09FB"/>
    <w:rsid w:val="00EB0A20"/>
    <w:rsid w:val="00EB116F"/>
    <w:rsid w:val="00EB1525"/>
    <w:rsid w:val="00EB2002"/>
    <w:rsid w:val="00EB23FC"/>
    <w:rsid w:val="00EB2B8A"/>
    <w:rsid w:val="00EB2DCB"/>
    <w:rsid w:val="00EB3017"/>
    <w:rsid w:val="00EB3DC5"/>
    <w:rsid w:val="00EB4B0A"/>
    <w:rsid w:val="00EB5162"/>
    <w:rsid w:val="00EB52C6"/>
    <w:rsid w:val="00EB55C7"/>
    <w:rsid w:val="00EB579D"/>
    <w:rsid w:val="00EB5C25"/>
    <w:rsid w:val="00EB6511"/>
    <w:rsid w:val="00EB665C"/>
    <w:rsid w:val="00EB7EDA"/>
    <w:rsid w:val="00EC0083"/>
    <w:rsid w:val="00EC035B"/>
    <w:rsid w:val="00EC0B8D"/>
    <w:rsid w:val="00EC13CB"/>
    <w:rsid w:val="00EC14BE"/>
    <w:rsid w:val="00EC1AFE"/>
    <w:rsid w:val="00EC20BB"/>
    <w:rsid w:val="00EC35E7"/>
    <w:rsid w:val="00EC3C22"/>
    <w:rsid w:val="00EC4F4B"/>
    <w:rsid w:val="00EC5719"/>
    <w:rsid w:val="00ED0937"/>
    <w:rsid w:val="00ED0B11"/>
    <w:rsid w:val="00ED16D8"/>
    <w:rsid w:val="00ED1A6E"/>
    <w:rsid w:val="00ED1E60"/>
    <w:rsid w:val="00ED229B"/>
    <w:rsid w:val="00ED2AD6"/>
    <w:rsid w:val="00ED34FB"/>
    <w:rsid w:val="00ED3582"/>
    <w:rsid w:val="00ED4319"/>
    <w:rsid w:val="00ED6334"/>
    <w:rsid w:val="00ED68DC"/>
    <w:rsid w:val="00ED6FF1"/>
    <w:rsid w:val="00ED73E7"/>
    <w:rsid w:val="00ED7FA4"/>
    <w:rsid w:val="00EE0C22"/>
    <w:rsid w:val="00EE0C49"/>
    <w:rsid w:val="00EE14F8"/>
    <w:rsid w:val="00EE22E8"/>
    <w:rsid w:val="00EE246F"/>
    <w:rsid w:val="00EE28A3"/>
    <w:rsid w:val="00EE2EBF"/>
    <w:rsid w:val="00EE3375"/>
    <w:rsid w:val="00EE3FCA"/>
    <w:rsid w:val="00EE51AA"/>
    <w:rsid w:val="00EE6A55"/>
    <w:rsid w:val="00EE6E25"/>
    <w:rsid w:val="00EF09E0"/>
    <w:rsid w:val="00EF1240"/>
    <w:rsid w:val="00EF1C22"/>
    <w:rsid w:val="00EF238B"/>
    <w:rsid w:val="00EF2539"/>
    <w:rsid w:val="00EF2648"/>
    <w:rsid w:val="00EF2AA5"/>
    <w:rsid w:val="00EF3FF7"/>
    <w:rsid w:val="00EF43B7"/>
    <w:rsid w:val="00EF4401"/>
    <w:rsid w:val="00EF446B"/>
    <w:rsid w:val="00EF48A0"/>
    <w:rsid w:val="00EF567B"/>
    <w:rsid w:val="00EF591D"/>
    <w:rsid w:val="00EF6839"/>
    <w:rsid w:val="00EF7684"/>
    <w:rsid w:val="00F0025E"/>
    <w:rsid w:val="00F00719"/>
    <w:rsid w:val="00F00C84"/>
    <w:rsid w:val="00F00E96"/>
    <w:rsid w:val="00F01ECD"/>
    <w:rsid w:val="00F034B1"/>
    <w:rsid w:val="00F03504"/>
    <w:rsid w:val="00F0455C"/>
    <w:rsid w:val="00F05481"/>
    <w:rsid w:val="00F05FA3"/>
    <w:rsid w:val="00F06390"/>
    <w:rsid w:val="00F06845"/>
    <w:rsid w:val="00F06904"/>
    <w:rsid w:val="00F1003F"/>
    <w:rsid w:val="00F10AF2"/>
    <w:rsid w:val="00F10B74"/>
    <w:rsid w:val="00F10D13"/>
    <w:rsid w:val="00F10E7E"/>
    <w:rsid w:val="00F11750"/>
    <w:rsid w:val="00F11BBA"/>
    <w:rsid w:val="00F12DFB"/>
    <w:rsid w:val="00F12ED1"/>
    <w:rsid w:val="00F137F8"/>
    <w:rsid w:val="00F13D71"/>
    <w:rsid w:val="00F13E2A"/>
    <w:rsid w:val="00F142BC"/>
    <w:rsid w:val="00F14E8F"/>
    <w:rsid w:val="00F15140"/>
    <w:rsid w:val="00F154B8"/>
    <w:rsid w:val="00F160B9"/>
    <w:rsid w:val="00F16706"/>
    <w:rsid w:val="00F174A4"/>
    <w:rsid w:val="00F17E3D"/>
    <w:rsid w:val="00F17E3F"/>
    <w:rsid w:val="00F17E95"/>
    <w:rsid w:val="00F2040D"/>
    <w:rsid w:val="00F2162E"/>
    <w:rsid w:val="00F2196F"/>
    <w:rsid w:val="00F21986"/>
    <w:rsid w:val="00F222E7"/>
    <w:rsid w:val="00F22D34"/>
    <w:rsid w:val="00F22E61"/>
    <w:rsid w:val="00F24BD5"/>
    <w:rsid w:val="00F252FF"/>
    <w:rsid w:val="00F26439"/>
    <w:rsid w:val="00F266D8"/>
    <w:rsid w:val="00F27224"/>
    <w:rsid w:val="00F315AB"/>
    <w:rsid w:val="00F31832"/>
    <w:rsid w:val="00F31DEF"/>
    <w:rsid w:val="00F3235D"/>
    <w:rsid w:val="00F32AB2"/>
    <w:rsid w:val="00F3309A"/>
    <w:rsid w:val="00F33779"/>
    <w:rsid w:val="00F33A24"/>
    <w:rsid w:val="00F34091"/>
    <w:rsid w:val="00F35A83"/>
    <w:rsid w:val="00F362C0"/>
    <w:rsid w:val="00F362DE"/>
    <w:rsid w:val="00F365AC"/>
    <w:rsid w:val="00F36705"/>
    <w:rsid w:val="00F37CE7"/>
    <w:rsid w:val="00F37F57"/>
    <w:rsid w:val="00F40146"/>
    <w:rsid w:val="00F41301"/>
    <w:rsid w:val="00F41312"/>
    <w:rsid w:val="00F41394"/>
    <w:rsid w:val="00F417AF"/>
    <w:rsid w:val="00F41F6D"/>
    <w:rsid w:val="00F420BE"/>
    <w:rsid w:val="00F42822"/>
    <w:rsid w:val="00F4307D"/>
    <w:rsid w:val="00F4573B"/>
    <w:rsid w:val="00F45F47"/>
    <w:rsid w:val="00F45FDE"/>
    <w:rsid w:val="00F46797"/>
    <w:rsid w:val="00F47076"/>
    <w:rsid w:val="00F50397"/>
    <w:rsid w:val="00F50B34"/>
    <w:rsid w:val="00F50FB7"/>
    <w:rsid w:val="00F512DA"/>
    <w:rsid w:val="00F517E6"/>
    <w:rsid w:val="00F51994"/>
    <w:rsid w:val="00F51C00"/>
    <w:rsid w:val="00F52FFF"/>
    <w:rsid w:val="00F53521"/>
    <w:rsid w:val="00F54147"/>
    <w:rsid w:val="00F541CA"/>
    <w:rsid w:val="00F546D0"/>
    <w:rsid w:val="00F5515C"/>
    <w:rsid w:val="00F555F6"/>
    <w:rsid w:val="00F56166"/>
    <w:rsid w:val="00F56E8F"/>
    <w:rsid w:val="00F573C8"/>
    <w:rsid w:val="00F57A5E"/>
    <w:rsid w:val="00F57C10"/>
    <w:rsid w:val="00F60790"/>
    <w:rsid w:val="00F60F7F"/>
    <w:rsid w:val="00F61781"/>
    <w:rsid w:val="00F61BCE"/>
    <w:rsid w:val="00F62062"/>
    <w:rsid w:val="00F62666"/>
    <w:rsid w:val="00F62B9F"/>
    <w:rsid w:val="00F63731"/>
    <w:rsid w:val="00F64342"/>
    <w:rsid w:val="00F64F7A"/>
    <w:rsid w:val="00F6510F"/>
    <w:rsid w:val="00F65918"/>
    <w:rsid w:val="00F6641F"/>
    <w:rsid w:val="00F66DF6"/>
    <w:rsid w:val="00F670B9"/>
    <w:rsid w:val="00F67222"/>
    <w:rsid w:val="00F674EA"/>
    <w:rsid w:val="00F70BF6"/>
    <w:rsid w:val="00F7186A"/>
    <w:rsid w:val="00F71FF3"/>
    <w:rsid w:val="00F723C0"/>
    <w:rsid w:val="00F73FC1"/>
    <w:rsid w:val="00F75478"/>
    <w:rsid w:val="00F75E8B"/>
    <w:rsid w:val="00F76223"/>
    <w:rsid w:val="00F76644"/>
    <w:rsid w:val="00F7692C"/>
    <w:rsid w:val="00F76B60"/>
    <w:rsid w:val="00F76C0D"/>
    <w:rsid w:val="00F77440"/>
    <w:rsid w:val="00F777C3"/>
    <w:rsid w:val="00F77A04"/>
    <w:rsid w:val="00F77D1A"/>
    <w:rsid w:val="00F800D5"/>
    <w:rsid w:val="00F802A1"/>
    <w:rsid w:val="00F8059F"/>
    <w:rsid w:val="00F8083C"/>
    <w:rsid w:val="00F809ED"/>
    <w:rsid w:val="00F80DB3"/>
    <w:rsid w:val="00F812B0"/>
    <w:rsid w:val="00F815D0"/>
    <w:rsid w:val="00F81A96"/>
    <w:rsid w:val="00F823A2"/>
    <w:rsid w:val="00F83315"/>
    <w:rsid w:val="00F833BE"/>
    <w:rsid w:val="00F834BD"/>
    <w:rsid w:val="00F842F0"/>
    <w:rsid w:val="00F84353"/>
    <w:rsid w:val="00F8487F"/>
    <w:rsid w:val="00F84D85"/>
    <w:rsid w:val="00F85862"/>
    <w:rsid w:val="00F85AEC"/>
    <w:rsid w:val="00F87211"/>
    <w:rsid w:val="00F906FA"/>
    <w:rsid w:val="00F90D98"/>
    <w:rsid w:val="00F90F1A"/>
    <w:rsid w:val="00F912CA"/>
    <w:rsid w:val="00F92029"/>
    <w:rsid w:val="00F92045"/>
    <w:rsid w:val="00F92453"/>
    <w:rsid w:val="00F92462"/>
    <w:rsid w:val="00F92F53"/>
    <w:rsid w:val="00F931AA"/>
    <w:rsid w:val="00F93634"/>
    <w:rsid w:val="00F94C2F"/>
    <w:rsid w:val="00F94CD3"/>
    <w:rsid w:val="00F94EE1"/>
    <w:rsid w:val="00F95EF4"/>
    <w:rsid w:val="00F97089"/>
    <w:rsid w:val="00F97A66"/>
    <w:rsid w:val="00F97C97"/>
    <w:rsid w:val="00F97E95"/>
    <w:rsid w:val="00F97F4B"/>
    <w:rsid w:val="00FA0C67"/>
    <w:rsid w:val="00FA1D6D"/>
    <w:rsid w:val="00FA209D"/>
    <w:rsid w:val="00FA24A2"/>
    <w:rsid w:val="00FA2C3A"/>
    <w:rsid w:val="00FA3510"/>
    <w:rsid w:val="00FA3643"/>
    <w:rsid w:val="00FA3BD4"/>
    <w:rsid w:val="00FA419A"/>
    <w:rsid w:val="00FA5E32"/>
    <w:rsid w:val="00FA6291"/>
    <w:rsid w:val="00FA696F"/>
    <w:rsid w:val="00FA79EC"/>
    <w:rsid w:val="00FA7A36"/>
    <w:rsid w:val="00FA7B88"/>
    <w:rsid w:val="00FB10D4"/>
    <w:rsid w:val="00FB138A"/>
    <w:rsid w:val="00FB1D8D"/>
    <w:rsid w:val="00FB2907"/>
    <w:rsid w:val="00FB2EE2"/>
    <w:rsid w:val="00FB3CCB"/>
    <w:rsid w:val="00FB5EC1"/>
    <w:rsid w:val="00FB733D"/>
    <w:rsid w:val="00FB7BD2"/>
    <w:rsid w:val="00FC05E6"/>
    <w:rsid w:val="00FC06C8"/>
    <w:rsid w:val="00FC0886"/>
    <w:rsid w:val="00FC22C2"/>
    <w:rsid w:val="00FC256E"/>
    <w:rsid w:val="00FC2991"/>
    <w:rsid w:val="00FC29CC"/>
    <w:rsid w:val="00FC2F3C"/>
    <w:rsid w:val="00FC345B"/>
    <w:rsid w:val="00FC4053"/>
    <w:rsid w:val="00FC539F"/>
    <w:rsid w:val="00FC53F0"/>
    <w:rsid w:val="00FC5518"/>
    <w:rsid w:val="00FC5688"/>
    <w:rsid w:val="00FC6045"/>
    <w:rsid w:val="00FC61B7"/>
    <w:rsid w:val="00FC62CF"/>
    <w:rsid w:val="00FC7ECA"/>
    <w:rsid w:val="00FD020C"/>
    <w:rsid w:val="00FD03E3"/>
    <w:rsid w:val="00FD0843"/>
    <w:rsid w:val="00FD09B0"/>
    <w:rsid w:val="00FD0A70"/>
    <w:rsid w:val="00FD113C"/>
    <w:rsid w:val="00FD12AE"/>
    <w:rsid w:val="00FD18BA"/>
    <w:rsid w:val="00FD1DC5"/>
    <w:rsid w:val="00FD1F7E"/>
    <w:rsid w:val="00FD2FA4"/>
    <w:rsid w:val="00FD3EF8"/>
    <w:rsid w:val="00FD3FB7"/>
    <w:rsid w:val="00FD4D69"/>
    <w:rsid w:val="00FD4FB1"/>
    <w:rsid w:val="00FD6074"/>
    <w:rsid w:val="00FD6498"/>
    <w:rsid w:val="00FD708D"/>
    <w:rsid w:val="00FD7D75"/>
    <w:rsid w:val="00FD7DFA"/>
    <w:rsid w:val="00FE01AF"/>
    <w:rsid w:val="00FE07AD"/>
    <w:rsid w:val="00FE0D8C"/>
    <w:rsid w:val="00FE1B8C"/>
    <w:rsid w:val="00FE308B"/>
    <w:rsid w:val="00FE3B24"/>
    <w:rsid w:val="00FE40FD"/>
    <w:rsid w:val="00FE4E7F"/>
    <w:rsid w:val="00FE53AD"/>
    <w:rsid w:val="00FE5BF0"/>
    <w:rsid w:val="00FE764C"/>
    <w:rsid w:val="00FF1BD6"/>
    <w:rsid w:val="00FF1E71"/>
    <w:rsid w:val="00FF20D7"/>
    <w:rsid w:val="00FF24A1"/>
    <w:rsid w:val="00FF2CAB"/>
    <w:rsid w:val="00FF353D"/>
    <w:rsid w:val="00FF35F6"/>
    <w:rsid w:val="00FF3629"/>
    <w:rsid w:val="00FF4237"/>
    <w:rsid w:val="00FF4CD6"/>
    <w:rsid w:val="00FF5F03"/>
    <w:rsid w:val="00FF6B9A"/>
    <w:rsid w:val="00FF6E5F"/>
    <w:rsid w:val="00FF7F68"/>
    <w:rsid w:val="0341020B"/>
    <w:rsid w:val="03B44E81"/>
    <w:rsid w:val="04777AA9"/>
    <w:rsid w:val="08DD280D"/>
    <w:rsid w:val="09B23C11"/>
    <w:rsid w:val="1740737F"/>
    <w:rsid w:val="175B1444"/>
    <w:rsid w:val="28FA1851"/>
    <w:rsid w:val="2A107348"/>
    <w:rsid w:val="2CF972DD"/>
    <w:rsid w:val="407917AD"/>
    <w:rsid w:val="4AB64608"/>
    <w:rsid w:val="4AF03287"/>
    <w:rsid w:val="4B5245DB"/>
    <w:rsid w:val="4C7A0A47"/>
    <w:rsid w:val="4F9A0B6C"/>
    <w:rsid w:val="53A62956"/>
    <w:rsid w:val="53FF0DCE"/>
    <w:rsid w:val="547A1E75"/>
    <w:rsid w:val="5A025A28"/>
    <w:rsid w:val="638B7F88"/>
    <w:rsid w:val="66850D80"/>
    <w:rsid w:val="67832DAE"/>
    <w:rsid w:val="6B0E5024"/>
    <w:rsid w:val="6B2C02A3"/>
    <w:rsid w:val="6DAC52FC"/>
    <w:rsid w:val="746C17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5"/>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46"/>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6">
    <w:name w:val="Document Map"/>
    <w:basedOn w:val="1"/>
    <w:link w:val="55"/>
    <w:semiHidden/>
    <w:unhideWhenUsed/>
    <w:qFormat/>
    <w:uiPriority w:val="99"/>
    <w:rPr>
      <w:rFonts w:ascii="宋体" w:eastAsia="宋体"/>
      <w:sz w:val="18"/>
      <w:szCs w:val="18"/>
    </w:rPr>
  </w:style>
  <w:style w:type="paragraph" w:styleId="7">
    <w:name w:val="annotation text"/>
    <w:basedOn w:val="1"/>
    <w:link w:val="47"/>
    <w:unhideWhenUsed/>
    <w:qFormat/>
    <w:uiPriority w:val="0"/>
    <w:pPr>
      <w:jc w:val="left"/>
    </w:pPr>
  </w:style>
  <w:style w:type="paragraph" w:styleId="8">
    <w:name w:val="Body Text"/>
    <w:basedOn w:val="1"/>
    <w:next w:val="1"/>
    <w:link w:val="43"/>
    <w:qFormat/>
    <w:uiPriority w:val="0"/>
    <w:pPr>
      <w:spacing w:after="120"/>
    </w:pPr>
    <w:rPr>
      <w:rFonts w:ascii="Times New Roman" w:hAnsi="Times New Roman" w:eastAsia="宋体" w:cs="Times New Roman"/>
      <w:szCs w:val="24"/>
    </w:rPr>
  </w:style>
  <w:style w:type="paragraph" w:styleId="9">
    <w:name w:val="toc 3"/>
    <w:basedOn w:val="1"/>
    <w:next w:val="1"/>
    <w:autoRedefine/>
    <w:unhideWhenUsed/>
    <w:qFormat/>
    <w:uiPriority w:val="39"/>
    <w:pPr>
      <w:widowControl/>
      <w:spacing w:after="100" w:line="276" w:lineRule="auto"/>
      <w:ind w:left="440"/>
      <w:jc w:val="left"/>
    </w:pPr>
    <w:rPr>
      <w:kern w:val="0"/>
      <w:sz w:val="22"/>
    </w:rPr>
  </w:style>
  <w:style w:type="paragraph" w:styleId="10">
    <w:name w:val="Plain Text"/>
    <w:basedOn w:val="1"/>
    <w:link w:val="38"/>
    <w:qFormat/>
    <w:uiPriority w:val="0"/>
    <w:rPr>
      <w:rFonts w:ascii="宋体" w:hAnsi="Courier New" w:eastAsia="宋体"/>
      <w:szCs w:val="24"/>
    </w:rPr>
  </w:style>
  <w:style w:type="paragraph" w:styleId="11">
    <w:name w:val="Date"/>
    <w:basedOn w:val="1"/>
    <w:next w:val="1"/>
    <w:link w:val="28"/>
    <w:unhideWhenUsed/>
    <w:qFormat/>
    <w:uiPriority w:val="0"/>
    <w:pPr>
      <w:ind w:left="100" w:leftChars="2500"/>
    </w:pPr>
  </w:style>
  <w:style w:type="paragraph" w:styleId="12">
    <w:name w:val="Balloon Text"/>
    <w:basedOn w:val="1"/>
    <w:link w:val="27"/>
    <w:unhideWhenUsed/>
    <w:qFormat/>
    <w:uiPriority w:val="0"/>
    <w:rPr>
      <w:sz w:val="18"/>
      <w:szCs w:val="18"/>
    </w:rPr>
  </w:style>
  <w:style w:type="paragraph" w:styleId="13">
    <w:name w:val="footer"/>
    <w:basedOn w:val="1"/>
    <w:link w:val="33"/>
    <w:unhideWhenUsed/>
    <w:qFormat/>
    <w:uiPriority w:val="99"/>
    <w:pPr>
      <w:tabs>
        <w:tab w:val="center" w:pos="4153"/>
        <w:tab w:val="right" w:pos="8306"/>
      </w:tabs>
      <w:snapToGrid w:val="0"/>
      <w:jc w:val="left"/>
    </w:pPr>
    <w:rPr>
      <w:sz w:val="18"/>
      <w:szCs w:val="18"/>
    </w:rPr>
  </w:style>
  <w:style w:type="paragraph" w:styleId="14">
    <w:name w:val="header"/>
    <w:basedOn w:val="1"/>
    <w:link w:val="32"/>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autoRedefine/>
    <w:unhideWhenUsed/>
    <w:qFormat/>
    <w:uiPriority w:val="39"/>
    <w:pPr>
      <w:widowControl/>
      <w:tabs>
        <w:tab w:val="right" w:leader="dot" w:pos="8273"/>
      </w:tabs>
      <w:spacing w:line="360" w:lineRule="auto"/>
      <w:jc w:val="left"/>
    </w:pPr>
    <w:rPr>
      <w:rFonts w:eastAsia="黑体"/>
      <w:kern w:val="0"/>
      <w:sz w:val="22"/>
    </w:rPr>
  </w:style>
  <w:style w:type="paragraph" w:styleId="16">
    <w:name w:val="toc 2"/>
    <w:basedOn w:val="1"/>
    <w:next w:val="1"/>
    <w:autoRedefine/>
    <w:unhideWhenUsed/>
    <w:qFormat/>
    <w:uiPriority w:val="39"/>
    <w:pPr>
      <w:widowControl/>
      <w:tabs>
        <w:tab w:val="left" w:pos="709"/>
        <w:tab w:val="right" w:leader="dot" w:pos="8302"/>
      </w:tabs>
      <w:spacing w:after="100" w:line="276" w:lineRule="auto"/>
      <w:ind w:left="220"/>
      <w:jc w:val="left"/>
    </w:pPr>
    <w:rPr>
      <w:kern w:val="0"/>
      <w:sz w:val="22"/>
    </w:rPr>
  </w:style>
  <w:style w:type="paragraph" w:styleId="17">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paragraph" w:styleId="18">
    <w:name w:val="annotation subject"/>
    <w:basedOn w:val="7"/>
    <w:next w:val="7"/>
    <w:link w:val="48"/>
    <w:semiHidden/>
    <w:unhideWhenUsed/>
    <w:qFormat/>
    <w:uiPriority w:val="99"/>
    <w:rPr>
      <w:b/>
      <w:bCs/>
    </w:rPr>
  </w:style>
  <w:style w:type="table" w:styleId="20">
    <w:name w:val="Table Grid"/>
    <w:basedOn w:val="1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22"/>
    <w:rPr>
      <w:b/>
      <w:bCs/>
    </w:rPr>
  </w:style>
  <w:style w:type="character" w:styleId="23">
    <w:name w:val="FollowedHyperlink"/>
    <w:basedOn w:val="21"/>
    <w:semiHidden/>
    <w:unhideWhenUsed/>
    <w:qFormat/>
    <w:uiPriority w:val="99"/>
    <w:rPr>
      <w:color w:val="800080" w:themeColor="followedHyperlink"/>
      <w:u w:val="single"/>
      <w14:textFill>
        <w14:solidFill>
          <w14:schemeClr w14:val="folHlink"/>
        </w14:solidFill>
      </w14:textFill>
    </w:rPr>
  </w:style>
  <w:style w:type="character" w:styleId="24">
    <w:name w:val="Emphasis"/>
    <w:basedOn w:val="21"/>
    <w:qFormat/>
    <w:uiPriority w:val="20"/>
    <w:rPr>
      <w:i/>
      <w:iCs/>
    </w:rPr>
  </w:style>
  <w:style w:type="character" w:styleId="25">
    <w:name w:val="Hyperlink"/>
    <w:qFormat/>
    <w:uiPriority w:val="99"/>
    <w:rPr>
      <w:color w:val="0000FF"/>
      <w:u w:val="single"/>
    </w:rPr>
  </w:style>
  <w:style w:type="character" w:styleId="26">
    <w:name w:val="annotation reference"/>
    <w:basedOn w:val="21"/>
    <w:unhideWhenUsed/>
    <w:qFormat/>
    <w:uiPriority w:val="0"/>
    <w:rPr>
      <w:sz w:val="21"/>
      <w:szCs w:val="21"/>
    </w:rPr>
  </w:style>
  <w:style w:type="character" w:customStyle="1" w:styleId="27">
    <w:name w:val="批注框文本 字符"/>
    <w:basedOn w:val="21"/>
    <w:link w:val="12"/>
    <w:qFormat/>
    <w:uiPriority w:val="0"/>
    <w:rPr>
      <w:sz w:val="18"/>
      <w:szCs w:val="18"/>
    </w:rPr>
  </w:style>
  <w:style w:type="character" w:customStyle="1" w:styleId="28">
    <w:name w:val="日期 字符"/>
    <w:basedOn w:val="21"/>
    <w:link w:val="11"/>
    <w:semiHidden/>
    <w:qFormat/>
    <w:uiPriority w:val="99"/>
  </w:style>
  <w:style w:type="paragraph" w:styleId="29">
    <w:name w:val="List Paragraph"/>
    <w:basedOn w:val="1"/>
    <w:link w:val="44"/>
    <w:qFormat/>
    <w:uiPriority w:val="34"/>
    <w:pPr>
      <w:ind w:firstLine="420" w:firstLineChars="200"/>
    </w:pPr>
  </w:style>
  <w:style w:type="character" w:customStyle="1" w:styleId="30">
    <w:name w:val="p141"/>
    <w:qFormat/>
    <w:uiPriority w:val="0"/>
    <w:rPr>
      <w:sz w:val="21"/>
      <w:szCs w:val="21"/>
    </w:rPr>
  </w:style>
  <w:style w:type="character" w:customStyle="1" w:styleId="31">
    <w:name w:val="标题 1 字符"/>
    <w:basedOn w:val="21"/>
    <w:link w:val="2"/>
    <w:qFormat/>
    <w:uiPriority w:val="9"/>
    <w:rPr>
      <w:b/>
      <w:bCs/>
      <w:kern w:val="44"/>
      <w:sz w:val="44"/>
      <w:szCs w:val="44"/>
    </w:rPr>
  </w:style>
  <w:style w:type="character" w:customStyle="1" w:styleId="32">
    <w:name w:val="页眉 字符"/>
    <w:basedOn w:val="21"/>
    <w:link w:val="14"/>
    <w:qFormat/>
    <w:uiPriority w:val="99"/>
    <w:rPr>
      <w:sz w:val="18"/>
      <w:szCs w:val="18"/>
    </w:rPr>
  </w:style>
  <w:style w:type="character" w:customStyle="1" w:styleId="33">
    <w:name w:val="页脚 字符"/>
    <w:basedOn w:val="21"/>
    <w:link w:val="13"/>
    <w:qFormat/>
    <w:uiPriority w:val="99"/>
    <w:rPr>
      <w:sz w:val="18"/>
      <w:szCs w:val="18"/>
    </w:rPr>
  </w:style>
  <w:style w:type="paragraph" w:customStyle="1" w:styleId="34">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5">
    <w:name w:val="正文缩进2格"/>
    <w:basedOn w:val="1"/>
    <w:link w:val="36"/>
    <w:qFormat/>
    <w:uiPriority w:val="0"/>
    <w:pPr>
      <w:spacing w:line="600" w:lineRule="exact"/>
      <w:ind w:firstLine="639" w:firstLineChars="206"/>
    </w:pPr>
    <w:rPr>
      <w:rFonts w:ascii="仿宋_GB2312" w:hAnsi="宋体" w:eastAsia="仿宋_GB2312" w:cs="Times New Roman"/>
      <w:sz w:val="31"/>
      <w:szCs w:val="28"/>
    </w:rPr>
  </w:style>
  <w:style w:type="character" w:customStyle="1" w:styleId="36">
    <w:name w:val="正文缩进2格 Char"/>
    <w:link w:val="35"/>
    <w:qFormat/>
    <w:uiPriority w:val="0"/>
    <w:rPr>
      <w:rFonts w:ascii="仿宋_GB2312" w:hAnsi="宋体" w:eastAsia="仿宋_GB2312" w:cs="Times New Roman"/>
      <w:sz w:val="31"/>
      <w:szCs w:val="28"/>
    </w:rPr>
  </w:style>
  <w:style w:type="character" w:customStyle="1" w:styleId="37">
    <w:name w:val="标题 2 字符"/>
    <w:basedOn w:val="21"/>
    <w:link w:val="3"/>
    <w:qFormat/>
    <w:uiPriority w:val="9"/>
    <w:rPr>
      <w:rFonts w:asciiTheme="majorHAnsi" w:hAnsiTheme="majorHAnsi" w:eastAsiaTheme="majorEastAsia" w:cstheme="majorBidi"/>
      <w:b/>
      <w:bCs/>
      <w:sz w:val="32"/>
      <w:szCs w:val="32"/>
    </w:rPr>
  </w:style>
  <w:style w:type="character" w:customStyle="1" w:styleId="38">
    <w:name w:val="纯文本 字符"/>
    <w:basedOn w:val="21"/>
    <w:link w:val="10"/>
    <w:qFormat/>
    <w:uiPriority w:val="0"/>
    <w:rPr>
      <w:rFonts w:ascii="宋体" w:hAnsi="Courier New" w:eastAsia="宋体"/>
      <w:szCs w:val="24"/>
    </w:rPr>
  </w:style>
  <w:style w:type="character" w:customStyle="1" w:styleId="39">
    <w:name w:val="纯文本 Char"/>
    <w:basedOn w:val="21"/>
    <w:semiHidden/>
    <w:qFormat/>
    <w:uiPriority w:val="99"/>
    <w:rPr>
      <w:rFonts w:ascii="宋体" w:hAnsi="Courier New" w:eastAsia="宋体" w:cs="Courier New"/>
      <w:szCs w:val="21"/>
    </w:rPr>
  </w:style>
  <w:style w:type="character" w:customStyle="1" w:styleId="40">
    <w:name w:val="正文缩进2格 Char Char"/>
    <w:basedOn w:val="21"/>
    <w:qFormat/>
    <w:uiPriority w:val="0"/>
    <w:rPr>
      <w:rFonts w:ascii="仿宋_GB2312" w:hAnsi="宋体" w:eastAsia="仿宋_GB2312"/>
      <w:kern w:val="2"/>
      <w:sz w:val="31"/>
      <w:szCs w:val="28"/>
      <w:lang w:val="en-US" w:eastAsia="zh-CN" w:bidi="ar-SA"/>
    </w:rPr>
  </w:style>
  <w:style w:type="paragraph" w:customStyle="1" w:styleId="41">
    <w:name w:val="正文缩进4格"/>
    <w:basedOn w:val="35"/>
    <w:qFormat/>
    <w:uiPriority w:val="0"/>
    <w:pPr>
      <w:spacing w:line="340" w:lineRule="exact"/>
      <w:ind w:firstLine="315" w:firstLineChars="0"/>
    </w:pPr>
    <w:rPr>
      <w:rFonts w:ascii="宋体" w:eastAsia="宋体"/>
      <w:sz w:val="24"/>
      <w:szCs w:val="24"/>
    </w:rPr>
  </w:style>
  <w:style w:type="character" w:customStyle="1" w:styleId="42">
    <w:name w:val="正文文本 Char"/>
    <w:basedOn w:val="21"/>
    <w:semiHidden/>
    <w:qFormat/>
    <w:uiPriority w:val="99"/>
  </w:style>
  <w:style w:type="character" w:customStyle="1" w:styleId="43">
    <w:name w:val="正文文本 字符"/>
    <w:link w:val="8"/>
    <w:qFormat/>
    <w:uiPriority w:val="0"/>
    <w:rPr>
      <w:rFonts w:ascii="Times New Roman" w:hAnsi="Times New Roman" w:eastAsia="宋体" w:cs="Times New Roman"/>
      <w:szCs w:val="24"/>
    </w:rPr>
  </w:style>
  <w:style w:type="character" w:customStyle="1" w:styleId="44">
    <w:name w:val="列表段落 字符"/>
    <w:link w:val="29"/>
    <w:qFormat/>
    <w:uiPriority w:val="34"/>
  </w:style>
  <w:style w:type="character" w:customStyle="1" w:styleId="45">
    <w:name w:val="标题 3 字符"/>
    <w:basedOn w:val="21"/>
    <w:link w:val="4"/>
    <w:semiHidden/>
    <w:qFormat/>
    <w:uiPriority w:val="9"/>
    <w:rPr>
      <w:b/>
      <w:bCs/>
      <w:sz w:val="32"/>
      <w:szCs w:val="32"/>
    </w:rPr>
  </w:style>
  <w:style w:type="character" w:customStyle="1" w:styleId="46">
    <w:name w:val="标题 4 字符"/>
    <w:basedOn w:val="21"/>
    <w:link w:val="5"/>
    <w:semiHidden/>
    <w:qFormat/>
    <w:uiPriority w:val="9"/>
    <w:rPr>
      <w:rFonts w:asciiTheme="majorHAnsi" w:hAnsiTheme="majorHAnsi" w:eastAsiaTheme="majorEastAsia" w:cstheme="majorBidi"/>
      <w:b/>
      <w:bCs/>
      <w:sz w:val="28"/>
      <w:szCs w:val="28"/>
    </w:rPr>
  </w:style>
  <w:style w:type="character" w:customStyle="1" w:styleId="47">
    <w:name w:val="批注文字 字符"/>
    <w:basedOn w:val="21"/>
    <w:link w:val="7"/>
    <w:qFormat/>
    <w:uiPriority w:val="0"/>
  </w:style>
  <w:style w:type="character" w:customStyle="1" w:styleId="48">
    <w:name w:val="批注主题 字符"/>
    <w:basedOn w:val="47"/>
    <w:link w:val="18"/>
    <w:semiHidden/>
    <w:qFormat/>
    <w:uiPriority w:val="99"/>
    <w:rPr>
      <w:b/>
      <w:bCs/>
    </w:rPr>
  </w:style>
  <w:style w:type="paragraph" w:customStyle="1" w:styleId="49">
    <w:name w:val="保留正文"/>
    <w:basedOn w:val="8"/>
    <w:qFormat/>
    <w:uiPriority w:val="0"/>
    <w:pPr>
      <w:keepNext/>
      <w:spacing w:after="160"/>
    </w:pPr>
  </w:style>
  <w:style w:type="paragraph" w:customStyle="1" w:styleId="50">
    <w:name w:val="列出段落1"/>
    <w:basedOn w:val="1"/>
    <w:qFormat/>
    <w:uiPriority w:val="34"/>
    <w:pPr>
      <w:ind w:firstLine="420" w:firstLineChars="200"/>
    </w:pPr>
    <w:rPr>
      <w:rFonts w:ascii="Calibri" w:hAnsi="Calibri" w:eastAsia="宋体" w:cs="黑体"/>
    </w:rPr>
  </w:style>
  <w:style w:type="paragraph" w:customStyle="1" w:styleId="51">
    <w:name w:val="Revision"/>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52">
    <w:name w:val="_Style 202"/>
    <w:basedOn w:val="1"/>
    <w:qFormat/>
    <w:uiPriority w:val="0"/>
    <w:pPr>
      <w:tabs>
        <w:tab w:val="left" w:pos="360"/>
      </w:tabs>
    </w:pPr>
    <w:rPr>
      <w:rFonts w:ascii="Times New Roman" w:hAnsi="Times New Roman" w:eastAsia="宋体" w:cs="Times New Roman"/>
      <w:szCs w:val="24"/>
    </w:rPr>
  </w:style>
  <w:style w:type="paragraph" w:customStyle="1" w:styleId="53">
    <w:name w:val="Char1 Char Char Char"/>
    <w:basedOn w:val="1"/>
    <w:qFormat/>
    <w:uiPriority w:val="0"/>
    <w:rPr>
      <w:rFonts w:ascii="黑体" w:hAnsi="Verdana" w:eastAsia="黑体" w:cs="Times New Roman"/>
      <w:kern w:val="0"/>
      <w:sz w:val="32"/>
      <w:szCs w:val="32"/>
      <w:lang w:eastAsia="en-US"/>
    </w:rPr>
  </w:style>
  <w:style w:type="paragraph" w:customStyle="1" w:styleId="54">
    <w:name w:val="1 Char Char Char Char"/>
    <w:basedOn w:val="1"/>
    <w:qFormat/>
    <w:uiPriority w:val="0"/>
    <w:pPr>
      <w:spacing w:after="160" w:line="240" w:lineRule="exact"/>
    </w:pPr>
    <w:rPr>
      <w:rFonts w:ascii="Times New Roman" w:hAnsi="Times New Roman" w:eastAsia="宋体" w:cs="Times New Roman"/>
      <w:szCs w:val="24"/>
    </w:rPr>
  </w:style>
  <w:style w:type="character" w:customStyle="1" w:styleId="55">
    <w:name w:val="文档结构图 字符"/>
    <w:basedOn w:val="21"/>
    <w:link w:val="6"/>
    <w:semiHidden/>
    <w:qFormat/>
    <w:uiPriority w:val="99"/>
    <w:rPr>
      <w:rFonts w:ascii="宋体" w:eastAsia="宋体"/>
      <w:sz w:val="18"/>
      <w:szCs w:val="18"/>
    </w:rPr>
  </w:style>
  <w:style w:type="paragraph" w:customStyle="1" w:styleId="56">
    <w:name w:val="样式4"/>
    <w:basedOn w:val="1"/>
    <w:qFormat/>
    <w:uiPriority w:val="0"/>
    <w:pPr>
      <w:tabs>
        <w:tab w:val="left" w:pos="2328"/>
      </w:tabs>
      <w:ind w:left="2328" w:hanging="708"/>
    </w:pPr>
    <w:rPr>
      <w:rFonts w:ascii="Times New Roman" w:hAnsi="Times New Roman" w:eastAsia="宋体" w:cs="Times New Roman"/>
      <w:szCs w:val="24"/>
    </w:rPr>
  </w:style>
  <w:style w:type="paragraph" w:customStyle="1" w:styleId="57">
    <w:name w:val="Char Char Char Char Char Char Char Char Char Char Char Char1 Char Char Char Char"/>
    <w:basedOn w:val="1"/>
    <w:autoRedefine/>
    <w:qFormat/>
    <w:uiPriority w:val="0"/>
    <w:pPr>
      <w:widowControl/>
      <w:spacing w:after="160" w:line="240" w:lineRule="exact"/>
      <w:jc w:val="center"/>
    </w:pPr>
    <w:rPr>
      <w:rFonts w:ascii="黑体" w:hAnsi="Verdana" w:eastAsia="黑体" w:cs="Times New Roman"/>
      <w:kern w:val="0"/>
      <w:sz w:val="32"/>
      <w:szCs w:val="32"/>
      <w:lang w:eastAsia="en-US"/>
    </w:rPr>
  </w:style>
  <w:style w:type="character" w:customStyle="1" w:styleId="58">
    <w:name w:val="未处理的提及1"/>
    <w:basedOn w:val="21"/>
    <w:semiHidden/>
    <w:unhideWhenUsed/>
    <w:qFormat/>
    <w:uiPriority w:val="99"/>
    <w:rPr>
      <w:color w:val="605E5C"/>
      <w:shd w:val="clear" w:color="auto" w:fill="E1DFDD"/>
    </w:rPr>
  </w:style>
  <w:style w:type="character" w:customStyle="1" w:styleId="59">
    <w:name w:val="Unresolved Mention"/>
    <w:basedOn w:val="21"/>
    <w:semiHidden/>
    <w:unhideWhenUsed/>
    <w:qFormat/>
    <w:uiPriority w:val="99"/>
    <w:rPr>
      <w:color w:val="605E5C"/>
      <w:shd w:val="clear" w:color="auto" w:fill="E1DFDD"/>
    </w:rPr>
  </w:style>
  <w:style w:type="table" w:customStyle="1" w:styleId="60">
    <w:name w:val="Table Normal"/>
    <w:unhideWhenUsed/>
    <w:qFormat/>
    <w:uiPriority w:val="2"/>
    <w:pPr>
      <w:widowControl w:val="0"/>
      <w:autoSpaceDE w:val="0"/>
      <w:autoSpaceDN w:val="0"/>
    </w:pPr>
    <w:rPr>
      <w:rFonts w:ascii="Calibri" w:hAnsi="Calibri" w:eastAsia="宋体" w:cs="Times New Roman"/>
      <w:kern w:val="0"/>
      <w:sz w:val="22"/>
      <w:lang w:eastAsia="en-US"/>
    </w:rPr>
    <w:tblPr>
      <w:tblCellMar>
        <w:top w:w="0" w:type="dxa"/>
        <w:left w:w="0" w:type="dxa"/>
        <w:bottom w:w="0" w:type="dxa"/>
        <w:right w:w="0" w:type="dxa"/>
      </w:tblCellMar>
    </w:tblPr>
  </w:style>
  <w:style w:type="paragraph" w:customStyle="1" w:styleId="61">
    <w:name w:val="Table Paragraph"/>
    <w:basedOn w:val="1"/>
    <w:qFormat/>
    <w:uiPriority w:val="1"/>
    <w:pPr>
      <w:autoSpaceDE w:val="0"/>
      <w:autoSpaceDN w:val="0"/>
      <w:jc w:val="left"/>
    </w:pPr>
    <w:rPr>
      <w:rFonts w:ascii="宋体" w:hAnsi="宋体" w:eastAsia="宋体" w:cs="宋体"/>
      <w:kern w:val="0"/>
      <w:sz w:val="22"/>
      <w:lang w:eastAsia="en-US"/>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theme" Target="theme/theme1.xml"/><Relationship Id="rId40" Type="http://schemas.openxmlformats.org/officeDocument/2006/relationships/fontTable" Target="fontTable.xml"/><Relationship Id="rId4" Type="http://schemas.openxmlformats.org/officeDocument/2006/relationships/footer" Target="footer1.xml"/><Relationship Id="rId39" Type="http://schemas.openxmlformats.org/officeDocument/2006/relationships/customXml" Target="../customXml/item1.xml"/><Relationship Id="rId38" Type="http://schemas.openxmlformats.org/officeDocument/2006/relationships/numbering" Target="numbering.xml"/><Relationship Id="rId37" Type="http://schemas.openxmlformats.org/officeDocument/2006/relationships/image" Target="media/image33.png"/><Relationship Id="rId36" Type="http://schemas.openxmlformats.org/officeDocument/2006/relationships/image" Target="media/image32.png"/><Relationship Id="rId35" Type="http://schemas.openxmlformats.org/officeDocument/2006/relationships/image" Target="media/image31.png"/><Relationship Id="rId34" Type="http://schemas.openxmlformats.org/officeDocument/2006/relationships/image" Target="media/image30.png"/><Relationship Id="rId33" Type="http://schemas.openxmlformats.org/officeDocument/2006/relationships/image" Target="media/image29.png"/><Relationship Id="rId32" Type="http://schemas.openxmlformats.org/officeDocument/2006/relationships/image" Target="media/image28.png"/><Relationship Id="rId31" Type="http://schemas.openxmlformats.org/officeDocument/2006/relationships/image" Target="media/image27.png"/><Relationship Id="rId30" Type="http://schemas.openxmlformats.org/officeDocument/2006/relationships/image" Target="media/image26.png"/><Relationship Id="rId3" Type="http://schemas.openxmlformats.org/officeDocument/2006/relationships/header" Target="header1.xml"/><Relationship Id="rId29" Type="http://schemas.openxmlformats.org/officeDocument/2006/relationships/image" Target="media/image25.png"/><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C94D39-B335-4680-B641-3C5FA9A0C742}">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84</Pages>
  <Words>8265</Words>
  <Characters>9996</Characters>
  <Lines>318</Lines>
  <Paragraphs>89</Paragraphs>
  <TotalTime>4</TotalTime>
  <ScaleCrop>false</ScaleCrop>
  <LinksUpToDate>false</LinksUpToDate>
  <CharactersWithSpaces>10130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2022-11-17T02:11:00Z</dcterms:created>
  <dc:creator>YD-LING</dc:creator>
  <cp:lastModifiedBy>有德-陈佰仪</cp:lastModifiedBy>
  <cp:lastPrinted>2020-12-07T02:17:00Z</cp:lastPrinted>
  <dcterms:modified xsi:type="dcterms:W3CDTF">2025-08-05T03:56:16Z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eyJoZGlkIjoiZDA2MmNlZjA2NzliODg1NjcxMDhiMzFiNWQ0ZWVhYjQiLCJ1c2VySWQiOiI1NzI0NjcxOTYifQ==</vt:lpwstr>
  </property>
  <property fmtid="{D5CDD505-2E9C-101B-9397-08002B2CF9AE}" pid="3" name="KSOProductBuildVer">
    <vt:lpwstr>2052-12.1.0.21915</vt:lpwstr>
  </property>
  <property fmtid="{D5CDD505-2E9C-101B-9397-08002B2CF9AE}" pid="4" name="ICV">
    <vt:lpwstr>A8BADE8068F94EC6A8E8DEDDD71DE9E0_12</vt:lpwstr>
  </property>
</Properties>
</file>