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20ADAE">
      <w:pPr>
        <w:rPr>
          <w:sz w:val="48"/>
          <w:szCs w:val="48"/>
        </w:rPr>
      </w:pPr>
    </w:p>
    <w:p w14:paraId="22B39174">
      <w:pPr>
        <w:spacing w:line="360" w:lineRule="auto"/>
        <w:jc w:val="center"/>
        <w:rPr>
          <w:rFonts w:hint="eastAsia" w:ascii="华康简标题宋" w:hAnsi="华文中宋" w:eastAsia="华康简标题宋"/>
          <w:b/>
          <w:sz w:val="72"/>
          <w:szCs w:val="72"/>
          <w:lang w:eastAsia="zh-CN"/>
        </w:rPr>
      </w:pPr>
      <w:bookmarkStart w:id="0" w:name="OLE_LINK6"/>
      <w:r>
        <w:rPr>
          <w:rFonts w:hint="eastAsia" w:ascii="华康简标题宋" w:hAnsi="华文中宋" w:eastAsia="华康简标题宋"/>
          <w:b/>
          <w:sz w:val="72"/>
          <w:szCs w:val="72"/>
          <w:lang w:eastAsia="zh-CN"/>
        </w:rPr>
        <w:t>东莞证券股份有限公司厚街分公司装修改造工程</w:t>
      </w:r>
    </w:p>
    <w:bookmarkEnd w:id="0"/>
    <w:p w14:paraId="5DDFCD2E">
      <w:pPr>
        <w:spacing w:line="360" w:lineRule="auto"/>
        <w:jc w:val="center"/>
        <w:rPr>
          <w:rFonts w:ascii="华康简标题宋" w:hAnsi="华文中宋" w:eastAsia="华康简标题宋"/>
          <w:b/>
          <w:sz w:val="72"/>
          <w:szCs w:val="72"/>
        </w:rPr>
      </w:pPr>
    </w:p>
    <w:p w14:paraId="6DCF46D5">
      <w:pPr>
        <w:spacing w:line="360" w:lineRule="auto"/>
        <w:jc w:val="center"/>
        <w:rPr>
          <w:rFonts w:ascii="华康简标题宋" w:eastAsia="华康简标题宋"/>
          <w:b/>
          <w:bCs/>
          <w:sz w:val="84"/>
        </w:rPr>
      </w:pPr>
      <w:r>
        <w:rPr>
          <w:rFonts w:hint="eastAsia" w:ascii="华康简标题宋" w:eastAsia="华康简标题宋"/>
          <w:b/>
          <w:bCs/>
          <w:sz w:val="84"/>
        </w:rPr>
        <w:t>招  标  文  件</w:t>
      </w:r>
    </w:p>
    <w:p w14:paraId="43DD5383">
      <w:pPr>
        <w:spacing w:line="360" w:lineRule="auto"/>
        <w:rPr>
          <w:rFonts w:ascii="宋体" w:hAnsi="宋体"/>
          <w:bCs/>
          <w:sz w:val="84"/>
        </w:rPr>
      </w:pPr>
    </w:p>
    <w:p w14:paraId="1CD9A56E">
      <w:pPr>
        <w:spacing w:line="360" w:lineRule="auto"/>
        <w:jc w:val="center"/>
        <w:rPr>
          <w:rFonts w:hint="eastAsia" w:ascii="宋体" w:hAnsi="宋体" w:eastAsia="宋体"/>
          <w:bCs/>
          <w:sz w:val="32"/>
          <w:lang w:eastAsia="zh-CN"/>
        </w:rPr>
      </w:pPr>
      <w:r>
        <w:rPr>
          <w:rFonts w:hint="eastAsia" w:ascii="宋体" w:hAnsi="宋体"/>
          <w:bCs/>
          <w:sz w:val="32"/>
        </w:rPr>
        <w:t>招标编号：</w:t>
      </w:r>
      <w:r>
        <w:rPr>
          <w:rFonts w:hint="eastAsia" w:ascii="宋体" w:hAnsi="宋体"/>
          <w:bCs/>
          <w:sz w:val="32"/>
          <w:lang w:eastAsia="zh-CN"/>
        </w:rPr>
        <w:t>YDZB25DGQY0166</w:t>
      </w:r>
    </w:p>
    <w:p w14:paraId="64AC2275">
      <w:pPr>
        <w:spacing w:line="360" w:lineRule="auto"/>
        <w:jc w:val="center"/>
        <w:rPr>
          <w:rFonts w:ascii="宋体" w:hAnsi="宋体"/>
          <w:sz w:val="32"/>
        </w:rPr>
      </w:pPr>
    </w:p>
    <w:p w14:paraId="3AB2D6DE">
      <w:pPr>
        <w:spacing w:line="360" w:lineRule="auto"/>
        <w:rPr>
          <w:rFonts w:ascii="宋体" w:hAnsi="宋体"/>
          <w:sz w:val="32"/>
        </w:rPr>
      </w:pPr>
    </w:p>
    <w:p w14:paraId="79E9DFDB">
      <w:pPr>
        <w:spacing w:line="360" w:lineRule="auto"/>
        <w:rPr>
          <w:rFonts w:ascii="宋体" w:hAnsi="宋体"/>
          <w:sz w:val="32"/>
        </w:rPr>
      </w:pPr>
    </w:p>
    <w:p w14:paraId="1C3DD344">
      <w:pPr>
        <w:spacing w:line="360" w:lineRule="auto"/>
        <w:jc w:val="center"/>
        <w:rPr>
          <w:rFonts w:ascii="宋体" w:hAnsi="宋体"/>
          <w:sz w:val="32"/>
        </w:rPr>
      </w:pPr>
    </w:p>
    <w:p w14:paraId="0ADE912D">
      <w:pPr>
        <w:pStyle w:val="28"/>
        <w:spacing w:line="480" w:lineRule="auto"/>
        <w:ind w:firstLine="1318" w:firstLineChars="471"/>
        <w:jc w:val="left"/>
        <w:rPr>
          <w:rFonts w:hAnsi="宋体"/>
          <w:sz w:val="28"/>
        </w:rPr>
      </w:pPr>
      <w:r>
        <w:rPr>
          <w:rFonts w:hint="eastAsia" w:hAnsi="宋体" w:cs="宋体"/>
          <w:sz w:val="28"/>
          <w:szCs w:val="28"/>
        </w:rPr>
        <w:t>招   标   人：</w:t>
      </w:r>
      <w:r>
        <w:rPr>
          <w:rFonts w:hint="eastAsia" w:hAnsi="宋体"/>
          <w:sz w:val="28"/>
          <w:szCs w:val="28"/>
          <w:u w:val="single"/>
        </w:rPr>
        <w:t>东莞证券股份有限公司</w:t>
      </w:r>
      <w:r>
        <w:rPr>
          <w:rFonts w:hint="eastAsia" w:hAnsi="宋体" w:cs="宋体"/>
          <w:sz w:val="28"/>
          <w:szCs w:val="28"/>
        </w:rPr>
        <w:t>（盖章）</w:t>
      </w:r>
    </w:p>
    <w:p w14:paraId="17742B0A">
      <w:pPr>
        <w:pStyle w:val="28"/>
        <w:spacing w:line="480" w:lineRule="auto"/>
        <w:ind w:firstLine="898" w:firstLineChars="321"/>
        <w:jc w:val="left"/>
        <w:rPr>
          <w:rFonts w:hAnsi="宋体" w:cs="宋体"/>
          <w:sz w:val="28"/>
          <w:szCs w:val="28"/>
        </w:rPr>
      </w:pPr>
    </w:p>
    <w:p w14:paraId="5EA3E13E">
      <w:pPr>
        <w:pStyle w:val="28"/>
        <w:spacing w:line="480" w:lineRule="auto"/>
        <w:ind w:firstLine="1318" w:firstLineChars="471"/>
        <w:jc w:val="left"/>
        <w:rPr>
          <w:rFonts w:hAnsi="宋体" w:cs="宋体"/>
          <w:sz w:val="28"/>
          <w:szCs w:val="28"/>
        </w:rPr>
      </w:pPr>
      <w:r>
        <w:rPr>
          <w:rFonts w:hint="eastAsia" w:hAnsi="宋体" w:cs="宋体"/>
          <w:sz w:val="28"/>
          <w:szCs w:val="28"/>
        </w:rPr>
        <w:t>招标代理机构：</w:t>
      </w:r>
      <w:r>
        <w:rPr>
          <w:rFonts w:hint="eastAsia" w:hAnsi="宋体"/>
          <w:sz w:val="28"/>
          <w:szCs w:val="28"/>
          <w:u w:val="single"/>
          <w:lang w:eastAsia="zh-CN"/>
        </w:rPr>
        <w:t>广东有德招标采购有限公司</w:t>
      </w:r>
      <w:r>
        <w:rPr>
          <w:rFonts w:hint="eastAsia" w:hAnsi="宋体" w:cs="宋体"/>
          <w:sz w:val="28"/>
          <w:szCs w:val="28"/>
        </w:rPr>
        <w:t>（盖章）</w:t>
      </w:r>
    </w:p>
    <w:p w14:paraId="5004F3B8">
      <w:pPr>
        <w:pStyle w:val="28"/>
        <w:spacing w:line="360" w:lineRule="auto"/>
        <w:jc w:val="left"/>
        <w:rPr>
          <w:rFonts w:hAnsi="宋体" w:cs="宋体"/>
          <w:sz w:val="28"/>
          <w:szCs w:val="28"/>
        </w:rPr>
      </w:pPr>
    </w:p>
    <w:p w14:paraId="6906BEC5">
      <w:pPr>
        <w:pStyle w:val="28"/>
        <w:spacing w:line="360" w:lineRule="auto"/>
        <w:jc w:val="left"/>
        <w:rPr>
          <w:rFonts w:hAnsi="宋体" w:cs="宋体"/>
          <w:sz w:val="28"/>
          <w:szCs w:val="28"/>
        </w:rPr>
      </w:pPr>
    </w:p>
    <w:p w14:paraId="42D17F1B">
      <w:pPr>
        <w:pStyle w:val="28"/>
        <w:spacing w:line="360" w:lineRule="auto"/>
        <w:jc w:val="center"/>
        <w:rPr>
          <w:rFonts w:hAnsi="宋体" w:cs="宋体"/>
          <w:sz w:val="28"/>
          <w:szCs w:val="28"/>
        </w:rPr>
      </w:pPr>
      <w:r>
        <w:rPr>
          <w:rFonts w:hint="eastAsia" w:hAnsi="宋体" w:cs="宋体"/>
          <w:sz w:val="28"/>
          <w:szCs w:val="28"/>
        </w:rPr>
        <w:t>2025年</w:t>
      </w:r>
      <w:r>
        <w:rPr>
          <w:rFonts w:hint="eastAsia" w:hAnsi="宋体" w:cs="宋体"/>
          <w:sz w:val="28"/>
          <w:szCs w:val="28"/>
          <w:lang w:val="en-US" w:eastAsia="zh-CN"/>
        </w:rPr>
        <w:t>11</w:t>
      </w:r>
      <w:r>
        <w:rPr>
          <w:rFonts w:hint="eastAsia" w:hAnsi="宋体" w:cs="宋体"/>
          <w:sz w:val="28"/>
          <w:szCs w:val="28"/>
        </w:rPr>
        <w:t>月</w:t>
      </w:r>
    </w:p>
    <w:p w14:paraId="7A060C17">
      <w:pPr>
        <w:pStyle w:val="28"/>
        <w:spacing w:line="360" w:lineRule="auto"/>
        <w:ind w:left="-2" w:leftChars="-270" w:hanging="565" w:hangingChars="202"/>
        <w:rPr>
          <w:rFonts w:hAnsi="宋体" w:cs="宋体"/>
          <w:sz w:val="28"/>
          <w:szCs w:val="28"/>
        </w:rPr>
      </w:pPr>
    </w:p>
    <w:p w14:paraId="550AD407">
      <w:pPr>
        <w:pStyle w:val="28"/>
        <w:spacing w:line="360" w:lineRule="auto"/>
        <w:jc w:val="center"/>
        <w:rPr>
          <w:rFonts w:hAnsi="宋体"/>
          <w:b/>
          <w:sz w:val="28"/>
          <w:szCs w:val="28"/>
        </w:rPr>
      </w:pPr>
      <w:r>
        <w:rPr>
          <w:rFonts w:hint="eastAsia" w:hAnsi="宋体"/>
          <w:b/>
          <w:sz w:val="28"/>
          <w:szCs w:val="28"/>
        </w:rPr>
        <w:br w:type="page"/>
      </w:r>
      <w:r>
        <w:rPr>
          <w:rFonts w:hint="eastAsia" w:hAnsi="宋体"/>
          <w:b/>
          <w:sz w:val="28"/>
          <w:szCs w:val="28"/>
        </w:rPr>
        <w:t>目    录</w:t>
      </w:r>
    </w:p>
    <w:p w14:paraId="11BFF04F">
      <w:pPr>
        <w:pStyle w:val="36"/>
        <w:tabs>
          <w:tab w:val="right" w:leader="dot" w:pos="9628"/>
        </w:tabs>
        <w:rPr>
          <w:rFonts w:asciiTheme="minorHAnsi" w:hAnsiTheme="minorHAnsi" w:eastAsiaTheme="minorEastAsia" w:cstheme="minorBidi"/>
          <w:szCs w:val="22"/>
          <w14:ligatures w14:val="standardContextual"/>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TOC \o "1-3" \h \z \u</w:instrText>
      </w:r>
      <w:r>
        <w:rPr>
          <w:rFonts w:ascii="宋体" w:hAnsi="宋体"/>
          <w:szCs w:val="21"/>
        </w:rPr>
        <w:instrText xml:space="preserve"> </w:instrText>
      </w:r>
      <w:r>
        <w:rPr>
          <w:rFonts w:ascii="宋体" w:hAnsi="宋体"/>
          <w:szCs w:val="21"/>
        </w:rPr>
        <w:fldChar w:fldCharType="separate"/>
      </w:r>
      <w:r>
        <w:fldChar w:fldCharType="begin"/>
      </w:r>
      <w:r>
        <w:instrText xml:space="preserve"> HYPERLINK \l "_Toc203661819" </w:instrText>
      </w:r>
      <w:r>
        <w:fldChar w:fldCharType="separate"/>
      </w:r>
      <w:r>
        <w:rPr>
          <w:rStyle w:val="51"/>
          <w:rFonts w:ascii="宋体" w:hAnsi="宋体"/>
          <w:color w:val="auto"/>
        </w:rPr>
        <w:t xml:space="preserve">第一章 </w:t>
      </w:r>
      <w:r>
        <w:rPr>
          <w:rStyle w:val="51"/>
          <w:color w:val="auto"/>
        </w:rPr>
        <w:t>招标公告</w:t>
      </w:r>
      <w:r>
        <w:tab/>
      </w:r>
      <w:r>
        <w:fldChar w:fldCharType="begin"/>
      </w:r>
      <w:r>
        <w:instrText xml:space="preserve"> PAGEREF _Toc203661819 \h </w:instrText>
      </w:r>
      <w:r>
        <w:fldChar w:fldCharType="separate"/>
      </w:r>
      <w:r>
        <w:t>4</w:t>
      </w:r>
      <w:r>
        <w:fldChar w:fldCharType="end"/>
      </w:r>
      <w:r>
        <w:fldChar w:fldCharType="end"/>
      </w:r>
    </w:p>
    <w:p w14:paraId="0B72B10A">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"_Toc203661820" </w:instrText>
      </w:r>
      <w:r>
        <w:fldChar w:fldCharType="separate"/>
      </w:r>
      <w:r>
        <w:rPr>
          <w:rStyle w:val="51"/>
          <w:rFonts w:ascii="宋体" w:hAnsi="宋体"/>
          <w:color w:val="auto"/>
        </w:rPr>
        <w:t>1．招标条件</w:t>
      </w:r>
      <w:r>
        <w:tab/>
      </w:r>
      <w:r>
        <w:fldChar w:fldCharType="begin"/>
      </w:r>
      <w:r>
        <w:instrText xml:space="preserve"> PAGEREF _Toc203661820 \h </w:instrText>
      </w:r>
      <w:r>
        <w:fldChar w:fldCharType="separate"/>
      </w:r>
      <w:r>
        <w:t>4</w:t>
      </w:r>
      <w:r>
        <w:fldChar w:fldCharType="end"/>
      </w:r>
      <w:r>
        <w:fldChar w:fldCharType="end"/>
      </w:r>
    </w:p>
    <w:p w14:paraId="49FE71CC">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"_Toc203661821" </w:instrText>
      </w:r>
      <w:r>
        <w:fldChar w:fldCharType="separate"/>
      </w:r>
      <w:r>
        <w:rPr>
          <w:rStyle w:val="51"/>
          <w:color w:val="auto"/>
        </w:rPr>
        <w:t>2．项目概况与招标范围</w:t>
      </w:r>
      <w:r>
        <w:tab/>
      </w:r>
      <w:r>
        <w:fldChar w:fldCharType="begin"/>
      </w:r>
      <w:r>
        <w:instrText xml:space="preserve"> PAGEREF _Toc203661821 \h </w:instrText>
      </w:r>
      <w:r>
        <w:fldChar w:fldCharType="separate"/>
      </w:r>
      <w:r>
        <w:t>4</w:t>
      </w:r>
      <w:r>
        <w:fldChar w:fldCharType="end"/>
      </w:r>
      <w:r>
        <w:fldChar w:fldCharType="end"/>
      </w:r>
    </w:p>
    <w:p w14:paraId="41607C8C">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"_Toc203661822" </w:instrText>
      </w:r>
      <w:r>
        <w:fldChar w:fldCharType="separate"/>
      </w:r>
      <w:r>
        <w:rPr>
          <w:rStyle w:val="51"/>
          <w:rFonts w:ascii="宋体" w:hAnsi="宋体"/>
          <w:color w:val="auto"/>
        </w:rPr>
        <w:t>3．投标人</w:t>
      </w:r>
      <w:r>
        <w:rPr>
          <w:rStyle w:val="51"/>
          <w:color w:val="auto"/>
        </w:rPr>
        <w:t>资格</w:t>
      </w:r>
      <w:r>
        <w:rPr>
          <w:rStyle w:val="51"/>
          <w:rFonts w:ascii="宋体" w:hAnsi="宋体"/>
          <w:color w:val="auto"/>
        </w:rPr>
        <w:t>要求</w:t>
      </w:r>
      <w:r>
        <w:tab/>
      </w:r>
      <w:r>
        <w:fldChar w:fldCharType="begin"/>
      </w:r>
      <w:r>
        <w:instrText xml:space="preserve"> PAGEREF _Toc203661822 \h </w:instrText>
      </w:r>
      <w:r>
        <w:fldChar w:fldCharType="separate"/>
      </w:r>
      <w:r>
        <w:t>4</w:t>
      </w:r>
      <w:r>
        <w:fldChar w:fldCharType="end"/>
      </w:r>
      <w:r>
        <w:fldChar w:fldCharType="end"/>
      </w:r>
    </w:p>
    <w:p w14:paraId="2D96CDBE">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"_Toc203661823" </w:instrText>
      </w:r>
      <w:r>
        <w:fldChar w:fldCharType="separate"/>
      </w:r>
      <w:r>
        <w:rPr>
          <w:rStyle w:val="51"/>
          <w:color w:val="auto"/>
        </w:rPr>
        <w:t>4．招标文件的获取</w:t>
      </w:r>
      <w:r>
        <w:tab/>
      </w:r>
      <w:r>
        <w:fldChar w:fldCharType="begin"/>
      </w:r>
      <w:r>
        <w:instrText xml:space="preserve"> PAGEREF _Toc203661823 \h </w:instrText>
      </w:r>
      <w:r>
        <w:fldChar w:fldCharType="separate"/>
      </w:r>
      <w:r>
        <w:t>5</w:t>
      </w:r>
      <w:r>
        <w:fldChar w:fldCharType="end"/>
      </w:r>
      <w:r>
        <w:fldChar w:fldCharType="end"/>
      </w:r>
    </w:p>
    <w:p w14:paraId="0D5FC56C">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"_Toc203661824" </w:instrText>
      </w:r>
      <w:r>
        <w:fldChar w:fldCharType="separate"/>
      </w:r>
      <w:r>
        <w:rPr>
          <w:rStyle w:val="51"/>
          <w:color w:val="auto"/>
        </w:rPr>
        <w:t>5．投标文件的递交</w:t>
      </w:r>
      <w:r>
        <w:tab/>
      </w:r>
      <w:r>
        <w:fldChar w:fldCharType="begin"/>
      </w:r>
      <w:r>
        <w:instrText xml:space="preserve"> PAGEREF _Toc203661824 \h </w:instrText>
      </w:r>
      <w:r>
        <w:fldChar w:fldCharType="separate"/>
      </w:r>
      <w:r>
        <w:t>6</w:t>
      </w:r>
      <w:r>
        <w:fldChar w:fldCharType="end"/>
      </w:r>
      <w:r>
        <w:fldChar w:fldCharType="end"/>
      </w:r>
    </w:p>
    <w:p w14:paraId="2E257A15">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"_Toc203661825" </w:instrText>
      </w:r>
      <w:r>
        <w:fldChar w:fldCharType="separate"/>
      </w:r>
      <w:r>
        <w:rPr>
          <w:rStyle w:val="51"/>
          <w:color w:val="auto"/>
        </w:rPr>
        <w:t>6．发布公告的媒介</w:t>
      </w:r>
      <w:r>
        <w:tab/>
      </w:r>
      <w:r>
        <w:fldChar w:fldCharType="begin"/>
      </w:r>
      <w:r>
        <w:instrText xml:space="preserve"> PAGEREF _Toc203661825 \h </w:instrText>
      </w:r>
      <w:r>
        <w:fldChar w:fldCharType="separate"/>
      </w:r>
      <w:r>
        <w:t>6</w:t>
      </w:r>
      <w:r>
        <w:fldChar w:fldCharType="end"/>
      </w:r>
      <w:r>
        <w:fldChar w:fldCharType="end"/>
      </w:r>
    </w:p>
    <w:p w14:paraId="6EC933CB">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"_Toc203661826" </w:instrText>
      </w:r>
      <w:r>
        <w:fldChar w:fldCharType="separate"/>
      </w:r>
      <w:r>
        <w:rPr>
          <w:rStyle w:val="51"/>
          <w:color w:val="auto"/>
        </w:rPr>
        <w:t>7．其他说明</w:t>
      </w:r>
      <w:r>
        <w:tab/>
      </w:r>
      <w:r>
        <w:fldChar w:fldCharType="begin"/>
      </w:r>
      <w:r>
        <w:instrText xml:space="preserve"> PAGEREF _Toc203661826 \h </w:instrText>
      </w:r>
      <w:r>
        <w:fldChar w:fldCharType="separate"/>
      </w:r>
      <w:r>
        <w:t>6</w:t>
      </w:r>
      <w:r>
        <w:fldChar w:fldCharType="end"/>
      </w:r>
      <w:r>
        <w:fldChar w:fldCharType="end"/>
      </w:r>
    </w:p>
    <w:p w14:paraId="37D4ED7B">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"_Toc203661827" </w:instrText>
      </w:r>
      <w:r>
        <w:fldChar w:fldCharType="separate"/>
      </w:r>
      <w:r>
        <w:rPr>
          <w:rStyle w:val="51"/>
          <w:color w:val="auto"/>
        </w:rPr>
        <w:t>8．联系方式</w:t>
      </w:r>
      <w:r>
        <w:tab/>
      </w:r>
      <w:r>
        <w:fldChar w:fldCharType="begin"/>
      </w:r>
      <w:r>
        <w:instrText xml:space="preserve"> PAGEREF _Toc203661827 \h </w:instrText>
      </w:r>
      <w:r>
        <w:fldChar w:fldCharType="separate"/>
      </w:r>
      <w:r>
        <w:t>6</w:t>
      </w:r>
      <w:r>
        <w:fldChar w:fldCharType="end"/>
      </w:r>
      <w:r>
        <w:fldChar w:fldCharType="end"/>
      </w:r>
    </w:p>
    <w:p w14:paraId="7EA74F89">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"_Toc203661828" </w:instrText>
      </w:r>
      <w:r>
        <w:fldChar w:fldCharType="separate"/>
      </w:r>
      <w:r>
        <w:rPr>
          <w:rStyle w:val="51"/>
          <w:rFonts w:ascii="宋体" w:hAnsi="宋体"/>
          <w:color w:val="auto"/>
        </w:rPr>
        <w:t>第二章 投标人须知</w:t>
      </w:r>
      <w:r>
        <w:tab/>
      </w:r>
      <w:r>
        <w:fldChar w:fldCharType="begin"/>
      </w:r>
      <w:r>
        <w:instrText xml:space="preserve"> PAGEREF _Toc203661828 \h </w:instrText>
      </w:r>
      <w:r>
        <w:fldChar w:fldCharType="separate"/>
      </w:r>
      <w:r>
        <w:t>7</w:t>
      </w:r>
      <w:r>
        <w:fldChar w:fldCharType="end"/>
      </w:r>
      <w:r>
        <w:fldChar w:fldCharType="end"/>
      </w:r>
    </w:p>
    <w:p w14:paraId="73A34263">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"_Toc203661829" </w:instrText>
      </w:r>
      <w:r>
        <w:fldChar w:fldCharType="separate"/>
      </w:r>
      <w:r>
        <w:rPr>
          <w:rStyle w:val="51"/>
          <w:rFonts w:ascii="宋体" w:hAnsi="宋体"/>
          <w:color w:val="auto"/>
        </w:rPr>
        <w:t>1. 总则</w:t>
      </w:r>
      <w:r>
        <w:tab/>
      </w:r>
      <w:r>
        <w:fldChar w:fldCharType="begin"/>
      </w:r>
      <w:r>
        <w:instrText xml:space="preserve"> PAGEREF _Toc203661829 \h </w:instrText>
      </w:r>
      <w:r>
        <w:fldChar w:fldCharType="separate"/>
      </w:r>
      <w:r>
        <w:t>11</w:t>
      </w:r>
      <w:r>
        <w:fldChar w:fldCharType="end"/>
      </w:r>
      <w:r>
        <w:fldChar w:fldCharType="end"/>
      </w:r>
    </w:p>
    <w:p w14:paraId="5936C779">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"_Toc203661830" </w:instrText>
      </w:r>
      <w:r>
        <w:fldChar w:fldCharType="separate"/>
      </w:r>
      <w:r>
        <w:rPr>
          <w:rStyle w:val="51"/>
          <w:rFonts w:ascii="宋体" w:hAnsi="宋体"/>
          <w:color w:val="auto"/>
        </w:rPr>
        <w:t>1.1 项目概况</w:t>
      </w:r>
      <w:r>
        <w:tab/>
      </w:r>
      <w:r>
        <w:fldChar w:fldCharType="begin"/>
      </w:r>
      <w:r>
        <w:instrText xml:space="preserve"> PAGEREF _Toc203661830 \h </w:instrText>
      </w:r>
      <w:r>
        <w:fldChar w:fldCharType="separate"/>
      </w:r>
      <w:r>
        <w:t>11</w:t>
      </w:r>
      <w:r>
        <w:fldChar w:fldCharType="end"/>
      </w:r>
      <w:r>
        <w:fldChar w:fldCharType="end"/>
      </w:r>
    </w:p>
    <w:p w14:paraId="258F625F">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"_Toc203661831" </w:instrText>
      </w:r>
      <w:r>
        <w:fldChar w:fldCharType="separate"/>
      </w:r>
      <w:r>
        <w:rPr>
          <w:rStyle w:val="51"/>
          <w:rFonts w:ascii="宋体" w:hAnsi="宋体"/>
          <w:color w:val="auto"/>
        </w:rPr>
        <w:t>1.2 资金来源和落实情况</w:t>
      </w:r>
      <w:r>
        <w:tab/>
      </w:r>
      <w:r>
        <w:fldChar w:fldCharType="begin"/>
      </w:r>
      <w:r>
        <w:instrText xml:space="preserve"> PAGEREF _Toc203661831 \h </w:instrText>
      </w:r>
      <w:r>
        <w:fldChar w:fldCharType="separate"/>
      </w:r>
      <w:r>
        <w:t>11</w:t>
      </w:r>
      <w:r>
        <w:fldChar w:fldCharType="end"/>
      </w:r>
      <w:r>
        <w:fldChar w:fldCharType="end"/>
      </w:r>
    </w:p>
    <w:p w14:paraId="08BDA231">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"_Toc203661832" </w:instrText>
      </w:r>
      <w:r>
        <w:fldChar w:fldCharType="separate"/>
      </w:r>
      <w:r>
        <w:rPr>
          <w:rStyle w:val="51"/>
          <w:rFonts w:ascii="宋体" w:hAnsi="宋体"/>
          <w:color w:val="auto"/>
        </w:rPr>
        <w:t>1.3 招标范围、计划工期、质量要求</w:t>
      </w:r>
      <w:r>
        <w:tab/>
      </w:r>
      <w:r>
        <w:fldChar w:fldCharType="begin"/>
      </w:r>
      <w:r>
        <w:instrText xml:space="preserve"> PAGEREF _Toc203661832 \h </w:instrText>
      </w:r>
      <w:r>
        <w:fldChar w:fldCharType="separate"/>
      </w:r>
      <w:r>
        <w:t>11</w:t>
      </w:r>
      <w:r>
        <w:fldChar w:fldCharType="end"/>
      </w:r>
      <w:r>
        <w:fldChar w:fldCharType="end"/>
      </w:r>
    </w:p>
    <w:p w14:paraId="6E03F6CF">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"_Toc203661833" </w:instrText>
      </w:r>
      <w:r>
        <w:fldChar w:fldCharType="separate"/>
      </w:r>
      <w:r>
        <w:rPr>
          <w:rStyle w:val="51"/>
          <w:rFonts w:ascii="宋体" w:hAnsi="宋体"/>
          <w:color w:val="auto"/>
        </w:rPr>
        <w:t>1.4 投标人资格要求</w:t>
      </w:r>
      <w:r>
        <w:tab/>
      </w:r>
      <w:r>
        <w:fldChar w:fldCharType="begin"/>
      </w:r>
      <w:r>
        <w:instrText xml:space="preserve"> PAGEREF _Toc203661833 \h </w:instrText>
      </w:r>
      <w:r>
        <w:fldChar w:fldCharType="separate"/>
      </w:r>
      <w:r>
        <w:t>11</w:t>
      </w:r>
      <w:r>
        <w:fldChar w:fldCharType="end"/>
      </w:r>
      <w:r>
        <w:fldChar w:fldCharType="end"/>
      </w:r>
    </w:p>
    <w:p w14:paraId="29204834">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"_Toc203661834" </w:instrText>
      </w:r>
      <w:r>
        <w:fldChar w:fldCharType="separate"/>
      </w:r>
      <w:r>
        <w:rPr>
          <w:rStyle w:val="51"/>
          <w:rFonts w:ascii="宋体" w:hAnsi="宋体"/>
          <w:color w:val="auto"/>
        </w:rPr>
        <w:t>1.5 费用承担</w:t>
      </w:r>
      <w:r>
        <w:tab/>
      </w:r>
      <w:r>
        <w:fldChar w:fldCharType="begin"/>
      </w:r>
      <w:r>
        <w:instrText xml:space="preserve"> PAGEREF _Toc203661834 \h </w:instrText>
      </w:r>
      <w:r>
        <w:fldChar w:fldCharType="separate"/>
      </w:r>
      <w:r>
        <w:t>12</w:t>
      </w:r>
      <w:r>
        <w:fldChar w:fldCharType="end"/>
      </w:r>
      <w:r>
        <w:fldChar w:fldCharType="end"/>
      </w:r>
    </w:p>
    <w:p w14:paraId="567EC709">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"_Toc203661835" </w:instrText>
      </w:r>
      <w:r>
        <w:fldChar w:fldCharType="separate"/>
      </w:r>
      <w:r>
        <w:rPr>
          <w:rStyle w:val="51"/>
          <w:rFonts w:ascii="宋体" w:hAnsi="宋体"/>
          <w:color w:val="auto"/>
        </w:rPr>
        <w:t>1.6 保密</w:t>
      </w:r>
      <w:r>
        <w:tab/>
      </w:r>
      <w:r>
        <w:fldChar w:fldCharType="begin"/>
      </w:r>
      <w:r>
        <w:instrText xml:space="preserve"> PAGEREF _Toc203661835 \h </w:instrText>
      </w:r>
      <w:r>
        <w:fldChar w:fldCharType="separate"/>
      </w:r>
      <w:r>
        <w:t>12</w:t>
      </w:r>
      <w:r>
        <w:fldChar w:fldCharType="end"/>
      </w:r>
      <w:r>
        <w:fldChar w:fldCharType="end"/>
      </w:r>
    </w:p>
    <w:p w14:paraId="58A67D6F">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"_Toc203661836" </w:instrText>
      </w:r>
      <w:r>
        <w:fldChar w:fldCharType="separate"/>
      </w:r>
      <w:r>
        <w:rPr>
          <w:rStyle w:val="51"/>
          <w:rFonts w:ascii="宋体" w:hAnsi="宋体"/>
          <w:color w:val="auto"/>
        </w:rPr>
        <w:t>1.7 语言文字</w:t>
      </w:r>
      <w:r>
        <w:tab/>
      </w:r>
      <w:r>
        <w:fldChar w:fldCharType="begin"/>
      </w:r>
      <w:r>
        <w:instrText xml:space="preserve"> PAGEREF _Toc203661836 \h </w:instrText>
      </w:r>
      <w:r>
        <w:fldChar w:fldCharType="separate"/>
      </w:r>
      <w:r>
        <w:t>12</w:t>
      </w:r>
      <w:r>
        <w:fldChar w:fldCharType="end"/>
      </w:r>
      <w:r>
        <w:fldChar w:fldCharType="end"/>
      </w:r>
    </w:p>
    <w:p w14:paraId="0626EB03">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"_Toc203661837" </w:instrText>
      </w:r>
      <w:r>
        <w:fldChar w:fldCharType="separate"/>
      </w:r>
      <w:r>
        <w:rPr>
          <w:rStyle w:val="51"/>
          <w:rFonts w:ascii="宋体" w:hAnsi="宋体"/>
          <w:color w:val="auto"/>
        </w:rPr>
        <w:t>1.8 计量单位</w:t>
      </w:r>
      <w:r>
        <w:tab/>
      </w:r>
      <w:r>
        <w:fldChar w:fldCharType="begin"/>
      </w:r>
      <w:r>
        <w:instrText xml:space="preserve"> PAGEREF _Toc203661837 \h </w:instrText>
      </w:r>
      <w:r>
        <w:fldChar w:fldCharType="separate"/>
      </w:r>
      <w:r>
        <w:t>12</w:t>
      </w:r>
      <w:r>
        <w:fldChar w:fldCharType="end"/>
      </w:r>
      <w:r>
        <w:fldChar w:fldCharType="end"/>
      </w:r>
    </w:p>
    <w:p w14:paraId="1E1283D8">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"_Toc203661838" </w:instrText>
      </w:r>
      <w:r>
        <w:fldChar w:fldCharType="separate"/>
      </w:r>
      <w:r>
        <w:rPr>
          <w:rStyle w:val="51"/>
          <w:rFonts w:ascii="宋体" w:hAnsi="宋体"/>
          <w:color w:val="auto"/>
        </w:rPr>
        <w:t>1.9 踏勘现场</w:t>
      </w:r>
      <w:r>
        <w:tab/>
      </w:r>
      <w:r>
        <w:fldChar w:fldCharType="begin"/>
      </w:r>
      <w:r>
        <w:instrText xml:space="preserve"> PAGEREF _Toc203661838 \h </w:instrText>
      </w:r>
      <w:r>
        <w:fldChar w:fldCharType="separate"/>
      </w:r>
      <w:r>
        <w:t>12</w:t>
      </w:r>
      <w:r>
        <w:fldChar w:fldCharType="end"/>
      </w:r>
      <w:r>
        <w:fldChar w:fldCharType="end"/>
      </w:r>
    </w:p>
    <w:p w14:paraId="4758C052">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"_Toc203661839" </w:instrText>
      </w:r>
      <w:r>
        <w:fldChar w:fldCharType="separate"/>
      </w:r>
      <w:r>
        <w:rPr>
          <w:rStyle w:val="51"/>
          <w:rFonts w:ascii="宋体" w:hAnsi="宋体"/>
          <w:color w:val="auto"/>
        </w:rPr>
        <w:t>1.10 投标预备会</w:t>
      </w:r>
      <w:r>
        <w:tab/>
      </w:r>
      <w:r>
        <w:fldChar w:fldCharType="begin"/>
      </w:r>
      <w:r>
        <w:instrText xml:space="preserve"> PAGEREF _Toc203661839 \h </w:instrText>
      </w:r>
      <w:r>
        <w:fldChar w:fldCharType="separate"/>
      </w:r>
      <w:r>
        <w:t>13</w:t>
      </w:r>
      <w:r>
        <w:fldChar w:fldCharType="end"/>
      </w:r>
      <w:r>
        <w:fldChar w:fldCharType="end"/>
      </w:r>
    </w:p>
    <w:p w14:paraId="32D6F53D">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"_Toc203661840" </w:instrText>
      </w:r>
      <w:r>
        <w:fldChar w:fldCharType="separate"/>
      </w:r>
      <w:r>
        <w:rPr>
          <w:rStyle w:val="51"/>
          <w:rFonts w:ascii="宋体" w:hAnsi="宋体"/>
          <w:color w:val="auto"/>
        </w:rPr>
        <w:t>1.11 偏离</w:t>
      </w:r>
      <w:r>
        <w:tab/>
      </w:r>
      <w:r>
        <w:fldChar w:fldCharType="begin"/>
      </w:r>
      <w:r>
        <w:instrText xml:space="preserve"> PAGEREF _Toc203661840 \h </w:instrText>
      </w:r>
      <w:r>
        <w:fldChar w:fldCharType="separate"/>
      </w:r>
      <w:r>
        <w:t>13</w:t>
      </w:r>
      <w:r>
        <w:fldChar w:fldCharType="end"/>
      </w:r>
      <w:r>
        <w:fldChar w:fldCharType="end"/>
      </w:r>
    </w:p>
    <w:p w14:paraId="7B8AEAC4">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"_Toc203661841" </w:instrText>
      </w:r>
      <w:r>
        <w:fldChar w:fldCharType="separate"/>
      </w:r>
      <w:r>
        <w:rPr>
          <w:rStyle w:val="51"/>
          <w:rFonts w:ascii="宋体" w:hAnsi="宋体"/>
          <w:color w:val="auto"/>
        </w:rPr>
        <w:t>1.12 分包</w:t>
      </w:r>
      <w:r>
        <w:tab/>
      </w:r>
      <w:r>
        <w:fldChar w:fldCharType="begin"/>
      </w:r>
      <w:r>
        <w:instrText xml:space="preserve"> PAGEREF _Toc203661841 \h </w:instrText>
      </w:r>
      <w:r>
        <w:fldChar w:fldCharType="separate"/>
      </w:r>
      <w:r>
        <w:t>13</w:t>
      </w:r>
      <w:r>
        <w:fldChar w:fldCharType="end"/>
      </w:r>
      <w:r>
        <w:fldChar w:fldCharType="end"/>
      </w:r>
    </w:p>
    <w:p w14:paraId="1B5D5798">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"_Toc203661842" </w:instrText>
      </w:r>
      <w:r>
        <w:fldChar w:fldCharType="separate"/>
      </w:r>
      <w:r>
        <w:rPr>
          <w:rStyle w:val="51"/>
          <w:rFonts w:ascii="宋体" w:hAnsi="宋体"/>
          <w:color w:val="auto"/>
        </w:rPr>
        <w:t>2. 招标文件</w:t>
      </w:r>
      <w:r>
        <w:tab/>
      </w:r>
      <w:r>
        <w:fldChar w:fldCharType="begin"/>
      </w:r>
      <w:r>
        <w:instrText xml:space="preserve"> PAGEREF _Toc203661842 \h </w:instrText>
      </w:r>
      <w:r>
        <w:fldChar w:fldCharType="separate"/>
      </w:r>
      <w:r>
        <w:t>13</w:t>
      </w:r>
      <w:r>
        <w:fldChar w:fldCharType="end"/>
      </w:r>
      <w:r>
        <w:fldChar w:fldCharType="end"/>
      </w:r>
    </w:p>
    <w:p w14:paraId="66F61565">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"_Toc203661843" </w:instrText>
      </w:r>
      <w:r>
        <w:fldChar w:fldCharType="separate"/>
      </w:r>
      <w:r>
        <w:rPr>
          <w:rStyle w:val="51"/>
          <w:rFonts w:ascii="宋体" w:hAnsi="宋体"/>
          <w:color w:val="auto"/>
        </w:rPr>
        <w:t>2.1 招标文件的组成</w:t>
      </w:r>
      <w:r>
        <w:tab/>
      </w:r>
      <w:r>
        <w:fldChar w:fldCharType="begin"/>
      </w:r>
      <w:r>
        <w:instrText xml:space="preserve"> PAGEREF _Toc203661843 \h </w:instrText>
      </w:r>
      <w:r>
        <w:fldChar w:fldCharType="separate"/>
      </w:r>
      <w:r>
        <w:t>13</w:t>
      </w:r>
      <w:r>
        <w:fldChar w:fldCharType="end"/>
      </w:r>
      <w:r>
        <w:fldChar w:fldCharType="end"/>
      </w:r>
    </w:p>
    <w:p w14:paraId="099F9FD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"_Toc203661844" </w:instrText>
      </w:r>
      <w:r>
        <w:fldChar w:fldCharType="separate"/>
      </w:r>
      <w:r>
        <w:rPr>
          <w:rStyle w:val="51"/>
          <w:rFonts w:ascii="宋体" w:hAnsi="宋体"/>
          <w:color w:val="auto"/>
        </w:rPr>
        <w:t>2.2 招标文件的澄清</w:t>
      </w:r>
      <w:r>
        <w:tab/>
      </w:r>
      <w:r>
        <w:fldChar w:fldCharType="begin"/>
      </w:r>
      <w:r>
        <w:instrText xml:space="preserve"> PAGEREF _Toc203661844 \h </w:instrText>
      </w:r>
      <w:r>
        <w:fldChar w:fldCharType="separate"/>
      </w:r>
      <w:r>
        <w:t>13</w:t>
      </w:r>
      <w:r>
        <w:fldChar w:fldCharType="end"/>
      </w:r>
      <w:r>
        <w:fldChar w:fldCharType="end"/>
      </w:r>
    </w:p>
    <w:p w14:paraId="4BC45812">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"_Toc203661845" </w:instrText>
      </w:r>
      <w:r>
        <w:fldChar w:fldCharType="separate"/>
      </w:r>
      <w:r>
        <w:rPr>
          <w:rStyle w:val="51"/>
          <w:rFonts w:ascii="宋体" w:hAnsi="宋体"/>
          <w:color w:val="auto"/>
        </w:rPr>
        <w:t>2.3 招标文件的修改</w:t>
      </w:r>
      <w:r>
        <w:tab/>
      </w:r>
      <w:r>
        <w:fldChar w:fldCharType="begin"/>
      </w:r>
      <w:r>
        <w:instrText xml:space="preserve"> PAGEREF _Toc203661845 \h </w:instrText>
      </w:r>
      <w:r>
        <w:fldChar w:fldCharType="separate"/>
      </w:r>
      <w:r>
        <w:t>14</w:t>
      </w:r>
      <w:r>
        <w:fldChar w:fldCharType="end"/>
      </w:r>
      <w:r>
        <w:fldChar w:fldCharType="end"/>
      </w:r>
    </w:p>
    <w:p w14:paraId="46737744">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"_Toc203661846" </w:instrText>
      </w:r>
      <w:r>
        <w:fldChar w:fldCharType="separate"/>
      </w:r>
      <w:r>
        <w:rPr>
          <w:rStyle w:val="51"/>
          <w:rFonts w:ascii="宋体" w:hAnsi="宋体"/>
          <w:color w:val="auto"/>
        </w:rPr>
        <w:t>3. 投标文件</w:t>
      </w:r>
      <w:r>
        <w:tab/>
      </w:r>
      <w:r>
        <w:fldChar w:fldCharType="begin"/>
      </w:r>
      <w:r>
        <w:instrText xml:space="preserve"> PAGEREF _Toc203661846 \h </w:instrText>
      </w:r>
      <w:r>
        <w:fldChar w:fldCharType="separate"/>
      </w:r>
      <w:r>
        <w:t>14</w:t>
      </w:r>
      <w:r>
        <w:fldChar w:fldCharType="end"/>
      </w:r>
      <w:r>
        <w:fldChar w:fldCharType="end"/>
      </w:r>
    </w:p>
    <w:p w14:paraId="56B3458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"_Toc203661847" </w:instrText>
      </w:r>
      <w:r>
        <w:fldChar w:fldCharType="separate"/>
      </w:r>
      <w:r>
        <w:rPr>
          <w:rStyle w:val="51"/>
          <w:rFonts w:ascii="宋体" w:hAnsi="宋体"/>
          <w:color w:val="auto"/>
        </w:rPr>
        <w:t>3.1 投标文件的组成</w:t>
      </w:r>
      <w:r>
        <w:tab/>
      </w:r>
      <w:r>
        <w:fldChar w:fldCharType="begin"/>
      </w:r>
      <w:r>
        <w:instrText xml:space="preserve"> PAGEREF _Toc203661847 \h </w:instrText>
      </w:r>
      <w:r>
        <w:fldChar w:fldCharType="separate"/>
      </w:r>
      <w:r>
        <w:t>14</w:t>
      </w:r>
      <w:r>
        <w:fldChar w:fldCharType="end"/>
      </w:r>
      <w:r>
        <w:fldChar w:fldCharType="end"/>
      </w:r>
    </w:p>
    <w:p w14:paraId="367FB72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"_Toc203661848" </w:instrText>
      </w:r>
      <w:r>
        <w:fldChar w:fldCharType="separate"/>
      </w:r>
      <w:r>
        <w:rPr>
          <w:rStyle w:val="51"/>
          <w:rFonts w:ascii="宋体" w:hAnsi="宋体"/>
          <w:color w:val="auto"/>
        </w:rPr>
        <w:t>3.2 投标报价</w:t>
      </w:r>
      <w:r>
        <w:tab/>
      </w:r>
      <w:r>
        <w:fldChar w:fldCharType="begin"/>
      </w:r>
      <w:r>
        <w:instrText xml:space="preserve"> PAGEREF _Toc203661848 \h </w:instrText>
      </w:r>
      <w:r>
        <w:fldChar w:fldCharType="separate"/>
      </w:r>
      <w:r>
        <w:t>14</w:t>
      </w:r>
      <w:r>
        <w:fldChar w:fldCharType="end"/>
      </w:r>
      <w:r>
        <w:fldChar w:fldCharType="end"/>
      </w:r>
    </w:p>
    <w:p w14:paraId="5CA2C602">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"_Toc203661849" </w:instrText>
      </w:r>
      <w:r>
        <w:fldChar w:fldCharType="separate"/>
      </w:r>
      <w:r>
        <w:rPr>
          <w:rStyle w:val="51"/>
          <w:rFonts w:ascii="宋体" w:hAnsi="宋体"/>
          <w:color w:val="auto"/>
        </w:rPr>
        <w:t>3.3 投标有效期</w:t>
      </w:r>
      <w:r>
        <w:tab/>
      </w:r>
      <w:r>
        <w:fldChar w:fldCharType="begin"/>
      </w:r>
      <w:r>
        <w:instrText xml:space="preserve"> PAGEREF _Toc203661849 \h </w:instrText>
      </w:r>
      <w:r>
        <w:fldChar w:fldCharType="separate"/>
      </w:r>
      <w:r>
        <w:t>16</w:t>
      </w:r>
      <w:r>
        <w:fldChar w:fldCharType="end"/>
      </w:r>
      <w:r>
        <w:fldChar w:fldCharType="end"/>
      </w:r>
    </w:p>
    <w:p w14:paraId="6B932F50">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"_Toc203661850" </w:instrText>
      </w:r>
      <w:r>
        <w:fldChar w:fldCharType="separate"/>
      </w:r>
      <w:r>
        <w:rPr>
          <w:rStyle w:val="51"/>
          <w:rFonts w:ascii="宋体" w:hAnsi="宋体"/>
          <w:color w:val="auto"/>
        </w:rPr>
        <w:t>3.4 投标保证金（本项目不设投标保证金）</w:t>
      </w:r>
      <w:r>
        <w:tab/>
      </w:r>
      <w:r>
        <w:fldChar w:fldCharType="begin"/>
      </w:r>
      <w:r>
        <w:instrText xml:space="preserve"> PAGEREF _Toc203661850 \h </w:instrText>
      </w:r>
      <w:r>
        <w:fldChar w:fldCharType="separate"/>
      </w:r>
      <w:r>
        <w:t>16</w:t>
      </w:r>
      <w:r>
        <w:fldChar w:fldCharType="end"/>
      </w:r>
      <w:r>
        <w:fldChar w:fldCharType="end"/>
      </w:r>
    </w:p>
    <w:p w14:paraId="088B022F">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"_Toc203661851" </w:instrText>
      </w:r>
      <w:r>
        <w:fldChar w:fldCharType="separate"/>
      </w:r>
      <w:r>
        <w:rPr>
          <w:rStyle w:val="51"/>
          <w:rFonts w:ascii="宋体" w:hAnsi="宋体"/>
          <w:color w:val="auto"/>
        </w:rPr>
        <w:t>3.5投标文件的编制</w:t>
      </w:r>
      <w:r>
        <w:tab/>
      </w:r>
      <w:r>
        <w:fldChar w:fldCharType="begin"/>
      </w:r>
      <w:r>
        <w:instrText xml:space="preserve"> PAGEREF _Toc203661851 \h </w:instrText>
      </w:r>
      <w:r>
        <w:fldChar w:fldCharType="separate"/>
      </w:r>
      <w:r>
        <w:t>16</w:t>
      </w:r>
      <w:r>
        <w:fldChar w:fldCharType="end"/>
      </w:r>
      <w:r>
        <w:fldChar w:fldCharType="end"/>
      </w:r>
    </w:p>
    <w:p w14:paraId="57DF6AC3">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"_Toc203661852" </w:instrText>
      </w:r>
      <w:r>
        <w:fldChar w:fldCharType="separate"/>
      </w:r>
      <w:r>
        <w:rPr>
          <w:rStyle w:val="51"/>
          <w:rFonts w:ascii="宋体" w:hAnsi="宋体"/>
          <w:color w:val="auto"/>
        </w:rPr>
        <w:t>4. 投标</w:t>
      </w:r>
      <w:r>
        <w:tab/>
      </w:r>
      <w:r>
        <w:fldChar w:fldCharType="begin"/>
      </w:r>
      <w:r>
        <w:instrText xml:space="preserve"> PAGEREF _Toc203661852 \h </w:instrText>
      </w:r>
      <w:r>
        <w:fldChar w:fldCharType="separate"/>
      </w:r>
      <w:r>
        <w:t>17</w:t>
      </w:r>
      <w:r>
        <w:fldChar w:fldCharType="end"/>
      </w:r>
      <w:r>
        <w:fldChar w:fldCharType="end"/>
      </w:r>
    </w:p>
    <w:p w14:paraId="310FA2B1">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"_Toc203661853" </w:instrText>
      </w:r>
      <w:r>
        <w:fldChar w:fldCharType="separate"/>
      </w:r>
      <w:r>
        <w:rPr>
          <w:rStyle w:val="51"/>
          <w:rFonts w:ascii="宋体" w:hAnsi="宋体"/>
          <w:color w:val="auto"/>
        </w:rPr>
        <w:t>4.1 投标文件的密封和标记</w:t>
      </w:r>
      <w:r>
        <w:tab/>
      </w:r>
      <w:r>
        <w:fldChar w:fldCharType="begin"/>
      </w:r>
      <w:r>
        <w:instrText xml:space="preserve"> PAGEREF _Toc203661853 \h </w:instrText>
      </w:r>
      <w:r>
        <w:fldChar w:fldCharType="separate"/>
      </w:r>
      <w:r>
        <w:t>17</w:t>
      </w:r>
      <w:r>
        <w:fldChar w:fldCharType="end"/>
      </w:r>
      <w:r>
        <w:fldChar w:fldCharType="end"/>
      </w:r>
    </w:p>
    <w:p w14:paraId="3FE130B3">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"_Toc203661854" </w:instrText>
      </w:r>
      <w:r>
        <w:fldChar w:fldCharType="separate"/>
      </w:r>
      <w:r>
        <w:rPr>
          <w:rStyle w:val="51"/>
          <w:rFonts w:ascii="宋体" w:hAnsi="宋体"/>
          <w:color w:val="auto"/>
        </w:rPr>
        <w:t>4.2 投标文件的递交</w:t>
      </w:r>
      <w:r>
        <w:tab/>
      </w:r>
      <w:r>
        <w:fldChar w:fldCharType="begin"/>
      </w:r>
      <w:r>
        <w:instrText xml:space="preserve"> PAGEREF _Toc203661854 \h </w:instrText>
      </w:r>
      <w:r>
        <w:fldChar w:fldCharType="separate"/>
      </w:r>
      <w:r>
        <w:t>17</w:t>
      </w:r>
      <w:r>
        <w:fldChar w:fldCharType="end"/>
      </w:r>
      <w:r>
        <w:fldChar w:fldCharType="end"/>
      </w:r>
    </w:p>
    <w:p w14:paraId="3D16190C">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"_Toc203661855" </w:instrText>
      </w:r>
      <w:r>
        <w:fldChar w:fldCharType="separate"/>
      </w:r>
      <w:r>
        <w:rPr>
          <w:rStyle w:val="51"/>
          <w:rFonts w:ascii="宋体" w:hAnsi="宋体"/>
          <w:color w:val="auto"/>
        </w:rPr>
        <w:t>4.3 投标文件的修改与撤回</w:t>
      </w:r>
      <w:r>
        <w:tab/>
      </w:r>
      <w:r>
        <w:fldChar w:fldCharType="begin"/>
      </w:r>
      <w:r>
        <w:instrText xml:space="preserve"> PAGEREF _Toc203661855 \h </w:instrText>
      </w:r>
      <w:r>
        <w:fldChar w:fldCharType="separate"/>
      </w:r>
      <w:r>
        <w:t>17</w:t>
      </w:r>
      <w:r>
        <w:fldChar w:fldCharType="end"/>
      </w:r>
      <w:r>
        <w:fldChar w:fldCharType="end"/>
      </w:r>
    </w:p>
    <w:p w14:paraId="13CBA8E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"_Toc203661856" </w:instrText>
      </w:r>
      <w:r>
        <w:fldChar w:fldCharType="separate"/>
      </w:r>
      <w:r>
        <w:rPr>
          <w:rStyle w:val="51"/>
          <w:rFonts w:ascii="宋体" w:hAnsi="宋体"/>
          <w:color w:val="auto"/>
        </w:rPr>
        <w:t>4.4投标文件的退回</w:t>
      </w:r>
      <w:r>
        <w:tab/>
      </w:r>
      <w:r>
        <w:fldChar w:fldCharType="begin"/>
      </w:r>
      <w:r>
        <w:instrText xml:space="preserve"> PAGEREF _Toc203661856 \h </w:instrText>
      </w:r>
      <w:r>
        <w:fldChar w:fldCharType="separate"/>
      </w:r>
      <w:r>
        <w:t>18</w:t>
      </w:r>
      <w:r>
        <w:fldChar w:fldCharType="end"/>
      </w:r>
      <w:r>
        <w:fldChar w:fldCharType="end"/>
      </w:r>
    </w:p>
    <w:p w14:paraId="071C04C2">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"_Toc203661857" </w:instrText>
      </w:r>
      <w:r>
        <w:fldChar w:fldCharType="separate"/>
      </w:r>
      <w:r>
        <w:rPr>
          <w:rStyle w:val="51"/>
          <w:rFonts w:ascii="宋体" w:hAnsi="宋体"/>
          <w:color w:val="auto"/>
        </w:rPr>
        <w:t>5. 开标</w:t>
      </w:r>
      <w:r>
        <w:tab/>
      </w:r>
      <w:r>
        <w:fldChar w:fldCharType="begin"/>
      </w:r>
      <w:r>
        <w:instrText xml:space="preserve"> PAGEREF _Toc203661857 \h </w:instrText>
      </w:r>
      <w:r>
        <w:fldChar w:fldCharType="separate"/>
      </w:r>
      <w:r>
        <w:t>18</w:t>
      </w:r>
      <w:r>
        <w:fldChar w:fldCharType="end"/>
      </w:r>
      <w:r>
        <w:fldChar w:fldCharType="end"/>
      </w:r>
    </w:p>
    <w:p w14:paraId="58EF4198">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"_Toc203661858" </w:instrText>
      </w:r>
      <w:r>
        <w:fldChar w:fldCharType="separate"/>
      </w:r>
      <w:r>
        <w:rPr>
          <w:rStyle w:val="51"/>
          <w:rFonts w:ascii="宋体" w:hAnsi="宋体"/>
          <w:color w:val="auto"/>
        </w:rPr>
        <w:t>5.1 开标时间和地点</w:t>
      </w:r>
      <w:r>
        <w:tab/>
      </w:r>
      <w:r>
        <w:fldChar w:fldCharType="begin"/>
      </w:r>
      <w:r>
        <w:instrText xml:space="preserve"> PAGEREF _Toc203661858 \h </w:instrText>
      </w:r>
      <w:r>
        <w:fldChar w:fldCharType="separate"/>
      </w:r>
      <w:r>
        <w:t>18</w:t>
      </w:r>
      <w:r>
        <w:fldChar w:fldCharType="end"/>
      </w:r>
      <w:r>
        <w:fldChar w:fldCharType="end"/>
      </w:r>
    </w:p>
    <w:p w14:paraId="6DB44A1E">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"_Toc203661859" </w:instrText>
      </w:r>
      <w:r>
        <w:fldChar w:fldCharType="separate"/>
      </w:r>
      <w:r>
        <w:rPr>
          <w:rStyle w:val="51"/>
          <w:rFonts w:ascii="宋体" w:hAnsi="宋体"/>
          <w:color w:val="auto"/>
        </w:rPr>
        <w:t>5.2 开标程序</w:t>
      </w:r>
      <w:r>
        <w:tab/>
      </w:r>
      <w:r>
        <w:fldChar w:fldCharType="begin"/>
      </w:r>
      <w:r>
        <w:instrText xml:space="preserve"> PAGEREF _Toc203661859 \h </w:instrText>
      </w:r>
      <w:r>
        <w:fldChar w:fldCharType="separate"/>
      </w:r>
      <w:r>
        <w:t>18</w:t>
      </w:r>
      <w:r>
        <w:fldChar w:fldCharType="end"/>
      </w:r>
      <w:r>
        <w:fldChar w:fldCharType="end"/>
      </w:r>
    </w:p>
    <w:p w14:paraId="388C624D">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"_Toc203661860" </w:instrText>
      </w:r>
      <w:r>
        <w:fldChar w:fldCharType="separate"/>
      </w:r>
      <w:r>
        <w:rPr>
          <w:rStyle w:val="51"/>
          <w:rFonts w:ascii="宋体" w:hAnsi="宋体"/>
          <w:color w:val="auto"/>
        </w:rPr>
        <w:t xml:space="preserve">5.3 </w:t>
      </w:r>
      <w:r>
        <w:rPr>
          <w:rStyle w:val="51"/>
          <w:rFonts w:ascii="宋体" w:hAnsi="宋体" w:cs="宋体"/>
          <w:color w:val="auto"/>
        </w:rPr>
        <w:t>否决投标的</w:t>
      </w:r>
      <w:r>
        <w:rPr>
          <w:rStyle w:val="51"/>
          <w:rFonts w:ascii="宋体" w:hAnsi="宋体"/>
          <w:color w:val="auto"/>
        </w:rPr>
        <w:t>规定</w:t>
      </w:r>
      <w:r>
        <w:tab/>
      </w:r>
      <w:r>
        <w:fldChar w:fldCharType="begin"/>
      </w:r>
      <w:r>
        <w:instrText xml:space="preserve"> PAGEREF _Toc203661860 \h </w:instrText>
      </w:r>
      <w:r>
        <w:fldChar w:fldCharType="separate"/>
      </w:r>
      <w:r>
        <w:t>19</w:t>
      </w:r>
      <w:r>
        <w:fldChar w:fldCharType="end"/>
      </w:r>
      <w:r>
        <w:fldChar w:fldCharType="end"/>
      </w:r>
    </w:p>
    <w:p w14:paraId="7CA3F21F">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"_Toc203661861" </w:instrText>
      </w:r>
      <w:r>
        <w:fldChar w:fldCharType="separate"/>
      </w:r>
      <w:r>
        <w:rPr>
          <w:rStyle w:val="51"/>
          <w:rFonts w:ascii="宋体" w:hAnsi="宋体"/>
          <w:color w:val="auto"/>
        </w:rPr>
        <w:t>6. 评标</w:t>
      </w:r>
      <w:r>
        <w:tab/>
      </w:r>
      <w:r>
        <w:fldChar w:fldCharType="begin"/>
      </w:r>
      <w:r>
        <w:instrText xml:space="preserve"> PAGEREF _Toc203661861 \h </w:instrText>
      </w:r>
      <w:r>
        <w:fldChar w:fldCharType="separate"/>
      </w:r>
      <w:r>
        <w:t>19</w:t>
      </w:r>
      <w:r>
        <w:fldChar w:fldCharType="end"/>
      </w:r>
      <w:r>
        <w:fldChar w:fldCharType="end"/>
      </w:r>
    </w:p>
    <w:p w14:paraId="388C7A69">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"_Toc203661862" </w:instrText>
      </w:r>
      <w:r>
        <w:fldChar w:fldCharType="separate"/>
      </w:r>
      <w:r>
        <w:rPr>
          <w:rStyle w:val="51"/>
          <w:rFonts w:ascii="宋体" w:hAnsi="宋体"/>
          <w:color w:val="auto"/>
        </w:rPr>
        <w:t>6.1 评标委员会</w:t>
      </w:r>
      <w:r>
        <w:tab/>
      </w:r>
      <w:r>
        <w:fldChar w:fldCharType="begin"/>
      </w:r>
      <w:r>
        <w:instrText xml:space="preserve"> PAGEREF _Toc203661862 \h </w:instrText>
      </w:r>
      <w:r>
        <w:fldChar w:fldCharType="separate"/>
      </w:r>
      <w:r>
        <w:t>19</w:t>
      </w:r>
      <w:r>
        <w:fldChar w:fldCharType="end"/>
      </w:r>
      <w:r>
        <w:fldChar w:fldCharType="end"/>
      </w:r>
    </w:p>
    <w:p w14:paraId="0040DE66">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"_Toc203661863" </w:instrText>
      </w:r>
      <w:r>
        <w:fldChar w:fldCharType="separate"/>
      </w:r>
      <w:r>
        <w:rPr>
          <w:rStyle w:val="51"/>
          <w:rFonts w:ascii="宋体" w:hAnsi="宋体"/>
          <w:color w:val="auto"/>
        </w:rPr>
        <w:t>6.2 评标原则</w:t>
      </w:r>
      <w:r>
        <w:tab/>
      </w:r>
      <w:r>
        <w:fldChar w:fldCharType="begin"/>
      </w:r>
      <w:r>
        <w:instrText xml:space="preserve"> PAGEREF _Toc203661863 \h </w:instrText>
      </w:r>
      <w:r>
        <w:fldChar w:fldCharType="separate"/>
      </w:r>
      <w:r>
        <w:t>20</w:t>
      </w:r>
      <w:r>
        <w:fldChar w:fldCharType="end"/>
      </w:r>
      <w:r>
        <w:fldChar w:fldCharType="end"/>
      </w:r>
    </w:p>
    <w:p w14:paraId="53A090C6">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"_Toc203661864" </w:instrText>
      </w:r>
      <w:r>
        <w:fldChar w:fldCharType="separate"/>
      </w:r>
      <w:r>
        <w:rPr>
          <w:rStyle w:val="51"/>
          <w:rFonts w:ascii="宋体" w:hAnsi="宋体"/>
          <w:color w:val="auto"/>
        </w:rPr>
        <w:t>6.3 评标</w:t>
      </w:r>
      <w:r>
        <w:tab/>
      </w:r>
      <w:r>
        <w:fldChar w:fldCharType="begin"/>
      </w:r>
      <w:r>
        <w:instrText xml:space="preserve"> PAGEREF _Toc203661864 \h </w:instrText>
      </w:r>
      <w:r>
        <w:fldChar w:fldCharType="separate"/>
      </w:r>
      <w:r>
        <w:t>20</w:t>
      </w:r>
      <w:r>
        <w:fldChar w:fldCharType="end"/>
      </w:r>
      <w:r>
        <w:fldChar w:fldCharType="end"/>
      </w:r>
    </w:p>
    <w:p w14:paraId="51DECBBB">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"_Toc203661865" </w:instrText>
      </w:r>
      <w:r>
        <w:fldChar w:fldCharType="separate"/>
      </w:r>
      <w:r>
        <w:rPr>
          <w:rStyle w:val="51"/>
          <w:rFonts w:ascii="宋体" w:hAnsi="宋体"/>
          <w:color w:val="auto"/>
        </w:rPr>
        <w:t>7. 合同授予</w:t>
      </w:r>
      <w:r>
        <w:tab/>
      </w:r>
      <w:r>
        <w:fldChar w:fldCharType="begin"/>
      </w:r>
      <w:r>
        <w:instrText xml:space="preserve"> PAGEREF _Toc203661865 \h </w:instrText>
      </w:r>
      <w:r>
        <w:fldChar w:fldCharType="separate"/>
      </w:r>
      <w:r>
        <w:t>20</w:t>
      </w:r>
      <w:r>
        <w:fldChar w:fldCharType="end"/>
      </w:r>
      <w:r>
        <w:fldChar w:fldCharType="end"/>
      </w:r>
    </w:p>
    <w:p w14:paraId="6B3A97F4">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"_Toc203661866" </w:instrText>
      </w:r>
      <w:r>
        <w:fldChar w:fldCharType="separate"/>
      </w:r>
      <w:r>
        <w:rPr>
          <w:rStyle w:val="51"/>
          <w:rFonts w:ascii="宋体" w:hAnsi="宋体"/>
          <w:color w:val="auto"/>
        </w:rPr>
        <w:t>7.1 定标方式</w:t>
      </w:r>
      <w:r>
        <w:tab/>
      </w:r>
      <w:r>
        <w:fldChar w:fldCharType="begin"/>
      </w:r>
      <w:r>
        <w:instrText xml:space="preserve"> PAGEREF _Toc203661866 \h </w:instrText>
      </w:r>
      <w:r>
        <w:fldChar w:fldCharType="separate"/>
      </w:r>
      <w:r>
        <w:t>20</w:t>
      </w:r>
      <w:r>
        <w:fldChar w:fldCharType="end"/>
      </w:r>
      <w:r>
        <w:fldChar w:fldCharType="end"/>
      </w:r>
    </w:p>
    <w:p w14:paraId="41E44F5F">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"_Toc203661867" </w:instrText>
      </w:r>
      <w:r>
        <w:fldChar w:fldCharType="separate"/>
      </w:r>
      <w:r>
        <w:rPr>
          <w:rStyle w:val="51"/>
          <w:rFonts w:ascii="宋体" w:hAnsi="宋体"/>
          <w:color w:val="auto"/>
        </w:rPr>
        <w:t>7.2 中标通知</w:t>
      </w:r>
      <w:r>
        <w:tab/>
      </w:r>
      <w:r>
        <w:fldChar w:fldCharType="begin"/>
      </w:r>
      <w:r>
        <w:instrText xml:space="preserve"> PAGEREF _Toc203661867 \h </w:instrText>
      </w:r>
      <w:r>
        <w:fldChar w:fldCharType="separate"/>
      </w:r>
      <w:r>
        <w:t>20</w:t>
      </w:r>
      <w:r>
        <w:fldChar w:fldCharType="end"/>
      </w:r>
      <w:r>
        <w:fldChar w:fldCharType="end"/>
      </w:r>
    </w:p>
    <w:p w14:paraId="6EC5C05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"_Toc203661868" </w:instrText>
      </w:r>
      <w:r>
        <w:fldChar w:fldCharType="separate"/>
      </w:r>
      <w:r>
        <w:rPr>
          <w:rStyle w:val="51"/>
          <w:rFonts w:ascii="宋体" w:hAnsi="宋体"/>
          <w:color w:val="auto"/>
        </w:rPr>
        <w:t>7.3 履约担保</w:t>
      </w:r>
      <w:r>
        <w:tab/>
      </w:r>
      <w:r>
        <w:fldChar w:fldCharType="begin"/>
      </w:r>
      <w:r>
        <w:instrText xml:space="preserve"> PAGEREF _Toc203661868 \h </w:instrText>
      </w:r>
      <w:r>
        <w:fldChar w:fldCharType="separate"/>
      </w:r>
      <w:r>
        <w:t>20</w:t>
      </w:r>
      <w:r>
        <w:fldChar w:fldCharType="end"/>
      </w:r>
      <w:r>
        <w:fldChar w:fldCharType="end"/>
      </w:r>
    </w:p>
    <w:p w14:paraId="337162E3">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"_Toc203661869" </w:instrText>
      </w:r>
      <w:r>
        <w:fldChar w:fldCharType="separate"/>
      </w:r>
      <w:r>
        <w:rPr>
          <w:rStyle w:val="51"/>
          <w:rFonts w:ascii="宋体" w:hAnsi="宋体"/>
          <w:color w:val="auto"/>
        </w:rPr>
        <w:t>7.4 签订合同</w:t>
      </w:r>
      <w:r>
        <w:tab/>
      </w:r>
      <w:r>
        <w:fldChar w:fldCharType="begin"/>
      </w:r>
      <w:r>
        <w:instrText xml:space="preserve"> PAGEREF _Toc203661869 \h </w:instrText>
      </w:r>
      <w:r>
        <w:fldChar w:fldCharType="separate"/>
      </w:r>
      <w:r>
        <w:t>21</w:t>
      </w:r>
      <w:r>
        <w:fldChar w:fldCharType="end"/>
      </w:r>
      <w:r>
        <w:fldChar w:fldCharType="end"/>
      </w:r>
    </w:p>
    <w:p w14:paraId="1FEB73CF">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"_Toc203661870" </w:instrText>
      </w:r>
      <w:r>
        <w:fldChar w:fldCharType="separate"/>
      </w:r>
      <w:r>
        <w:rPr>
          <w:rStyle w:val="51"/>
          <w:rFonts w:ascii="宋体" w:hAnsi="宋体"/>
          <w:color w:val="auto"/>
        </w:rPr>
        <w:t>8. 纪律和监督</w:t>
      </w:r>
      <w:r>
        <w:tab/>
      </w:r>
      <w:r>
        <w:fldChar w:fldCharType="begin"/>
      </w:r>
      <w:r>
        <w:instrText xml:space="preserve"> PAGEREF _Toc203661870 \h </w:instrText>
      </w:r>
      <w:r>
        <w:fldChar w:fldCharType="separate"/>
      </w:r>
      <w:r>
        <w:t>21</w:t>
      </w:r>
      <w:r>
        <w:fldChar w:fldCharType="end"/>
      </w:r>
      <w:r>
        <w:fldChar w:fldCharType="end"/>
      </w:r>
    </w:p>
    <w:p w14:paraId="26C6A1C5">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"_Toc203661871" </w:instrText>
      </w:r>
      <w:r>
        <w:fldChar w:fldCharType="separate"/>
      </w:r>
      <w:r>
        <w:rPr>
          <w:rStyle w:val="51"/>
          <w:rFonts w:ascii="宋体" w:hAnsi="宋体"/>
          <w:color w:val="auto"/>
        </w:rPr>
        <w:t>8.1 对招标人的纪律要求</w:t>
      </w:r>
      <w:r>
        <w:tab/>
      </w:r>
      <w:r>
        <w:fldChar w:fldCharType="begin"/>
      </w:r>
      <w:r>
        <w:instrText xml:space="preserve"> PAGEREF _Toc203661871 \h </w:instrText>
      </w:r>
      <w:r>
        <w:fldChar w:fldCharType="separate"/>
      </w:r>
      <w:r>
        <w:t>21</w:t>
      </w:r>
      <w:r>
        <w:fldChar w:fldCharType="end"/>
      </w:r>
      <w:r>
        <w:fldChar w:fldCharType="end"/>
      </w:r>
    </w:p>
    <w:p w14:paraId="2D38C6AD">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"_Toc203661872" </w:instrText>
      </w:r>
      <w:r>
        <w:fldChar w:fldCharType="separate"/>
      </w:r>
      <w:r>
        <w:rPr>
          <w:rStyle w:val="51"/>
          <w:rFonts w:ascii="宋体" w:hAnsi="宋体"/>
          <w:color w:val="auto"/>
        </w:rPr>
        <w:t>8.2 对投标人的纪律要求</w:t>
      </w:r>
      <w:r>
        <w:tab/>
      </w:r>
      <w:r>
        <w:fldChar w:fldCharType="begin"/>
      </w:r>
      <w:r>
        <w:instrText xml:space="preserve"> PAGEREF _Toc203661872 \h </w:instrText>
      </w:r>
      <w:r>
        <w:fldChar w:fldCharType="separate"/>
      </w:r>
      <w:r>
        <w:t>21</w:t>
      </w:r>
      <w:r>
        <w:fldChar w:fldCharType="end"/>
      </w:r>
      <w:r>
        <w:fldChar w:fldCharType="end"/>
      </w:r>
    </w:p>
    <w:p w14:paraId="762AB8F4">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"_Toc203661873" </w:instrText>
      </w:r>
      <w:r>
        <w:fldChar w:fldCharType="separate"/>
      </w:r>
      <w:r>
        <w:rPr>
          <w:rStyle w:val="51"/>
          <w:rFonts w:ascii="宋体" w:hAnsi="宋体"/>
          <w:color w:val="auto"/>
        </w:rPr>
        <w:t>8.3 对评标委员会成员的纪律要求</w:t>
      </w:r>
      <w:r>
        <w:tab/>
      </w:r>
      <w:r>
        <w:fldChar w:fldCharType="begin"/>
      </w:r>
      <w:r>
        <w:instrText xml:space="preserve"> PAGEREF _Toc203661873 \h </w:instrText>
      </w:r>
      <w:r>
        <w:fldChar w:fldCharType="separate"/>
      </w:r>
      <w:r>
        <w:t>21</w:t>
      </w:r>
      <w:r>
        <w:fldChar w:fldCharType="end"/>
      </w:r>
      <w:r>
        <w:fldChar w:fldCharType="end"/>
      </w:r>
    </w:p>
    <w:p w14:paraId="60066E3C">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"_Toc203661874" </w:instrText>
      </w:r>
      <w:r>
        <w:fldChar w:fldCharType="separate"/>
      </w:r>
      <w:r>
        <w:rPr>
          <w:rStyle w:val="51"/>
          <w:rFonts w:ascii="宋体" w:hAnsi="宋体"/>
          <w:color w:val="auto"/>
        </w:rPr>
        <w:t>8.4 对与评标活动有关的工作人员的纪律要求</w:t>
      </w:r>
      <w:r>
        <w:tab/>
      </w:r>
      <w:r>
        <w:fldChar w:fldCharType="begin"/>
      </w:r>
      <w:r>
        <w:instrText xml:space="preserve"> PAGEREF _Toc203661874 \h </w:instrText>
      </w:r>
      <w:r>
        <w:fldChar w:fldCharType="separate"/>
      </w:r>
      <w:r>
        <w:t>22</w:t>
      </w:r>
      <w:r>
        <w:fldChar w:fldCharType="end"/>
      </w:r>
      <w:r>
        <w:fldChar w:fldCharType="end"/>
      </w:r>
    </w:p>
    <w:p w14:paraId="71BFEEE7">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"_Toc203661875" </w:instrText>
      </w:r>
      <w:r>
        <w:fldChar w:fldCharType="separate"/>
      </w:r>
      <w:r>
        <w:rPr>
          <w:rStyle w:val="51"/>
          <w:rFonts w:ascii="宋体" w:hAnsi="宋体"/>
          <w:color w:val="auto"/>
        </w:rPr>
        <w:t>9. 需要补充的其他内容</w:t>
      </w:r>
      <w:r>
        <w:tab/>
      </w:r>
      <w:r>
        <w:fldChar w:fldCharType="begin"/>
      </w:r>
      <w:r>
        <w:instrText xml:space="preserve"> PAGEREF _Toc203661875 \h </w:instrText>
      </w:r>
      <w:r>
        <w:fldChar w:fldCharType="separate"/>
      </w:r>
      <w:r>
        <w:t>22</w:t>
      </w:r>
      <w:r>
        <w:fldChar w:fldCharType="end"/>
      </w:r>
      <w:r>
        <w:fldChar w:fldCharType="end"/>
      </w:r>
    </w:p>
    <w:p w14:paraId="6B3CFE77">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"_Toc203661876" </w:instrText>
      </w:r>
      <w:r>
        <w:fldChar w:fldCharType="separate"/>
      </w:r>
      <w:r>
        <w:rPr>
          <w:rStyle w:val="51"/>
          <w:rFonts w:ascii="宋体" w:hAnsi="宋体"/>
          <w:color w:val="auto"/>
        </w:rPr>
        <w:t>第三章 评标办法</w:t>
      </w:r>
      <w:r>
        <w:tab/>
      </w:r>
      <w:r>
        <w:fldChar w:fldCharType="begin"/>
      </w:r>
      <w:r>
        <w:instrText xml:space="preserve"> PAGEREF _Toc203661876 \h </w:instrText>
      </w:r>
      <w:r>
        <w:fldChar w:fldCharType="separate"/>
      </w:r>
      <w:r>
        <w:t>28</w:t>
      </w:r>
      <w:r>
        <w:fldChar w:fldCharType="end"/>
      </w:r>
      <w:r>
        <w:fldChar w:fldCharType="end"/>
      </w:r>
    </w:p>
    <w:p w14:paraId="1DFB0076">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"_Toc203661877" </w:instrText>
      </w:r>
      <w:r>
        <w:fldChar w:fldCharType="separate"/>
      </w:r>
      <w:r>
        <w:rPr>
          <w:rStyle w:val="51"/>
          <w:rFonts w:ascii="宋体" w:hAnsi="宋体"/>
          <w:color w:val="auto"/>
        </w:rPr>
        <w:t>1.评标方法</w:t>
      </w:r>
      <w:r>
        <w:tab/>
      </w:r>
      <w:r>
        <w:fldChar w:fldCharType="begin"/>
      </w:r>
      <w:r>
        <w:instrText xml:space="preserve"> PAGEREF _Toc203661877 \h </w:instrText>
      </w:r>
      <w:r>
        <w:fldChar w:fldCharType="separate"/>
      </w:r>
      <w:r>
        <w:t>28</w:t>
      </w:r>
      <w:r>
        <w:fldChar w:fldCharType="end"/>
      </w:r>
      <w:r>
        <w:fldChar w:fldCharType="end"/>
      </w:r>
    </w:p>
    <w:p w14:paraId="414D71A1">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"_Toc203661878" </w:instrText>
      </w:r>
      <w:r>
        <w:fldChar w:fldCharType="separate"/>
      </w:r>
      <w:r>
        <w:rPr>
          <w:rStyle w:val="51"/>
          <w:rFonts w:ascii="宋体" w:hAnsi="宋体"/>
          <w:color w:val="auto"/>
        </w:rPr>
        <w:t>2.评审标准</w:t>
      </w:r>
      <w:r>
        <w:tab/>
      </w:r>
      <w:r>
        <w:fldChar w:fldCharType="begin"/>
      </w:r>
      <w:r>
        <w:instrText xml:space="preserve"> PAGEREF _Toc203661878 \h </w:instrText>
      </w:r>
      <w:r>
        <w:fldChar w:fldCharType="separate"/>
      </w:r>
      <w:r>
        <w:t>28</w:t>
      </w:r>
      <w:r>
        <w:fldChar w:fldCharType="end"/>
      </w:r>
      <w:r>
        <w:fldChar w:fldCharType="end"/>
      </w:r>
    </w:p>
    <w:p w14:paraId="530D0142">
      <w:pPr>
        <w:pStyle w:val="40"/>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"_Toc203661879" </w:instrText>
      </w:r>
      <w:r>
        <w:fldChar w:fldCharType="separate"/>
      </w:r>
      <w:r>
        <w:rPr>
          <w:rStyle w:val="51"/>
          <w:rFonts w:ascii="宋体" w:hAnsi="宋体"/>
          <w:color w:val="auto"/>
        </w:rPr>
        <w:t>3.错误的修正</w:t>
      </w:r>
      <w:r>
        <w:tab/>
      </w:r>
      <w:r>
        <w:fldChar w:fldCharType="begin"/>
      </w:r>
      <w:r>
        <w:instrText xml:space="preserve"> PAGEREF _Toc203661879 \h </w:instrText>
      </w:r>
      <w:r>
        <w:fldChar w:fldCharType="separate"/>
      </w:r>
      <w:r>
        <w:t>30</w:t>
      </w:r>
      <w:r>
        <w:fldChar w:fldCharType="end"/>
      </w:r>
      <w:r>
        <w:fldChar w:fldCharType="end"/>
      </w:r>
    </w:p>
    <w:p w14:paraId="34F61DAA">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"_Toc203661880" </w:instrText>
      </w:r>
      <w:r>
        <w:fldChar w:fldCharType="separate"/>
      </w:r>
      <w:r>
        <w:rPr>
          <w:rStyle w:val="51"/>
          <w:color w:val="auto"/>
        </w:rPr>
        <w:t>第四章 工程量清单</w:t>
      </w:r>
      <w:r>
        <w:tab/>
      </w:r>
      <w:r>
        <w:fldChar w:fldCharType="begin"/>
      </w:r>
      <w:r>
        <w:instrText xml:space="preserve"> PAGEREF _Toc203661880 \h </w:instrText>
      </w:r>
      <w:r>
        <w:fldChar w:fldCharType="separate"/>
      </w:r>
      <w:r>
        <w:t>32</w:t>
      </w:r>
      <w:r>
        <w:fldChar w:fldCharType="end"/>
      </w:r>
      <w:r>
        <w:fldChar w:fldCharType="end"/>
      </w:r>
    </w:p>
    <w:p w14:paraId="60DCD0AE">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"_Toc203661881" </w:instrText>
      </w:r>
      <w:r>
        <w:fldChar w:fldCharType="separate"/>
      </w:r>
      <w:r>
        <w:rPr>
          <w:rStyle w:val="51"/>
          <w:color w:val="auto"/>
        </w:rPr>
        <w:t>第五章 合同条款及格式</w:t>
      </w:r>
      <w:r>
        <w:tab/>
      </w:r>
      <w:r>
        <w:fldChar w:fldCharType="begin"/>
      </w:r>
      <w:r>
        <w:instrText xml:space="preserve"> PAGEREF _Toc203661881 \h </w:instrText>
      </w:r>
      <w:r>
        <w:fldChar w:fldCharType="separate"/>
      </w:r>
      <w:r>
        <w:t>33</w:t>
      </w:r>
      <w:r>
        <w:fldChar w:fldCharType="end"/>
      </w:r>
      <w:r>
        <w:fldChar w:fldCharType="end"/>
      </w:r>
    </w:p>
    <w:p w14:paraId="123E9FD2">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"_Toc203661882" </w:instrText>
      </w:r>
      <w:r>
        <w:fldChar w:fldCharType="separate"/>
      </w:r>
      <w:r>
        <w:rPr>
          <w:rStyle w:val="51"/>
          <w:rFonts w:ascii="宋体" w:hAnsi="宋体" w:cs="宋体"/>
          <w:color w:val="auto"/>
        </w:rPr>
        <w:t>8.1甲方以银行汇款/银行转账的方式支付到乙方提供的如下银行账户：</w:t>
      </w:r>
      <w:r>
        <w:tab/>
      </w:r>
      <w:r>
        <w:fldChar w:fldCharType="begin"/>
      </w:r>
      <w:r>
        <w:instrText xml:space="preserve"> PAGEREF _Toc203661882 \h </w:instrText>
      </w:r>
      <w:r>
        <w:fldChar w:fldCharType="separate"/>
      </w:r>
      <w:r>
        <w:t>37</w:t>
      </w:r>
      <w:r>
        <w:fldChar w:fldCharType="end"/>
      </w:r>
      <w:r>
        <w:fldChar w:fldCharType="end"/>
      </w:r>
    </w:p>
    <w:p w14:paraId="0785F164">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"_Toc203661883" </w:instrText>
      </w:r>
      <w:r>
        <w:fldChar w:fldCharType="separate"/>
      </w:r>
      <w:r>
        <w:rPr>
          <w:rStyle w:val="51"/>
          <w:rFonts w:ascii="宋体" w:hAnsi="宋体"/>
          <w:color w:val="auto"/>
        </w:rPr>
        <w:t xml:space="preserve">第六章 </w:t>
      </w:r>
      <w:r>
        <w:rPr>
          <w:rStyle w:val="51"/>
          <w:color w:val="auto"/>
        </w:rPr>
        <w:t>图纸及招标控制价内容</w:t>
      </w:r>
      <w:r>
        <w:tab/>
      </w:r>
      <w:r>
        <w:fldChar w:fldCharType="begin"/>
      </w:r>
      <w:r>
        <w:instrText xml:space="preserve"> PAGEREF _Toc203661883 \h </w:instrText>
      </w:r>
      <w:r>
        <w:fldChar w:fldCharType="separate"/>
      </w:r>
      <w:r>
        <w:t>41</w:t>
      </w:r>
      <w:r>
        <w:fldChar w:fldCharType="end"/>
      </w:r>
      <w:r>
        <w:fldChar w:fldCharType="end"/>
      </w:r>
    </w:p>
    <w:p w14:paraId="388A4259">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"_Toc203661884" </w:instrText>
      </w:r>
      <w:r>
        <w:fldChar w:fldCharType="separate"/>
      </w:r>
      <w:r>
        <w:rPr>
          <w:rStyle w:val="51"/>
          <w:color w:val="auto"/>
        </w:rPr>
        <w:t>一、招标图纸</w:t>
      </w:r>
      <w:r>
        <w:tab/>
      </w:r>
      <w:r>
        <w:fldChar w:fldCharType="begin"/>
      </w:r>
      <w:r>
        <w:instrText xml:space="preserve"> PAGEREF _Toc203661884 \h </w:instrText>
      </w:r>
      <w:r>
        <w:fldChar w:fldCharType="separate"/>
      </w:r>
      <w:r>
        <w:t>41</w:t>
      </w:r>
      <w:r>
        <w:fldChar w:fldCharType="end"/>
      </w:r>
      <w:r>
        <w:fldChar w:fldCharType="end"/>
      </w:r>
    </w:p>
    <w:p w14:paraId="2B2032F0">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"_Toc203661885" </w:instrText>
      </w:r>
      <w:r>
        <w:fldChar w:fldCharType="separate"/>
      </w:r>
      <w:r>
        <w:rPr>
          <w:rStyle w:val="51"/>
          <w:color w:val="auto"/>
        </w:rPr>
        <w:t>二、招标控制价内容</w:t>
      </w:r>
      <w:r>
        <w:tab/>
      </w:r>
      <w:r>
        <w:fldChar w:fldCharType="begin"/>
      </w:r>
      <w:r>
        <w:instrText xml:space="preserve"> PAGEREF _Toc203661885 \h </w:instrText>
      </w:r>
      <w:r>
        <w:fldChar w:fldCharType="separate"/>
      </w:r>
      <w:r>
        <w:t>41</w:t>
      </w:r>
      <w:r>
        <w:fldChar w:fldCharType="end"/>
      </w:r>
      <w:r>
        <w:fldChar w:fldCharType="end"/>
      </w:r>
    </w:p>
    <w:p w14:paraId="0D4EFC87">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"_Toc203661886" </w:instrText>
      </w:r>
      <w:r>
        <w:fldChar w:fldCharType="separate"/>
      </w:r>
      <w:r>
        <w:rPr>
          <w:rStyle w:val="51"/>
          <w:color w:val="auto"/>
        </w:rPr>
        <w:t>第七章 技术标准和要求</w:t>
      </w:r>
      <w:r>
        <w:tab/>
      </w:r>
      <w:r>
        <w:fldChar w:fldCharType="begin"/>
      </w:r>
      <w:r>
        <w:instrText xml:space="preserve"> PAGEREF _Toc203661886 \h </w:instrText>
      </w:r>
      <w:r>
        <w:fldChar w:fldCharType="separate"/>
      </w:r>
      <w:r>
        <w:t>42</w:t>
      </w:r>
      <w:r>
        <w:fldChar w:fldCharType="end"/>
      </w:r>
      <w:r>
        <w:fldChar w:fldCharType="end"/>
      </w:r>
    </w:p>
    <w:p w14:paraId="2A3A8AA1">
      <w:pPr>
        <w:pStyle w:val="36"/>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"_Toc203661887" </w:instrText>
      </w:r>
      <w:r>
        <w:fldChar w:fldCharType="separate"/>
      </w:r>
      <w:r>
        <w:rPr>
          <w:rStyle w:val="51"/>
          <w:rFonts w:ascii="宋体" w:hAnsi="宋体"/>
          <w:color w:val="auto"/>
        </w:rPr>
        <w:t>第八章 投标文件格式</w:t>
      </w:r>
      <w:r>
        <w:tab/>
      </w:r>
      <w:r>
        <w:fldChar w:fldCharType="begin"/>
      </w:r>
      <w:r>
        <w:instrText xml:space="preserve"> PAGEREF _Toc203661887 \h </w:instrText>
      </w:r>
      <w:r>
        <w:fldChar w:fldCharType="separate"/>
      </w:r>
      <w:r>
        <w:t>43</w:t>
      </w:r>
      <w:r>
        <w:fldChar w:fldCharType="end"/>
      </w:r>
      <w:r>
        <w:fldChar w:fldCharType="end"/>
      </w:r>
    </w:p>
    <w:p w14:paraId="22E5162F">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"_Toc203661888" </w:instrText>
      </w:r>
      <w:r>
        <w:fldChar w:fldCharType="separate"/>
      </w:r>
      <w:r>
        <w:rPr>
          <w:rStyle w:val="51"/>
          <w:rFonts w:ascii="宋体" w:hAnsi="宋体"/>
          <w:color w:val="auto"/>
        </w:rPr>
        <w:t>一、法定代表人身份证明书</w:t>
      </w:r>
      <w:r>
        <w:tab/>
      </w:r>
      <w:r>
        <w:fldChar w:fldCharType="begin"/>
      </w:r>
      <w:r>
        <w:instrText xml:space="preserve"> PAGEREF _Toc203661888 \h </w:instrText>
      </w:r>
      <w:r>
        <w:fldChar w:fldCharType="separate"/>
      </w:r>
      <w:r>
        <w:t>47</w:t>
      </w:r>
      <w:r>
        <w:fldChar w:fldCharType="end"/>
      </w:r>
      <w:r>
        <w:fldChar w:fldCharType="end"/>
      </w:r>
    </w:p>
    <w:p w14:paraId="4990DEC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"_Toc203661889" </w:instrText>
      </w:r>
      <w:r>
        <w:fldChar w:fldCharType="separate"/>
      </w:r>
      <w:r>
        <w:rPr>
          <w:rStyle w:val="51"/>
          <w:rFonts w:ascii="宋体" w:hAnsi="宋体"/>
          <w:color w:val="auto"/>
        </w:rPr>
        <w:t>二、授权委托书</w:t>
      </w:r>
      <w:r>
        <w:tab/>
      </w:r>
      <w:r>
        <w:fldChar w:fldCharType="begin"/>
      </w:r>
      <w:r>
        <w:instrText xml:space="preserve"> PAGEREF _Toc203661889 \h </w:instrText>
      </w:r>
      <w:r>
        <w:fldChar w:fldCharType="separate"/>
      </w:r>
      <w:r>
        <w:t>48</w:t>
      </w:r>
      <w:r>
        <w:fldChar w:fldCharType="end"/>
      </w:r>
      <w:r>
        <w:fldChar w:fldCharType="end"/>
      </w:r>
    </w:p>
    <w:p w14:paraId="55BFE3CB">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"_Toc203661890" </w:instrText>
      </w:r>
      <w:r>
        <w:fldChar w:fldCharType="separate"/>
      </w:r>
      <w:r>
        <w:rPr>
          <w:rStyle w:val="51"/>
          <w:rFonts w:ascii="宋体" w:hAnsi="宋体"/>
          <w:color w:val="auto"/>
        </w:rPr>
        <w:t>三、投 标 函</w:t>
      </w:r>
      <w:r>
        <w:tab/>
      </w:r>
      <w:r>
        <w:fldChar w:fldCharType="begin"/>
      </w:r>
      <w:r>
        <w:instrText xml:space="preserve"> PAGEREF _Toc203661890 \h </w:instrText>
      </w:r>
      <w:r>
        <w:fldChar w:fldCharType="separate"/>
      </w:r>
      <w:r>
        <w:t>49</w:t>
      </w:r>
      <w:r>
        <w:fldChar w:fldCharType="end"/>
      </w:r>
      <w:r>
        <w:fldChar w:fldCharType="end"/>
      </w:r>
    </w:p>
    <w:p w14:paraId="3D92B89D">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"_Toc203661891" </w:instrText>
      </w:r>
      <w:r>
        <w:fldChar w:fldCharType="separate"/>
      </w:r>
      <w:r>
        <w:rPr>
          <w:rStyle w:val="51"/>
          <w:rFonts w:ascii="宋体" w:hAnsi="宋体"/>
          <w:color w:val="auto"/>
        </w:rPr>
        <w:t>四、已标价工程量清单</w:t>
      </w:r>
      <w:r>
        <w:tab/>
      </w:r>
      <w:r>
        <w:fldChar w:fldCharType="begin"/>
      </w:r>
      <w:r>
        <w:instrText xml:space="preserve"> PAGEREF _Toc203661891 \h </w:instrText>
      </w:r>
      <w:r>
        <w:fldChar w:fldCharType="separate"/>
      </w:r>
      <w:r>
        <w:t>50</w:t>
      </w:r>
      <w:r>
        <w:fldChar w:fldCharType="end"/>
      </w:r>
      <w:r>
        <w:fldChar w:fldCharType="end"/>
      </w:r>
    </w:p>
    <w:p w14:paraId="40C13F05">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"_Toc203661892" </w:instrText>
      </w:r>
      <w:r>
        <w:fldChar w:fldCharType="separate"/>
      </w:r>
      <w:r>
        <w:rPr>
          <w:rStyle w:val="51"/>
          <w:rFonts w:ascii="宋体" w:hAnsi="宋体"/>
          <w:color w:val="auto"/>
        </w:rPr>
        <w:t>五、按商务评分标准投标人需提交的投标资料</w:t>
      </w:r>
      <w:r>
        <w:tab/>
      </w:r>
      <w:r>
        <w:fldChar w:fldCharType="begin"/>
      </w:r>
      <w:r>
        <w:instrText xml:space="preserve"> PAGEREF _Toc203661892 \h </w:instrText>
      </w:r>
      <w:r>
        <w:fldChar w:fldCharType="separate"/>
      </w:r>
      <w:r>
        <w:t>51</w:t>
      </w:r>
      <w:r>
        <w:fldChar w:fldCharType="end"/>
      </w:r>
      <w:r>
        <w:fldChar w:fldCharType="end"/>
      </w:r>
    </w:p>
    <w:p w14:paraId="509B7071">
      <w:pPr>
        <w:pStyle w:val="27"/>
        <w:tabs>
          <w:tab w:val="right" w:leader="dot" w:pos="9628"/>
        </w:tabs>
        <w:rPr>
          <w:rFonts w:asciiTheme="minorHAnsi" w:hAnsiTheme="minorHAnsi" w:eastAsiaTheme="minorEastAsia" w:cstheme="minorBidi"/>
          <w:szCs w:val="22"/>
          <w14:ligatures w14:val="standardContextual"/>
        </w:rPr>
      </w:pPr>
      <w:r>
        <w:fldChar w:fldCharType="begin"/>
      </w:r>
      <w:r>
        <w:instrText xml:space="preserve"> HYPERLINK \l "_Toc203661893" </w:instrText>
      </w:r>
      <w:r>
        <w:fldChar w:fldCharType="separate"/>
      </w:r>
      <w:r>
        <w:rPr>
          <w:rStyle w:val="51"/>
          <w:rFonts w:ascii="宋体" w:hAnsi="宋体"/>
          <w:color w:val="auto"/>
        </w:rPr>
        <w:t>六、投标文件技术部分</w:t>
      </w:r>
      <w:r>
        <w:tab/>
      </w:r>
      <w:r>
        <w:fldChar w:fldCharType="begin"/>
      </w:r>
      <w:r>
        <w:instrText xml:space="preserve"> PAGEREF _Toc203661893 \h </w:instrText>
      </w:r>
      <w:r>
        <w:fldChar w:fldCharType="separate"/>
      </w:r>
      <w:r>
        <w:t>55</w:t>
      </w:r>
      <w:r>
        <w:fldChar w:fldCharType="end"/>
      </w:r>
      <w:r>
        <w:fldChar w:fldCharType="end"/>
      </w:r>
    </w:p>
    <w:p w14:paraId="3B42BB49">
      <w:pPr>
        <w:spacing w:line="400" w:lineRule="exact"/>
        <w:rPr>
          <w:rFonts w:ascii="宋体" w:hAnsi="宋体"/>
          <w:szCs w:val="21"/>
        </w:rPr>
      </w:pPr>
      <w:r>
        <w:rPr>
          <w:rFonts w:ascii="宋体" w:hAnsi="宋体"/>
          <w:szCs w:val="21"/>
        </w:rPr>
        <w:fldChar w:fldCharType="end"/>
      </w:r>
    </w:p>
    <w:p w14:paraId="0A17AAE7">
      <w:pPr>
        <w:spacing w:line="276" w:lineRule="auto"/>
        <w:rPr>
          <w:rFonts w:ascii="宋体" w:hAnsi="宋体"/>
          <w:szCs w:val="21"/>
        </w:rPr>
      </w:pPr>
    </w:p>
    <w:p w14:paraId="4904090E">
      <w:pPr>
        <w:spacing w:line="276" w:lineRule="auto"/>
        <w:rPr>
          <w:rFonts w:ascii="宋体" w:hAnsi="宋体"/>
          <w:szCs w:val="21"/>
        </w:rPr>
      </w:pPr>
    </w:p>
    <w:p w14:paraId="3ADC2D36">
      <w:pPr>
        <w:spacing w:line="276" w:lineRule="auto"/>
        <w:rPr>
          <w:rFonts w:ascii="宋体" w:hAnsi="宋体"/>
          <w:szCs w:val="21"/>
        </w:rPr>
      </w:pPr>
      <w:r>
        <w:rPr>
          <w:rFonts w:ascii="宋体" w:hAnsi="宋体"/>
          <w:szCs w:val="21"/>
        </w:rPr>
        <w:br w:type="page"/>
      </w:r>
    </w:p>
    <w:p w14:paraId="2BBF4344">
      <w:pPr>
        <w:pStyle w:val="4"/>
        <w:jc w:val="center"/>
        <w:rPr>
          <w:rFonts w:ascii="宋体" w:hAnsi="宋体"/>
          <w:b w:val="0"/>
          <w:sz w:val="24"/>
        </w:rPr>
      </w:pPr>
      <w:bookmarkStart w:id="1" w:name="_Toc425502073"/>
      <w:bookmarkStart w:id="2" w:name="_Toc203661819"/>
      <w:bookmarkStart w:id="229" w:name="_GoBack"/>
      <w:bookmarkEnd w:id="229"/>
      <w:r>
        <w:rPr>
          <w:rFonts w:hint="eastAsia" w:ascii="宋体" w:hAnsi="宋体"/>
          <w:szCs w:val="32"/>
        </w:rPr>
        <w:t>第一章</w:t>
      </w:r>
      <w:bookmarkEnd w:id="1"/>
      <w:r>
        <w:rPr>
          <w:rFonts w:hint="eastAsia" w:ascii="宋体" w:hAnsi="宋体"/>
          <w:szCs w:val="32"/>
        </w:rPr>
        <w:t xml:space="preserve"> </w:t>
      </w:r>
      <w:r>
        <w:rPr>
          <w:rFonts w:hint="eastAsia"/>
          <w:szCs w:val="32"/>
        </w:rPr>
        <w:t>招标公告</w:t>
      </w:r>
      <w:bookmarkEnd w:id="2"/>
      <w:r>
        <w:rPr>
          <w:rFonts w:hint="eastAsia" w:ascii="宋体" w:hAnsi="宋体"/>
          <w:b w:val="0"/>
          <w:sz w:val="24"/>
        </w:rPr>
        <w:t xml:space="preserve"> </w:t>
      </w:r>
    </w:p>
    <w:p w14:paraId="63844897">
      <w:pPr>
        <w:spacing w:line="360" w:lineRule="auto"/>
        <w:jc w:val="center"/>
        <w:rPr>
          <w:rFonts w:ascii="宋体" w:hAnsi="宋体" w:cs="宋体"/>
          <w:b/>
          <w:sz w:val="24"/>
          <w:u w:val="single"/>
        </w:rPr>
      </w:pPr>
      <w:bookmarkStart w:id="3" w:name="_Hlk206166395"/>
      <w:r>
        <w:rPr>
          <w:rFonts w:hint="eastAsia" w:ascii="宋体" w:hAnsi="宋体"/>
          <w:b/>
          <w:sz w:val="24"/>
          <w:u w:val="single"/>
          <w:lang w:eastAsia="zh-CN"/>
        </w:rPr>
        <w:t>东莞证券股份有限公司厚街分公司装修改造工程</w:t>
      </w:r>
      <w:r>
        <w:rPr>
          <w:rFonts w:hint="eastAsia" w:ascii="宋体" w:hAnsi="宋体"/>
          <w:b/>
          <w:sz w:val="24"/>
        </w:rPr>
        <w:t>招标公告</w:t>
      </w:r>
      <w:bookmarkEnd w:id="3"/>
    </w:p>
    <w:p w14:paraId="64E1AE3B">
      <w:pPr>
        <w:spacing w:line="360" w:lineRule="auto"/>
        <w:ind w:firstLine="3472" w:firstLineChars="1447"/>
        <w:jc w:val="left"/>
        <w:rPr>
          <w:rFonts w:ascii="宋体" w:hAnsi="宋体"/>
          <w:b/>
          <w:sz w:val="24"/>
        </w:rPr>
      </w:pPr>
      <w:r>
        <w:rPr>
          <w:rFonts w:hint="eastAsia" w:ascii="宋体" w:hAnsi="宋体"/>
          <w:bCs/>
          <w:sz w:val="24"/>
        </w:rPr>
        <w:t>招标编号：</w:t>
      </w:r>
      <w:r>
        <w:rPr>
          <w:rFonts w:hint="eastAsia" w:ascii="宋体" w:hAnsi="宋体"/>
          <w:bCs/>
          <w:sz w:val="24"/>
          <w:lang w:eastAsia="zh-CN"/>
        </w:rPr>
        <w:t>YDZB25DGQY0166</w:t>
      </w:r>
      <w:r>
        <w:rPr>
          <w:rFonts w:hint="eastAsia" w:ascii="宋体" w:hAnsi="宋体"/>
          <w:bCs/>
          <w:sz w:val="24"/>
          <w:u w:val="single"/>
        </w:rPr>
        <w:t xml:space="preserve"> </w:t>
      </w:r>
    </w:p>
    <w:p w14:paraId="40E6046C">
      <w:pPr>
        <w:spacing w:line="360" w:lineRule="auto"/>
        <w:ind w:hanging="180"/>
        <w:rPr>
          <w:rFonts w:ascii="宋体" w:hAnsi="宋体"/>
          <w:szCs w:val="21"/>
        </w:rPr>
      </w:pPr>
    </w:p>
    <w:p w14:paraId="534467CB">
      <w:pPr>
        <w:pStyle w:val="5"/>
        <w:rPr>
          <w:rFonts w:ascii="宋体" w:hAnsi="宋体"/>
          <w:szCs w:val="24"/>
        </w:rPr>
      </w:pPr>
      <w:bookmarkStart w:id="4" w:name="_Toc203661820"/>
      <w:bookmarkStart w:id="5" w:name="_Toc395721351"/>
      <w:bookmarkStart w:id="6" w:name="_Hlk206166412"/>
      <w:r>
        <w:rPr>
          <w:rFonts w:hint="eastAsia" w:ascii="宋体" w:hAnsi="宋体"/>
          <w:szCs w:val="24"/>
        </w:rPr>
        <w:t>1．招标条件</w:t>
      </w:r>
      <w:bookmarkEnd w:id="4"/>
      <w:bookmarkEnd w:id="5"/>
    </w:p>
    <w:p w14:paraId="024EB84F">
      <w:pPr>
        <w:spacing w:line="360" w:lineRule="auto"/>
        <w:ind w:firstLine="420" w:firstLineChars="200"/>
        <w:rPr>
          <w:rFonts w:ascii="宋体" w:hAnsi="宋体"/>
          <w:szCs w:val="21"/>
        </w:rPr>
      </w:pPr>
      <w:r>
        <w:rPr>
          <w:rFonts w:hint="eastAsia" w:ascii="宋体" w:hAnsi="宋体"/>
          <w:szCs w:val="21"/>
        </w:rPr>
        <w:t>本招标项目</w:t>
      </w:r>
      <w:r>
        <w:rPr>
          <w:rFonts w:hint="eastAsia" w:ascii="宋体" w:hAnsi="宋体"/>
          <w:szCs w:val="21"/>
          <w:u w:val="single"/>
          <w:lang w:eastAsia="zh-CN"/>
        </w:rPr>
        <w:t>东莞证券股份有限公司厚街分公司装修改造工程</w:t>
      </w:r>
      <w:r>
        <w:rPr>
          <w:rFonts w:hint="eastAsia" w:ascii="宋体" w:hAnsi="宋体"/>
          <w:szCs w:val="21"/>
          <w:lang w:val="en-US" w:eastAsia="zh-CN"/>
        </w:rPr>
        <w:t>已</w:t>
      </w:r>
      <w:r>
        <w:rPr>
          <w:rFonts w:hint="eastAsia" w:ascii="宋体" w:hAnsi="宋体"/>
          <w:szCs w:val="21"/>
        </w:rPr>
        <w:t>获得批准建设，建设资金来自</w:t>
      </w:r>
      <w:r>
        <w:rPr>
          <w:rFonts w:hint="eastAsia" w:ascii="宋体" w:hAnsi="宋体"/>
          <w:szCs w:val="21"/>
          <w:u w:val="single"/>
        </w:rPr>
        <w:t>自筹资金</w:t>
      </w:r>
      <w:r>
        <w:rPr>
          <w:rFonts w:hint="eastAsia" w:ascii="宋体" w:hAnsi="宋体"/>
          <w:szCs w:val="21"/>
        </w:rPr>
        <w:t>，招标人为</w:t>
      </w:r>
      <w:r>
        <w:rPr>
          <w:rFonts w:hint="eastAsia" w:ascii="宋体" w:hAnsi="宋体"/>
          <w:szCs w:val="21"/>
          <w:u w:val="single"/>
        </w:rPr>
        <w:t>东莞证券股份有限公司</w:t>
      </w:r>
      <w:r>
        <w:rPr>
          <w:rFonts w:hint="eastAsia" w:ascii="宋体" w:hAnsi="宋体"/>
          <w:szCs w:val="21"/>
        </w:rPr>
        <w:t>。项目己具备招标条件，现对该项目的施工进行</w:t>
      </w:r>
      <w:r>
        <w:rPr>
          <w:rFonts w:hint="eastAsia" w:ascii="宋体" w:hAnsi="宋体"/>
          <w:szCs w:val="21"/>
          <w:u w:val="single"/>
        </w:rPr>
        <w:t>公开</w:t>
      </w:r>
      <w:r>
        <w:rPr>
          <w:rFonts w:hint="eastAsia" w:ascii="宋体" w:hAnsi="宋体"/>
          <w:szCs w:val="21"/>
        </w:rPr>
        <w:t>招标。</w:t>
      </w:r>
    </w:p>
    <w:p w14:paraId="21014ED8">
      <w:pPr>
        <w:pStyle w:val="5"/>
        <w:rPr>
          <w:szCs w:val="24"/>
        </w:rPr>
      </w:pPr>
      <w:bookmarkStart w:id="7" w:name="_Toc395721352"/>
      <w:bookmarkStart w:id="8" w:name="_Toc203661821"/>
      <w:r>
        <w:rPr>
          <w:rFonts w:hint="eastAsia"/>
          <w:szCs w:val="24"/>
        </w:rPr>
        <w:t>2．项目概况与招标范围</w:t>
      </w:r>
      <w:bookmarkEnd w:id="7"/>
      <w:bookmarkEnd w:id="8"/>
    </w:p>
    <w:p w14:paraId="4A3A8B63">
      <w:pPr>
        <w:spacing w:line="360" w:lineRule="auto"/>
        <w:ind w:firstLine="420" w:firstLineChars="200"/>
        <w:rPr>
          <w:rFonts w:ascii="宋体" w:hAnsi="宋体"/>
          <w:szCs w:val="21"/>
          <w:u w:val="single"/>
        </w:rPr>
      </w:pPr>
      <w:r>
        <w:rPr>
          <w:rFonts w:hint="eastAsia" w:ascii="宋体" w:hAnsi="宋体"/>
          <w:szCs w:val="21"/>
        </w:rPr>
        <w:t>2.1本次招标项目的项目名称：</w:t>
      </w:r>
      <w:r>
        <w:rPr>
          <w:rFonts w:hint="eastAsia" w:ascii="宋体" w:hAnsi="宋体"/>
          <w:szCs w:val="21"/>
          <w:u w:val="single"/>
          <w:lang w:eastAsia="zh-CN"/>
        </w:rPr>
        <w:t>东莞证券股份有限公司厚街分公司装修改造工程</w:t>
      </w:r>
      <w:r>
        <w:rPr>
          <w:rFonts w:hint="eastAsia" w:ascii="宋体" w:hAnsi="宋体"/>
          <w:szCs w:val="21"/>
          <w:u w:val="single"/>
        </w:rPr>
        <w:t>。</w:t>
      </w:r>
    </w:p>
    <w:p w14:paraId="43023A6B">
      <w:pPr>
        <w:spacing w:line="360" w:lineRule="auto"/>
        <w:ind w:firstLine="420" w:firstLineChars="200"/>
        <w:rPr>
          <w:rFonts w:ascii="宋体" w:hAnsi="宋体"/>
          <w:szCs w:val="21"/>
          <w:u w:val="single"/>
        </w:rPr>
      </w:pPr>
      <w:r>
        <w:rPr>
          <w:rFonts w:hint="eastAsia" w:ascii="宋体" w:hAnsi="宋体"/>
          <w:szCs w:val="21"/>
        </w:rPr>
        <w:t>2.2本次招标项目的建设地点：</w:t>
      </w:r>
      <w:r>
        <w:rPr>
          <w:rFonts w:hint="eastAsia" w:ascii="宋体" w:hAnsi="宋体"/>
          <w:szCs w:val="21"/>
          <w:u w:val="single"/>
        </w:rPr>
        <w:t>广东省东莞市。</w:t>
      </w:r>
    </w:p>
    <w:p w14:paraId="4787F276">
      <w:pPr>
        <w:spacing w:line="360" w:lineRule="auto"/>
        <w:ind w:firstLine="420" w:firstLineChars="200"/>
        <w:rPr>
          <w:rFonts w:ascii="宋体" w:hAnsi="宋体"/>
          <w:szCs w:val="21"/>
        </w:rPr>
      </w:pPr>
      <w:r>
        <w:rPr>
          <w:rFonts w:hint="eastAsia" w:ascii="宋体" w:hAnsi="宋体"/>
          <w:szCs w:val="21"/>
        </w:rPr>
        <w:t>2.3本次招标项目的规模：</w:t>
      </w:r>
      <w:r>
        <w:rPr>
          <w:rFonts w:hint="eastAsia" w:ascii="宋体" w:hAnsi="宋体"/>
          <w:szCs w:val="21"/>
          <w:u w:val="single"/>
          <w:lang w:eastAsia="zh-CN"/>
        </w:rPr>
        <w:t>东莞证券股份有限公司厚街分公司装修改造工程</w:t>
      </w:r>
      <w:r>
        <w:rPr>
          <w:rFonts w:hint="eastAsia" w:ascii="宋体" w:hAnsi="宋体"/>
          <w:szCs w:val="21"/>
          <w:u w:val="single"/>
        </w:rPr>
        <w:t>，工程造价约</w:t>
      </w:r>
      <w:r>
        <w:rPr>
          <w:rFonts w:hint="eastAsia" w:ascii="宋体" w:hAnsi="宋体"/>
          <w:szCs w:val="21"/>
          <w:u w:val="single"/>
          <w:lang w:val="en-US" w:eastAsia="zh-CN"/>
        </w:rPr>
        <w:t>47.95</w:t>
      </w:r>
      <w:r>
        <w:rPr>
          <w:rFonts w:hint="eastAsia" w:ascii="宋体" w:hAnsi="宋体"/>
          <w:szCs w:val="21"/>
          <w:u w:val="single"/>
        </w:rPr>
        <w:t>万元。</w:t>
      </w:r>
    </w:p>
    <w:p w14:paraId="456D7FAB">
      <w:pPr>
        <w:spacing w:line="360" w:lineRule="auto"/>
        <w:ind w:firstLine="420" w:firstLineChars="200"/>
        <w:rPr>
          <w:rFonts w:ascii="宋体" w:hAnsi="宋体"/>
          <w:u w:val="single"/>
        </w:rPr>
      </w:pPr>
      <w:r>
        <w:rPr>
          <w:rFonts w:hint="eastAsia" w:ascii="宋体" w:hAnsi="宋体"/>
          <w:szCs w:val="21"/>
        </w:rPr>
        <w:t>2.4本次招标项目的投资金额：</w:t>
      </w:r>
      <w:r>
        <w:rPr>
          <w:rFonts w:hint="eastAsia" w:ascii="宋体" w:hAnsi="宋体"/>
          <w:szCs w:val="21"/>
          <w:u w:val="none"/>
        </w:rPr>
        <w:t>人民币</w:t>
      </w:r>
      <w:r>
        <w:rPr>
          <w:rFonts w:hint="eastAsia" w:ascii="宋体" w:hAnsi="宋体"/>
          <w:szCs w:val="21"/>
          <w:u w:val="single"/>
          <w:lang w:val="en-US" w:eastAsia="zh-CN"/>
        </w:rPr>
        <w:t>479,500.00</w:t>
      </w:r>
      <w:r>
        <w:rPr>
          <w:rFonts w:hint="eastAsia" w:ascii="宋体" w:hAnsi="宋体"/>
          <w:szCs w:val="21"/>
          <w:u w:val="none"/>
        </w:rPr>
        <w:t>元</w:t>
      </w:r>
      <w:r>
        <w:rPr>
          <w:rFonts w:hint="eastAsia" w:ascii="宋体" w:hAnsi="宋体"/>
          <w:szCs w:val="21"/>
        </w:rPr>
        <w:t>。</w:t>
      </w:r>
    </w:p>
    <w:p w14:paraId="4A13CD12">
      <w:pPr>
        <w:spacing w:line="360" w:lineRule="auto"/>
        <w:ind w:firstLine="420" w:firstLineChars="200"/>
        <w:rPr>
          <w:rFonts w:ascii="宋体" w:hAnsi="宋体"/>
          <w:szCs w:val="21"/>
          <w:highlight w:val="none"/>
        </w:rPr>
      </w:pPr>
      <w:r>
        <w:rPr>
          <w:rFonts w:hint="eastAsia" w:ascii="宋体" w:hAnsi="宋体"/>
          <w:szCs w:val="21"/>
        </w:rPr>
        <w:t>2.5本次招标项目的招标控制价</w:t>
      </w:r>
      <w:r>
        <w:rPr>
          <w:rFonts w:hint="eastAsia" w:ascii="宋体" w:hAnsi="宋体"/>
          <w:szCs w:val="21"/>
          <w:u w:val="none"/>
        </w:rPr>
        <w:t>人民币</w:t>
      </w:r>
      <w:r>
        <w:rPr>
          <w:rFonts w:hint="eastAsia" w:ascii="宋体" w:hAnsi="宋体"/>
          <w:szCs w:val="21"/>
          <w:u w:val="single"/>
          <w:lang w:val="en-US" w:eastAsia="zh-CN"/>
        </w:rPr>
        <w:t>479,500.00</w:t>
      </w:r>
      <w:r>
        <w:rPr>
          <w:rFonts w:hint="eastAsia" w:ascii="宋体" w:hAnsi="宋体"/>
          <w:szCs w:val="21"/>
        </w:rPr>
        <w:t>元（其中包含的定额工日工资总额为人民币</w:t>
      </w:r>
      <w:r>
        <w:rPr>
          <w:rFonts w:hint="eastAsia" w:ascii="宋体" w:hAnsi="宋体"/>
          <w:szCs w:val="21"/>
          <w:highlight w:val="none"/>
          <w:u w:val="single"/>
          <w:lang w:val="en-US" w:eastAsia="zh-CN"/>
        </w:rPr>
        <w:t>63,172.38</w:t>
      </w:r>
      <w:r>
        <w:rPr>
          <w:rFonts w:hint="eastAsia" w:ascii="宋体" w:hAnsi="宋体"/>
          <w:szCs w:val="21"/>
          <w:highlight w:val="none"/>
        </w:rPr>
        <w:t>元，含单列部分的安全防护、文明施工措施费：</w:t>
      </w:r>
      <w:r>
        <w:rPr>
          <w:rFonts w:hint="eastAsia" w:ascii="宋体" w:hAnsi="宋体"/>
          <w:szCs w:val="21"/>
          <w:highlight w:val="none"/>
          <w:u w:val="none"/>
        </w:rPr>
        <w:t>人民币</w:t>
      </w:r>
      <w:r>
        <w:rPr>
          <w:rFonts w:hint="eastAsia" w:ascii="宋体" w:hAnsi="宋体"/>
          <w:szCs w:val="21"/>
          <w:highlight w:val="none"/>
          <w:u w:val="single"/>
          <w:lang w:val="en-US" w:eastAsia="zh-CN"/>
        </w:rPr>
        <w:t>20,135.89</w:t>
      </w:r>
      <w:r>
        <w:rPr>
          <w:rFonts w:hint="eastAsia" w:ascii="宋体" w:hAnsi="宋体"/>
          <w:szCs w:val="21"/>
          <w:highlight w:val="none"/>
        </w:rPr>
        <w:t>元）。</w:t>
      </w:r>
    </w:p>
    <w:p w14:paraId="74AF1436">
      <w:pPr>
        <w:spacing w:line="360" w:lineRule="auto"/>
        <w:ind w:firstLine="420" w:firstLineChars="200"/>
        <w:rPr>
          <w:rFonts w:ascii="宋体" w:hAnsi="宋体"/>
          <w:szCs w:val="21"/>
          <w:highlight w:val="none"/>
        </w:rPr>
      </w:pPr>
      <w:r>
        <w:rPr>
          <w:rFonts w:hint="eastAsia" w:ascii="宋体" w:hAnsi="宋体"/>
          <w:szCs w:val="21"/>
          <w:highlight w:val="none"/>
        </w:rPr>
        <w:t>2.6本次招标项目的预算编制单位：</w:t>
      </w:r>
      <w:r>
        <w:rPr>
          <w:rFonts w:hint="eastAsia" w:ascii="宋体" w:hAnsi="宋体"/>
          <w:szCs w:val="21"/>
          <w:highlight w:val="none"/>
          <w:u w:val="single"/>
        </w:rPr>
        <w:t>广东智汇城市项目管理有限公司</w:t>
      </w:r>
      <w:r>
        <w:rPr>
          <w:rFonts w:hint="eastAsia" w:ascii="宋体" w:hAnsi="宋体"/>
          <w:szCs w:val="21"/>
          <w:highlight w:val="none"/>
        </w:rPr>
        <w:t>。</w:t>
      </w:r>
    </w:p>
    <w:p w14:paraId="7BA7524D">
      <w:pPr>
        <w:spacing w:line="360" w:lineRule="auto"/>
        <w:ind w:firstLine="420" w:firstLineChars="200"/>
        <w:rPr>
          <w:rFonts w:ascii="宋体" w:hAnsi="宋体"/>
          <w:szCs w:val="21"/>
          <w:highlight w:val="none"/>
          <w:u w:val="single"/>
        </w:rPr>
      </w:pPr>
      <w:r>
        <w:rPr>
          <w:rFonts w:hint="eastAsia" w:ascii="宋体" w:hAnsi="宋体"/>
          <w:szCs w:val="21"/>
          <w:highlight w:val="none"/>
        </w:rPr>
        <w:t>2.7</w:t>
      </w:r>
      <w:r>
        <w:rPr>
          <w:rFonts w:hint="eastAsia"/>
          <w:highlight w:val="none"/>
        </w:rPr>
        <w:t>本次招标项目的计划工期：</w:t>
      </w:r>
      <w:r>
        <w:rPr>
          <w:rFonts w:hint="eastAsia" w:ascii="宋体" w:hAnsi="宋体"/>
          <w:szCs w:val="21"/>
          <w:highlight w:val="none"/>
        </w:rPr>
        <w:t>计划工期为</w:t>
      </w:r>
      <w:r>
        <w:rPr>
          <w:rFonts w:hint="eastAsia" w:ascii="宋体" w:hAnsi="宋体"/>
          <w:szCs w:val="21"/>
          <w:highlight w:val="none"/>
          <w:u w:val="single"/>
          <w:lang w:val="en-US" w:eastAsia="zh-CN"/>
        </w:rPr>
        <w:t>30</w:t>
      </w:r>
      <w:r>
        <w:rPr>
          <w:rFonts w:hint="eastAsia" w:ascii="宋体" w:hAnsi="宋体"/>
          <w:szCs w:val="21"/>
          <w:highlight w:val="none"/>
        </w:rPr>
        <w:t>日历天，计划开工日期为</w:t>
      </w:r>
      <w:r>
        <w:rPr>
          <w:rFonts w:hint="eastAsia" w:ascii="宋体" w:hAnsi="宋体"/>
          <w:szCs w:val="21"/>
          <w:highlight w:val="none"/>
          <w:u w:val="single"/>
        </w:rPr>
        <w:t>2025</w:t>
      </w:r>
      <w:r>
        <w:rPr>
          <w:rFonts w:hint="eastAsia" w:ascii="宋体" w:hAnsi="宋体"/>
          <w:szCs w:val="21"/>
          <w:highlight w:val="none"/>
        </w:rPr>
        <w:t>年</w:t>
      </w:r>
      <w:r>
        <w:rPr>
          <w:rFonts w:hint="eastAsia" w:ascii="宋体" w:hAnsi="宋体"/>
          <w:szCs w:val="21"/>
          <w:highlight w:val="none"/>
          <w:u w:val="single"/>
          <w:lang w:val="en-US" w:eastAsia="zh-CN"/>
        </w:rPr>
        <w:t>12</w:t>
      </w:r>
      <w:r>
        <w:rPr>
          <w:rFonts w:hint="eastAsia" w:ascii="宋体" w:hAnsi="宋体"/>
          <w:szCs w:val="21"/>
          <w:highlight w:val="none"/>
        </w:rPr>
        <w:t>月</w:t>
      </w:r>
      <w:r>
        <w:rPr>
          <w:rFonts w:hint="eastAsia" w:ascii="宋体" w:hAnsi="宋体"/>
          <w:szCs w:val="21"/>
          <w:highlight w:val="none"/>
          <w:u w:val="single"/>
          <w:lang w:val="en-US" w:eastAsia="zh-CN"/>
        </w:rPr>
        <w:t>5</w:t>
      </w:r>
      <w:r>
        <w:rPr>
          <w:rFonts w:hint="eastAsia" w:ascii="宋体" w:hAnsi="宋体"/>
          <w:szCs w:val="21"/>
          <w:highlight w:val="none"/>
        </w:rPr>
        <w:t>日，计划竣工日期为</w:t>
      </w:r>
      <w:r>
        <w:rPr>
          <w:rFonts w:hint="eastAsia" w:ascii="宋体" w:hAnsi="宋体"/>
          <w:szCs w:val="21"/>
          <w:highlight w:val="none"/>
          <w:u w:val="single"/>
        </w:rPr>
        <w:t>202</w:t>
      </w:r>
      <w:r>
        <w:rPr>
          <w:rFonts w:hint="eastAsia" w:ascii="宋体" w:hAnsi="宋体"/>
          <w:szCs w:val="21"/>
          <w:highlight w:val="none"/>
          <w:u w:val="single"/>
          <w:lang w:val="en-US" w:eastAsia="zh-CN"/>
        </w:rPr>
        <w:t>6</w:t>
      </w:r>
      <w:r>
        <w:rPr>
          <w:rFonts w:hint="eastAsia" w:ascii="宋体" w:hAnsi="宋体"/>
          <w:szCs w:val="21"/>
          <w:highlight w:val="none"/>
        </w:rPr>
        <w:t>年</w:t>
      </w:r>
      <w:r>
        <w:rPr>
          <w:rFonts w:hint="eastAsia" w:ascii="宋体" w:hAnsi="宋体"/>
          <w:szCs w:val="21"/>
          <w:highlight w:val="none"/>
          <w:u w:val="single"/>
          <w:lang w:val="en-US" w:eastAsia="zh-CN"/>
        </w:rPr>
        <w:t>1</w:t>
      </w:r>
      <w:r>
        <w:rPr>
          <w:rFonts w:hint="eastAsia" w:ascii="宋体" w:hAnsi="宋体"/>
          <w:szCs w:val="21"/>
          <w:highlight w:val="none"/>
        </w:rPr>
        <w:t>月</w:t>
      </w:r>
      <w:r>
        <w:rPr>
          <w:rFonts w:hint="eastAsia" w:ascii="宋体" w:hAnsi="宋体"/>
          <w:szCs w:val="21"/>
          <w:highlight w:val="none"/>
          <w:u w:val="single"/>
          <w:lang w:val="en-US" w:eastAsia="zh-CN"/>
        </w:rPr>
        <w:t>3</w:t>
      </w:r>
      <w:r>
        <w:rPr>
          <w:rFonts w:hint="eastAsia" w:ascii="宋体" w:hAnsi="宋体"/>
          <w:szCs w:val="21"/>
          <w:highlight w:val="none"/>
        </w:rPr>
        <w:t>日。</w:t>
      </w:r>
    </w:p>
    <w:p w14:paraId="5D0D4962">
      <w:pPr>
        <w:pStyle w:val="19"/>
        <w:widowControl/>
        <w:adjustRightInd/>
        <w:spacing w:line="360" w:lineRule="auto"/>
        <w:ind w:right="-113" w:rightChars="-54" w:firstLine="420" w:firstLineChars="200"/>
        <w:rPr>
          <w:rFonts w:ascii="宋体" w:hAnsi="宋体"/>
          <w:sz w:val="21"/>
          <w:szCs w:val="21"/>
          <w:u w:val="single"/>
        </w:rPr>
      </w:pPr>
      <w:r>
        <w:rPr>
          <w:rFonts w:hint="eastAsia" w:ascii="宋体" w:hAnsi="宋体"/>
          <w:kern w:val="2"/>
          <w:sz w:val="21"/>
          <w:szCs w:val="21"/>
          <w:highlight w:val="none"/>
        </w:rPr>
        <w:t>2.8本次招标项目的招标范围：</w:t>
      </w:r>
      <w:r>
        <w:rPr>
          <w:rFonts w:hint="eastAsia" w:ascii="宋体" w:hAnsi="宋体"/>
          <w:kern w:val="2"/>
          <w:sz w:val="21"/>
          <w:szCs w:val="21"/>
          <w:highlight w:val="none"/>
          <w:u w:val="single"/>
          <w:lang w:eastAsia="zh-CN"/>
        </w:rPr>
        <w:t>东莞证券股份有限公司厚街分公司装修改造工程</w:t>
      </w:r>
      <w:r>
        <w:rPr>
          <w:rFonts w:hint="eastAsia" w:ascii="宋体" w:hAnsi="宋体"/>
          <w:kern w:val="2"/>
          <w:sz w:val="21"/>
          <w:szCs w:val="21"/>
          <w:highlight w:val="none"/>
          <w:u w:val="single"/>
        </w:rPr>
        <w:t>，按招标图纸及工程量清单所含内容，包括但不限于给室内装修工程</w:t>
      </w:r>
      <w:r>
        <w:rPr>
          <w:rFonts w:hint="eastAsia" w:ascii="宋体" w:hAnsi="宋体"/>
          <w:kern w:val="2"/>
          <w:sz w:val="21"/>
          <w:szCs w:val="21"/>
          <w:highlight w:val="none"/>
          <w:u w:val="single"/>
          <w:lang w:eastAsia="zh-CN"/>
        </w:rPr>
        <w:t>、室内拆改工程、配电安装工程、弱电安装工程、空调安装工程</w:t>
      </w:r>
      <w:r>
        <w:rPr>
          <w:rFonts w:hint="eastAsia" w:ascii="宋体" w:hAnsi="宋体"/>
          <w:kern w:val="2"/>
          <w:sz w:val="21"/>
          <w:szCs w:val="21"/>
          <w:u w:val="single"/>
          <w:lang w:eastAsia="zh-CN"/>
        </w:rPr>
        <w:t>、LED大屏安装工程</w:t>
      </w:r>
      <w:r>
        <w:rPr>
          <w:rFonts w:hint="eastAsia" w:ascii="宋体" w:hAnsi="宋体"/>
          <w:kern w:val="2"/>
          <w:sz w:val="21"/>
          <w:szCs w:val="21"/>
          <w:u w:val="single"/>
        </w:rPr>
        <w:t>等。（以上招标范围未尽事宜，请详见招标图纸，并满足设计文件的要求）</w:t>
      </w:r>
    </w:p>
    <w:p w14:paraId="61C526B7">
      <w:pPr>
        <w:pStyle w:val="19"/>
        <w:widowControl/>
        <w:adjustRightInd/>
        <w:spacing w:line="360" w:lineRule="auto"/>
        <w:ind w:right="-113" w:rightChars="-54" w:firstLine="420" w:firstLineChars="200"/>
        <w:rPr>
          <w:rFonts w:ascii="宋体" w:hAnsi="宋体"/>
          <w:sz w:val="21"/>
          <w:szCs w:val="21"/>
        </w:rPr>
      </w:pPr>
      <w:r>
        <w:rPr>
          <w:rFonts w:hint="eastAsia" w:ascii="宋体" w:hAnsi="宋体"/>
          <w:sz w:val="21"/>
          <w:szCs w:val="21"/>
        </w:rPr>
        <w:t>2.9本次招标项目的质量要求：</w:t>
      </w:r>
      <w:r>
        <w:rPr>
          <w:rFonts w:hint="eastAsia" w:ascii="宋体" w:hAnsi="宋体"/>
          <w:sz w:val="21"/>
          <w:szCs w:val="21"/>
          <w:u w:val="single"/>
        </w:rPr>
        <w:t>达到国家或行业质量检验评定的合格标准</w:t>
      </w:r>
      <w:r>
        <w:rPr>
          <w:rFonts w:hint="eastAsia" w:ascii="宋体" w:hAnsi="宋体"/>
          <w:sz w:val="21"/>
          <w:szCs w:val="21"/>
        </w:rPr>
        <w:t>。</w:t>
      </w:r>
    </w:p>
    <w:p w14:paraId="636B2CD2">
      <w:pPr>
        <w:pStyle w:val="5"/>
        <w:rPr>
          <w:rFonts w:ascii="宋体" w:hAnsi="宋体"/>
          <w:szCs w:val="24"/>
        </w:rPr>
      </w:pPr>
      <w:bookmarkStart w:id="9" w:name="_Toc395721353"/>
      <w:bookmarkStart w:id="10" w:name="_Toc203661822"/>
      <w:r>
        <w:rPr>
          <w:rFonts w:hint="eastAsia" w:ascii="宋体" w:hAnsi="宋体"/>
          <w:szCs w:val="24"/>
        </w:rPr>
        <w:t>3．投标人</w:t>
      </w:r>
      <w:r>
        <w:rPr>
          <w:rFonts w:hint="eastAsia"/>
          <w:szCs w:val="24"/>
        </w:rPr>
        <w:t>资格</w:t>
      </w:r>
      <w:r>
        <w:rPr>
          <w:rFonts w:hint="eastAsia" w:ascii="宋体" w:hAnsi="宋体"/>
          <w:szCs w:val="24"/>
        </w:rPr>
        <w:t>要求</w:t>
      </w:r>
      <w:bookmarkEnd w:id="9"/>
      <w:bookmarkEnd w:id="10"/>
    </w:p>
    <w:p w14:paraId="21A3552C">
      <w:pPr>
        <w:spacing w:line="440" w:lineRule="exact"/>
        <w:ind w:firstLine="478" w:firstLineChars="228"/>
        <w:rPr>
          <w:rFonts w:ascii="宋体" w:hAnsi="宋体"/>
          <w:szCs w:val="21"/>
        </w:rPr>
      </w:pPr>
      <w:bookmarkStart w:id="11" w:name="_Toc395721354"/>
      <w:bookmarkStart w:id="12" w:name="_Toc273290624"/>
      <w:bookmarkStart w:id="13" w:name="_Toc271687800"/>
      <w:bookmarkStart w:id="14" w:name="_Toc271745586"/>
      <w:bookmarkStart w:id="15" w:name="_Toc263775751"/>
      <w:bookmarkStart w:id="16" w:name="_Toc351984481"/>
      <w:bookmarkStart w:id="17" w:name="_Toc380573074"/>
      <w:r>
        <w:rPr>
          <w:rFonts w:hint="eastAsia" w:ascii="宋体" w:hAnsi="宋体"/>
          <w:szCs w:val="21"/>
        </w:rPr>
        <w:t>3.1资质要求：根据《住房城乡建设部关于印发〈建筑业企业资质标准〉的通知》（建市〔2014〕159号）、《住房城乡建设部关于建筑业企业资质管理有关问题的通知》（建市〔2015〕154号）、《建筑业企业资质管理规定和资质标准实施意见》（建市〔2015〕20号）及《住房城乡建设部关于简化建筑业企业资质标准部分指标的通知》（建市〔2016〕226号），本次招标要求投标人具备</w:t>
      </w:r>
      <w:r>
        <w:rPr>
          <w:rFonts w:hint="eastAsia" w:ascii="宋体" w:hAnsi="宋体"/>
          <w:szCs w:val="21"/>
          <w:u w:val="single"/>
        </w:rPr>
        <w:t xml:space="preserve"> 投标人必须具备施工综合资质（或更换资质证书前有效期内建筑工程施工总承包企业特级资质），或具有建筑工程施工总承包乙级或以上资质（或更换资质证书前有效期内建筑工程施工总承包三级或以上资质），或具有建筑装修装饰工程专业承包资质乙级或以上资质（或更换资质证书前有效期内</w:t>
      </w:r>
      <w:bookmarkStart w:id="18" w:name="OLE_LINK2"/>
      <w:r>
        <w:rPr>
          <w:rFonts w:hint="eastAsia" w:ascii="宋体" w:hAnsi="宋体"/>
          <w:szCs w:val="21"/>
          <w:u w:val="single"/>
        </w:rPr>
        <w:t>建筑装修装饰</w:t>
      </w:r>
      <w:bookmarkEnd w:id="18"/>
      <w:r>
        <w:rPr>
          <w:rFonts w:hint="eastAsia" w:ascii="宋体" w:hAnsi="宋体"/>
          <w:szCs w:val="21"/>
          <w:u w:val="single"/>
        </w:rPr>
        <w:t>工程专业承包二级或以上资质）</w:t>
      </w:r>
      <w:r>
        <w:rPr>
          <w:rFonts w:hint="eastAsia" w:ascii="宋体" w:hAnsi="宋体"/>
          <w:szCs w:val="21"/>
        </w:rPr>
        <w:t>资质。</w:t>
      </w:r>
      <w:bookmarkEnd w:id="11"/>
      <w:bookmarkEnd w:id="12"/>
      <w:bookmarkEnd w:id="13"/>
      <w:bookmarkEnd w:id="14"/>
      <w:bookmarkEnd w:id="15"/>
      <w:bookmarkEnd w:id="16"/>
      <w:bookmarkEnd w:id="17"/>
    </w:p>
    <w:p w14:paraId="12074D82">
      <w:pPr>
        <w:spacing w:line="440" w:lineRule="exact"/>
        <w:ind w:firstLine="478" w:firstLineChars="228"/>
        <w:rPr>
          <w:rFonts w:ascii="宋体" w:hAnsi="宋体"/>
          <w:u w:val="single"/>
        </w:rPr>
      </w:pPr>
      <w:r>
        <w:rPr>
          <w:rFonts w:hint="eastAsia" w:ascii="宋体" w:hAnsi="宋体"/>
          <w:szCs w:val="21"/>
        </w:rPr>
        <w:t>3.2项目负责人资格：</w:t>
      </w:r>
    </w:p>
    <w:p w14:paraId="3D352382">
      <w:pPr>
        <w:spacing w:line="440" w:lineRule="exact"/>
        <w:ind w:firstLine="478" w:firstLineChars="228"/>
        <w:rPr>
          <w:rFonts w:ascii="宋体" w:hAnsi="宋体"/>
          <w:szCs w:val="21"/>
        </w:rPr>
      </w:pPr>
      <w:r>
        <w:rPr>
          <w:rFonts w:hint="eastAsia" w:ascii="宋体" w:hAnsi="宋体"/>
          <w:szCs w:val="21"/>
        </w:rPr>
        <w:t>■</w:t>
      </w:r>
      <w:r>
        <w:rPr>
          <w:rFonts w:hint="eastAsia" w:ascii="宋体" w:hAnsi="宋体"/>
          <w:szCs w:val="21"/>
          <w:u w:val="single"/>
        </w:rPr>
        <w:t xml:space="preserve"> 二 </w:t>
      </w:r>
      <w:r>
        <w:rPr>
          <w:rFonts w:hint="eastAsia" w:ascii="宋体" w:hAnsi="宋体"/>
          <w:szCs w:val="21"/>
        </w:rPr>
        <w:t>级或以上等级的注册建造师，建造师注册证书中列明的专业类别为</w:t>
      </w:r>
      <w:r>
        <w:rPr>
          <w:rFonts w:hint="eastAsia" w:ascii="宋体" w:hAnsi="宋体"/>
          <w:szCs w:val="21"/>
          <w:u w:val="single"/>
        </w:rPr>
        <w:t xml:space="preserve"> 建筑工程 </w:t>
      </w:r>
      <w:r>
        <w:rPr>
          <w:rFonts w:hint="eastAsia" w:ascii="宋体" w:hAnsi="宋体"/>
          <w:szCs w:val="21"/>
        </w:rPr>
        <w:t>。</w:t>
      </w:r>
    </w:p>
    <w:p w14:paraId="3A9FFD4E">
      <w:pPr>
        <w:spacing w:line="440" w:lineRule="exact"/>
        <w:ind w:firstLine="478" w:firstLineChars="228"/>
        <w:rPr>
          <w:rFonts w:ascii="宋体" w:hAnsi="宋体"/>
          <w:szCs w:val="21"/>
        </w:rPr>
      </w:pPr>
      <w:r>
        <w:rPr>
          <w:rFonts w:hint="eastAsia" w:ascii="宋体" w:hAnsi="宋体"/>
          <w:szCs w:val="21"/>
        </w:rPr>
        <w:t>■</w:t>
      </w:r>
      <w:r>
        <w:rPr>
          <w:rFonts w:hint="eastAsia" w:ascii="宋体" w:hAnsi="宋体"/>
          <w:bCs/>
          <w:szCs w:val="21"/>
        </w:rPr>
        <w:t>具备安全生产考核合格证（须为项目负责人安全生产考核合格证，即“建安B”类证）。</w:t>
      </w:r>
    </w:p>
    <w:p w14:paraId="26C57354">
      <w:pPr>
        <w:spacing w:line="440" w:lineRule="exact"/>
        <w:ind w:firstLine="478" w:firstLineChars="228"/>
        <w:rPr>
          <w:rFonts w:ascii="宋体" w:hAnsi="宋体"/>
          <w:szCs w:val="21"/>
        </w:rPr>
      </w:pPr>
      <w:r>
        <w:rPr>
          <w:rFonts w:hint="eastAsia" w:ascii="宋体" w:hAnsi="宋体"/>
          <w:szCs w:val="21"/>
        </w:rPr>
        <w:t>■未在其他任何在建工程中任职项目负责人。</w:t>
      </w:r>
    </w:p>
    <w:p w14:paraId="7FE616C2">
      <w:pPr>
        <w:spacing w:line="440" w:lineRule="exact"/>
        <w:ind w:firstLine="478" w:firstLineChars="228"/>
        <w:rPr>
          <w:rFonts w:ascii="Arial" w:hAnsi="Arial" w:cs="Arial"/>
        </w:rPr>
      </w:pPr>
      <w:r>
        <w:rPr>
          <w:rFonts w:hint="eastAsia" w:ascii="宋体" w:hAnsi="宋体"/>
          <w:szCs w:val="21"/>
        </w:rPr>
        <w:t>■</w:t>
      </w:r>
      <w:r>
        <w:rPr>
          <w:rFonts w:hint="eastAsia" w:ascii="Arial" w:hAnsi="Arial" w:cs="Arial"/>
        </w:rPr>
        <w:t>根据《住房和城乡建设部办公厅关于全面实行一级建造师电子注册证书的通知》（建办市〔2021〕40号）的要求</w:t>
      </w:r>
      <w:r>
        <w:rPr>
          <w:rFonts w:hint="eastAsia" w:ascii="宋体" w:hAnsi="宋体" w:cs="宋体"/>
        </w:rPr>
        <w:t>，自2022年1月1日起，一</w:t>
      </w:r>
      <w:r>
        <w:rPr>
          <w:rFonts w:hint="eastAsia" w:ascii="Arial" w:hAnsi="Arial" w:cs="Arial"/>
        </w:rPr>
        <w:t>级建造师统一使用电子证书，纸质注册证书作废。各投标人尽快更新为电子注册证书信息。因没及时更新信息造成的后果，由投标人自行承担。</w:t>
      </w:r>
    </w:p>
    <w:p w14:paraId="390407FD">
      <w:pPr>
        <w:pStyle w:val="64"/>
        <w:spacing w:line="440" w:lineRule="exact"/>
        <w:ind w:firstLine="420"/>
        <w:rPr>
          <w:lang w:val="en-US"/>
        </w:rPr>
      </w:pPr>
      <w:r>
        <w:rPr>
          <w:rFonts w:hint="eastAsia"/>
          <w:lang w:val="en-US"/>
        </w:rPr>
        <w:t>■</w:t>
      </w:r>
      <w:r>
        <w:rPr>
          <w:rFonts w:hint="eastAsia" w:ascii="Arial" w:hAnsi="Arial" w:cs="Arial"/>
          <w:lang w:val="en-US"/>
        </w:rPr>
        <w:t>根据《住房和城乡建设部办公厅关于二级建造师跨地区执业问题的复函》（建办市函〔2023〕149号），二级建造师应在考试取得执业资格的省、自治区、直辖市申请注册，二级注册建造师可随注册企业在全国范围内执业。</w:t>
      </w:r>
    </w:p>
    <w:p w14:paraId="6AB343F5">
      <w:pPr>
        <w:spacing w:line="360" w:lineRule="auto"/>
        <w:ind w:firstLine="420" w:firstLineChars="200"/>
        <w:rPr>
          <w:rFonts w:ascii="宋体" w:hAnsi="宋体"/>
          <w:szCs w:val="21"/>
        </w:rPr>
      </w:pPr>
      <w:r>
        <w:rPr>
          <w:rFonts w:hint="eastAsia" w:ascii="宋体" w:hAnsi="宋体"/>
          <w:szCs w:val="21"/>
        </w:rPr>
        <w:t>3.3其他要求：</w:t>
      </w:r>
    </w:p>
    <w:p w14:paraId="7A43000B">
      <w:pPr>
        <w:spacing w:line="440" w:lineRule="exact"/>
        <w:ind w:firstLine="478" w:firstLineChars="228"/>
        <w:rPr>
          <w:rFonts w:ascii="宋体" w:hAnsi="宋体"/>
          <w:szCs w:val="21"/>
        </w:rPr>
      </w:pPr>
      <w:r>
        <w:rPr>
          <w:rFonts w:hint="eastAsia" w:ascii="宋体" w:hAnsi="宋体"/>
          <w:szCs w:val="21"/>
        </w:rPr>
        <w:t>■企业具备安全生产许可证。</w:t>
      </w:r>
    </w:p>
    <w:p w14:paraId="7765915E">
      <w:pPr>
        <w:spacing w:line="440" w:lineRule="exact"/>
        <w:ind w:firstLine="478" w:firstLineChars="228"/>
        <w:rPr>
          <w:rFonts w:ascii="宋体" w:hAnsi="宋体"/>
          <w:szCs w:val="21"/>
        </w:rPr>
      </w:pPr>
      <w:r>
        <w:rPr>
          <w:rFonts w:hint="eastAsia" w:ascii="宋体" w:hAnsi="宋体"/>
          <w:szCs w:val="21"/>
        </w:rPr>
        <w:t>3.4 本次招标项目</w:t>
      </w:r>
      <w:r>
        <w:rPr>
          <w:rFonts w:hint="eastAsia" w:ascii="宋体" w:hAnsi="宋体"/>
          <w:szCs w:val="21"/>
          <w:u w:val="single"/>
        </w:rPr>
        <w:t xml:space="preserve"> 不接受 </w:t>
      </w:r>
      <w:r>
        <w:rPr>
          <w:rFonts w:hint="eastAsia" w:ascii="宋体" w:hAnsi="宋体"/>
          <w:szCs w:val="21"/>
        </w:rPr>
        <w:t>联合体投标。</w:t>
      </w:r>
    </w:p>
    <w:p w14:paraId="0E86A83B">
      <w:pPr>
        <w:spacing w:line="440" w:lineRule="exact"/>
        <w:ind w:firstLine="478" w:firstLineChars="228"/>
        <w:rPr>
          <w:rFonts w:ascii="宋体" w:hAnsi="宋体"/>
          <w:szCs w:val="21"/>
        </w:rPr>
      </w:pPr>
      <w:r>
        <w:rPr>
          <w:rFonts w:hint="eastAsia" w:ascii="宋体" w:hAnsi="宋体"/>
          <w:szCs w:val="21"/>
        </w:rPr>
        <w:t>3.5本次招标所要求具备的各项证件、证书、及个人身份证均应真实有效，不存在被相关行政部门扣留或吊销等情形。</w:t>
      </w:r>
    </w:p>
    <w:p w14:paraId="5EF09442">
      <w:pPr>
        <w:spacing w:line="360" w:lineRule="auto"/>
        <w:ind w:firstLine="420" w:firstLineChars="200"/>
        <w:rPr>
          <w:rFonts w:ascii="宋体" w:hAnsi="宋体"/>
          <w:szCs w:val="21"/>
        </w:rPr>
      </w:pPr>
      <w:r>
        <w:rPr>
          <w:rFonts w:hint="eastAsia" w:ascii="宋体" w:hAnsi="宋体"/>
          <w:szCs w:val="21"/>
        </w:rPr>
        <w:t>3.6 本公告为招标文件的组成部分，更详细的信息以招标文件为准。在各媒体发布的信息与招标文件如果有不同之处，与招标文件文本要求为准。</w:t>
      </w:r>
    </w:p>
    <w:p w14:paraId="4E7483FD">
      <w:pPr>
        <w:pStyle w:val="5"/>
        <w:rPr>
          <w:szCs w:val="24"/>
        </w:rPr>
      </w:pPr>
      <w:bookmarkStart w:id="19" w:name="_Toc203661823"/>
      <w:bookmarkStart w:id="20" w:name="_Toc395721355"/>
      <w:r>
        <w:rPr>
          <w:rFonts w:hint="eastAsia"/>
          <w:szCs w:val="24"/>
        </w:rPr>
        <w:t>4．招标文件的获取</w:t>
      </w:r>
      <w:bookmarkEnd w:id="19"/>
      <w:bookmarkEnd w:id="20"/>
    </w:p>
    <w:p w14:paraId="66F85CD8">
      <w:pPr>
        <w:spacing w:line="360" w:lineRule="auto"/>
        <w:ind w:firstLine="420" w:firstLineChars="200"/>
        <w:rPr>
          <w:rFonts w:ascii="宋体" w:hAnsi="宋体"/>
          <w:szCs w:val="21"/>
        </w:rPr>
      </w:pPr>
      <w:r>
        <w:rPr>
          <w:rFonts w:hint="eastAsia" w:ascii="宋体" w:hAnsi="宋体"/>
          <w:szCs w:val="21"/>
        </w:rPr>
        <w:t>4.1获取文件（报名）时间：</w:t>
      </w:r>
      <w:r>
        <w:rPr>
          <w:rFonts w:hint="eastAsia" w:ascii="宋体" w:hAnsi="宋体"/>
          <w:szCs w:val="21"/>
          <w:u w:val="single"/>
        </w:rPr>
        <w:t>2025年</w:t>
      </w:r>
      <w:r>
        <w:rPr>
          <w:rFonts w:hint="eastAsia" w:ascii="宋体" w:hAnsi="宋体"/>
          <w:szCs w:val="21"/>
          <w:u w:val="single"/>
          <w:lang w:val="en-US" w:eastAsia="zh-CN"/>
        </w:rPr>
        <w:t>11</w:t>
      </w:r>
      <w:r>
        <w:rPr>
          <w:rFonts w:hint="eastAsia" w:ascii="宋体" w:hAnsi="宋体"/>
          <w:szCs w:val="21"/>
          <w:u w:val="single"/>
        </w:rPr>
        <w:t>月</w:t>
      </w:r>
      <w:r>
        <w:rPr>
          <w:rFonts w:hint="eastAsia" w:ascii="宋体" w:hAnsi="宋体"/>
          <w:szCs w:val="21"/>
          <w:u w:val="single"/>
          <w:lang w:val="en-US" w:eastAsia="zh-CN"/>
        </w:rPr>
        <w:t>7</w:t>
      </w:r>
      <w:r>
        <w:rPr>
          <w:rFonts w:hint="eastAsia" w:ascii="宋体" w:hAnsi="宋体"/>
          <w:szCs w:val="21"/>
          <w:u w:val="single"/>
        </w:rPr>
        <w:t>日</w:t>
      </w:r>
      <w:r>
        <w:rPr>
          <w:rFonts w:hint="eastAsia" w:ascii="宋体" w:hAnsi="宋体"/>
          <w:szCs w:val="21"/>
        </w:rPr>
        <w:t>上午9:30-</w:t>
      </w:r>
      <w:r>
        <w:rPr>
          <w:rFonts w:hint="eastAsia" w:ascii="宋体" w:hAnsi="宋体"/>
          <w:szCs w:val="21"/>
          <w:u w:val="single"/>
        </w:rPr>
        <w:t>2025年</w:t>
      </w:r>
      <w:r>
        <w:rPr>
          <w:rFonts w:hint="eastAsia" w:ascii="宋体" w:hAnsi="宋体"/>
          <w:szCs w:val="21"/>
          <w:u w:val="single"/>
          <w:lang w:val="en-US" w:eastAsia="zh-CN"/>
        </w:rPr>
        <w:t>11</w:t>
      </w:r>
      <w:r>
        <w:rPr>
          <w:rFonts w:hint="eastAsia" w:ascii="宋体" w:hAnsi="宋体"/>
          <w:szCs w:val="21"/>
          <w:u w:val="single"/>
        </w:rPr>
        <w:t>月</w:t>
      </w:r>
      <w:r>
        <w:rPr>
          <w:rFonts w:hint="eastAsia" w:ascii="宋体" w:hAnsi="宋体"/>
          <w:szCs w:val="21"/>
          <w:u w:val="single"/>
          <w:lang w:val="en-US" w:eastAsia="zh-CN"/>
        </w:rPr>
        <w:t>14</w:t>
      </w:r>
      <w:r>
        <w:rPr>
          <w:rFonts w:hint="eastAsia" w:ascii="宋体" w:hAnsi="宋体"/>
          <w:szCs w:val="21"/>
          <w:u w:val="single"/>
        </w:rPr>
        <w:t>日</w:t>
      </w:r>
      <w:r>
        <w:rPr>
          <w:rFonts w:hint="eastAsia" w:ascii="宋体" w:hAnsi="宋体"/>
          <w:szCs w:val="21"/>
        </w:rPr>
        <w:t>下午17:30。</w:t>
      </w:r>
    </w:p>
    <w:p w14:paraId="610EC5CD">
      <w:pPr>
        <w:spacing w:line="360" w:lineRule="auto"/>
        <w:ind w:firstLine="420" w:firstLineChars="200"/>
        <w:rPr>
          <w:rFonts w:ascii="宋体" w:hAnsi="宋体"/>
          <w:szCs w:val="21"/>
        </w:rPr>
      </w:pPr>
      <w:r>
        <w:rPr>
          <w:rFonts w:hint="eastAsia" w:ascii="宋体" w:hAnsi="宋体"/>
          <w:szCs w:val="21"/>
        </w:rPr>
        <w:t>4.2报名办法：</w:t>
      </w:r>
    </w:p>
    <w:p w14:paraId="0EC72291">
      <w:pPr>
        <w:spacing w:line="360" w:lineRule="auto"/>
        <w:ind w:firstLine="420" w:firstLineChars="200"/>
        <w:rPr>
          <w:rFonts w:ascii="宋体" w:hAnsi="宋体"/>
          <w:szCs w:val="21"/>
        </w:rPr>
      </w:pPr>
      <w:r>
        <w:rPr>
          <w:rFonts w:hint="eastAsia" w:ascii="宋体" w:hAnsi="宋体"/>
          <w:szCs w:val="21"/>
        </w:rPr>
        <w:t>4.2.1线</w:t>
      </w:r>
      <w:r>
        <w:rPr>
          <w:rFonts w:hint="eastAsia" w:ascii="宋体" w:hAnsi="宋体"/>
          <w:szCs w:val="21"/>
          <w:lang w:val="en-US" w:eastAsia="zh-CN"/>
        </w:rPr>
        <w:t>下或线</w:t>
      </w:r>
      <w:r>
        <w:rPr>
          <w:rFonts w:hint="eastAsia" w:ascii="宋体" w:hAnsi="宋体"/>
          <w:szCs w:val="21"/>
        </w:rPr>
        <w:t>上报名：</w:t>
      </w:r>
    </w:p>
    <w:p w14:paraId="0885C708">
      <w:pPr>
        <w:spacing w:line="360" w:lineRule="auto"/>
        <w:ind w:firstLine="420" w:firstLineChars="200"/>
        <w:rPr>
          <w:rFonts w:ascii="宋体" w:hAnsi="宋体"/>
          <w:szCs w:val="21"/>
        </w:rPr>
      </w:pPr>
      <w:r>
        <w:rPr>
          <w:rFonts w:hint="eastAsia" w:ascii="宋体" w:hAnsi="宋体"/>
          <w:szCs w:val="21"/>
        </w:rPr>
        <w:t>1）</w:t>
      </w:r>
      <w:r>
        <w:rPr>
          <w:rFonts w:hint="eastAsia" w:ascii="宋体" w:hAnsi="宋体"/>
          <w:szCs w:val="21"/>
          <w:lang w:val="en-US" w:eastAsia="zh-CN"/>
        </w:rPr>
        <w:t>到</w:t>
      </w:r>
      <w:r>
        <w:rPr>
          <w:rFonts w:hint="eastAsia" w:ascii="宋体" w:hAnsi="宋体"/>
          <w:szCs w:val="21"/>
        </w:rPr>
        <w:t>东莞市东城街道新源路海德琥珀台6栋1703室（有德招标）或使用微信扫描二维码进行获取（二维码详见招标文件温馨提示）或微信搜索公众号“有德招标东莞分公司”获取招标文件。</w:t>
      </w:r>
    </w:p>
    <w:p w14:paraId="6D9C4A22">
      <w:pPr>
        <w:spacing w:line="360" w:lineRule="auto"/>
        <w:ind w:firstLine="420" w:firstLineChars="200"/>
        <w:rPr>
          <w:rFonts w:ascii="宋体" w:hAnsi="宋体"/>
          <w:szCs w:val="21"/>
        </w:rPr>
      </w:pPr>
      <w:r>
        <w:rPr>
          <w:rFonts w:hint="eastAsia" w:ascii="宋体" w:hAnsi="宋体"/>
          <w:szCs w:val="21"/>
        </w:rPr>
        <w:t>4.3 招标文件领购价：人民币300元整；领购咨询人：</w:t>
      </w:r>
      <w:r>
        <w:rPr>
          <w:rFonts w:hint="eastAsia" w:ascii="宋体" w:hAnsi="宋体"/>
          <w:szCs w:val="21"/>
          <w:lang w:val="en-US" w:eastAsia="zh-CN"/>
        </w:rPr>
        <w:t>范</w:t>
      </w:r>
      <w:r>
        <w:rPr>
          <w:rFonts w:hint="eastAsia" w:ascii="宋体" w:hAnsi="宋体"/>
          <w:szCs w:val="21"/>
        </w:rPr>
        <w:t>小姐，联系电话：0769-23362836。</w:t>
      </w:r>
    </w:p>
    <w:p w14:paraId="1FD4E953">
      <w:pPr>
        <w:spacing w:line="360" w:lineRule="auto"/>
        <w:ind w:firstLine="420" w:firstLineChars="200"/>
      </w:pPr>
      <w:r>
        <w:rPr>
          <w:rFonts w:hint="eastAsia" w:ascii="宋体" w:hAnsi="宋体"/>
          <w:szCs w:val="21"/>
        </w:rPr>
        <w:t>4.4领购了招标文件，而不参加投标的投标人，请在开标日期三日前以书面形式通知采购代理机构。</w:t>
      </w:r>
    </w:p>
    <w:p w14:paraId="4607C914">
      <w:pPr>
        <w:pStyle w:val="5"/>
        <w:rPr>
          <w:szCs w:val="24"/>
        </w:rPr>
      </w:pPr>
      <w:bookmarkStart w:id="21" w:name="_Toc395721356"/>
      <w:bookmarkStart w:id="22" w:name="_Toc203661824"/>
      <w:r>
        <w:rPr>
          <w:rFonts w:hint="eastAsia"/>
          <w:szCs w:val="24"/>
        </w:rPr>
        <w:t>5．投标文件的递交</w:t>
      </w:r>
      <w:bookmarkEnd w:id="21"/>
      <w:bookmarkEnd w:id="22"/>
    </w:p>
    <w:p w14:paraId="0E61D77F">
      <w:pPr>
        <w:spacing w:line="360" w:lineRule="auto"/>
        <w:ind w:firstLine="420" w:firstLineChars="200"/>
        <w:rPr>
          <w:rFonts w:ascii="宋体" w:hAnsi="宋体"/>
          <w:szCs w:val="21"/>
        </w:rPr>
      </w:pPr>
      <w:bookmarkStart w:id="23" w:name="_Toc273290628"/>
      <w:bookmarkStart w:id="24" w:name="_Toc2760718"/>
      <w:bookmarkStart w:id="25" w:name="_Toc520715021"/>
      <w:bookmarkStart w:id="26" w:name="_Toc395721357"/>
      <w:bookmarkStart w:id="27" w:name="_Toc351984484"/>
      <w:bookmarkStart w:id="28" w:name="_Toc380573077"/>
      <w:r>
        <w:rPr>
          <w:rFonts w:hint="eastAsia" w:ascii="宋体" w:hAnsi="宋体"/>
          <w:szCs w:val="21"/>
        </w:rPr>
        <w:t>5.1投标文件递交的截止时间（投标截止时间，下同）2025年</w:t>
      </w:r>
      <w:r>
        <w:rPr>
          <w:rFonts w:hint="eastAsia" w:ascii="宋体" w:hAnsi="宋体"/>
          <w:szCs w:val="21"/>
          <w:u w:val="single"/>
          <w:lang w:val="en-US" w:eastAsia="zh-CN"/>
        </w:rPr>
        <w:t>11</w:t>
      </w:r>
      <w:r>
        <w:rPr>
          <w:rFonts w:hint="eastAsia" w:ascii="宋体" w:hAnsi="宋体"/>
          <w:szCs w:val="21"/>
        </w:rPr>
        <w:t>月</w:t>
      </w:r>
      <w:r>
        <w:rPr>
          <w:rFonts w:hint="eastAsia" w:ascii="宋体" w:hAnsi="宋体"/>
          <w:szCs w:val="21"/>
          <w:u w:val="single"/>
          <w:lang w:val="en-US" w:eastAsia="zh-CN"/>
        </w:rPr>
        <w:t>28</w:t>
      </w:r>
      <w:r>
        <w:rPr>
          <w:rFonts w:hint="eastAsia" w:ascii="宋体" w:hAnsi="宋体"/>
          <w:szCs w:val="21"/>
        </w:rPr>
        <w:t>日</w:t>
      </w:r>
      <w:r>
        <w:rPr>
          <w:rFonts w:hint="eastAsia" w:ascii="宋体" w:hAnsi="宋体"/>
          <w:szCs w:val="21"/>
          <w:u w:val="single"/>
          <w:lang w:val="en-US" w:eastAsia="zh-CN"/>
        </w:rPr>
        <w:t>14</w:t>
      </w:r>
      <w:r>
        <w:rPr>
          <w:rFonts w:hint="eastAsia" w:ascii="宋体" w:hAnsi="宋体"/>
          <w:szCs w:val="21"/>
        </w:rPr>
        <w:t>时</w:t>
      </w:r>
      <w:r>
        <w:rPr>
          <w:rFonts w:hint="eastAsia" w:ascii="宋体" w:hAnsi="宋体"/>
          <w:szCs w:val="21"/>
          <w:u w:val="single"/>
          <w:lang w:val="en-US" w:eastAsia="zh-CN"/>
        </w:rPr>
        <w:t>30</w:t>
      </w:r>
      <w:r>
        <w:rPr>
          <w:rFonts w:hint="eastAsia" w:ascii="宋体" w:hAnsi="宋体"/>
          <w:szCs w:val="21"/>
        </w:rPr>
        <w:t>分，地点：</w:t>
      </w:r>
      <w:r>
        <w:rPr>
          <w:rFonts w:hint="eastAsia" w:ascii="宋体" w:hAnsi="宋体"/>
          <w:szCs w:val="21"/>
          <w:u w:val="single"/>
        </w:rPr>
        <w:t>东莞市东城街道新源路海德琥珀台6栋1703室</w:t>
      </w:r>
      <w:r>
        <w:rPr>
          <w:rFonts w:hint="eastAsia" w:ascii="宋体" w:hAnsi="宋体"/>
          <w:szCs w:val="21"/>
        </w:rPr>
        <w:t>。投标会时间：2025年</w:t>
      </w:r>
      <w:r>
        <w:rPr>
          <w:rFonts w:hint="eastAsia" w:ascii="宋体" w:hAnsi="宋体"/>
          <w:szCs w:val="21"/>
          <w:u w:val="single"/>
          <w:lang w:val="en-US" w:eastAsia="zh-CN"/>
        </w:rPr>
        <w:t>11</w:t>
      </w:r>
      <w:r>
        <w:rPr>
          <w:rFonts w:hint="eastAsia" w:ascii="宋体" w:hAnsi="宋体"/>
          <w:szCs w:val="21"/>
        </w:rPr>
        <w:t>月</w:t>
      </w:r>
      <w:r>
        <w:rPr>
          <w:rFonts w:hint="eastAsia" w:ascii="宋体" w:hAnsi="宋体"/>
          <w:szCs w:val="21"/>
          <w:u w:val="single"/>
          <w:lang w:val="en-US" w:eastAsia="zh-CN"/>
        </w:rPr>
        <w:t>28</w:t>
      </w:r>
      <w:r>
        <w:rPr>
          <w:rFonts w:hint="eastAsia" w:ascii="宋体" w:hAnsi="宋体"/>
          <w:szCs w:val="21"/>
        </w:rPr>
        <w:t>日</w:t>
      </w:r>
      <w:r>
        <w:rPr>
          <w:rFonts w:hint="eastAsia" w:ascii="宋体" w:hAnsi="宋体"/>
          <w:szCs w:val="21"/>
          <w:u w:val="single"/>
          <w:lang w:val="en-US" w:eastAsia="zh-CN"/>
        </w:rPr>
        <w:t>14</w:t>
      </w:r>
      <w:r>
        <w:rPr>
          <w:rFonts w:hint="eastAsia" w:ascii="宋体" w:hAnsi="宋体"/>
          <w:szCs w:val="21"/>
        </w:rPr>
        <w:t>时</w:t>
      </w:r>
      <w:r>
        <w:rPr>
          <w:rFonts w:hint="eastAsia" w:ascii="宋体" w:hAnsi="宋体"/>
          <w:szCs w:val="21"/>
          <w:u w:val="single"/>
          <w:lang w:val="en-US" w:eastAsia="zh-CN"/>
        </w:rPr>
        <w:t>30</w:t>
      </w:r>
      <w:r>
        <w:rPr>
          <w:rFonts w:hint="eastAsia" w:ascii="宋体" w:hAnsi="宋体"/>
          <w:szCs w:val="21"/>
        </w:rPr>
        <w:t>分，地点：</w:t>
      </w:r>
      <w:r>
        <w:rPr>
          <w:rFonts w:hint="eastAsia" w:ascii="宋体" w:hAnsi="宋体"/>
          <w:szCs w:val="21"/>
          <w:u w:val="single"/>
        </w:rPr>
        <w:t>东莞市东城街道新源路海德琥珀台6栋1703室</w:t>
      </w:r>
      <w:r>
        <w:rPr>
          <w:rFonts w:hint="eastAsia" w:ascii="宋体" w:hAnsi="宋体"/>
          <w:szCs w:val="21"/>
        </w:rPr>
        <w:t>。</w:t>
      </w:r>
    </w:p>
    <w:p w14:paraId="7BD56BA0">
      <w:pPr>
        <w:spacing w:line="360" w:lineRule="auto"/>
        <w:ind w:firstLine="420" w:firstLineChars="200"/>
        <w:rPr>
          <w:rFonts w:ascii="宋体" w:hAnsi="宋体"/>
          <w:szCs w:val="21"/>
        </w:rPr>
      </w:pPr>
      <w:r>
        <w:rPr>
          <w:rFonts w:hint="eastAsia" w:ascii="宋体" w:hAnsi="宋体"/>
          <w:szCs w:val="21"/>
        </w:rPr>
        <w:t>5.2 逾期送达的或者未送达指定地点的投标文件，招标人不予受理。</w:t>
      </w:r>
      <w:bookmarkEnd w:id="23"/>
      <w:bookmarkEnd w:id="24"/>
      <w:bookmarkEnd w:id="25"/>
      <w:bookmarkEnd w:id="26"/>
      <w:bookmarkEnd w:id="27"/>
      <w:bookmarkEnd w:id="28"/>
    </w:p>
    <w:p w14:paraId="458ECFF6">
      <w:pPr>
        <w:pStyle w:val="5"/>
        <w:rPr>
          <w:szCs w:val="24"/>
        </w:rPr>
      </w:pPr>
      <w:bookmarkStart w:id="29" w:name="_Toc395721358"/>
      <w:bookmarkStart w:id="30" w:name="_Toc271290600"/>
      <w:bookmarkStart w:id="31" w:name="_Toc203661825"/>
      <w:r>
        <w:rPr>
          <w:rFonts w:hint="eastAsia"/>
          <w:szCs w:val="24"/>
        </w:rPr>
        <w:t>6．</w:t>
      </w:r>
      <w:bookmarkEnd w:id="29"/>
      <w:bookmarkEnd w:id="30"/>
      <w:r>
        <w:rPr>
          <w:rFonts w:hint="eastAsia"/>
          <w:szCs w:val="24"/>
        </w:rPr>
        <w:t>发布公告的媒介</w:t>
      </w:r>
      <w:bookmarkEnd w:id="31"/>
    </w:p>
    <w:p w14:paraId="12CCED82">
      <w:pPr>
        <w:spacing w:line="360" w:lineRule="auto"/>
        <w:ind w:firstLine="420" w:firstLineChars="200"/>
        <w:rPr>
          <w:szCs w:val="21"/>
          <w:u w:val="single"/>
        </w:rPr>
      </w:pPr>
      <w:r>
        <w:rPr>
          <w:rFonts w:hint="eastAsia" w:ascii="宋体" w:hAnsi="宋体"/>
          <w:szCs w:val="21"/>
        </w:rPr>
        <w:t>本次招标公告在</w:t>
      </w:r>
      <w:r>
        <w:rPr>
          <w:rFonts w:hint="eastAsia" w:ascii="宋体" w:hAnsi="宋体"/>
          <w:b/>
          <w:bCs/>
          <w:szCs w:val="21"/>
          <w:u w:val="single"/>
        </w:rPr>
        <w:t>广东有德招标采购有限公司（http://www.youde.net/yd_zbcg/portal/index）</w:t>
      </w:r>
      <w:r>
        <w:rPr>
          <w:rFonts w:hint="eastAsia" w:ascii="宋体" w:hAnsi="宋体"/>
          <w:szCs w:val="21"/>
        </w:rPr>
        <w:t>发布。</w:t>
      </w:r>
    </w:p>
    <w:p w14:paraId="5AC03F3C">
      <w:pPr>
        <w:pStyle w:val="5"/>
        <w:rPr>
          <w:szCs w:val="24"/>
        </w:rPr>
      </w:pPr>
      <w:bookmarkStart w:id="32" w:name="_Toc203661826"/>
      <w:r>
        <w:rPr>
          <w:rFonts w:hint="eastAsia"/>
          <w:szCs w:val="24"/>
        </w:rPr>
        <w:t>7．其他说明</w:t>
      </w:r>
      <w:bookmarkEnd w:id="32"/>
    </w:p>
    <w:p w14:paraId="1C46C4AE">
      <w:pPr>
        <w:spacing w:line="360" w:lineRule="auto"/>
        <w:ind w:firstLine="420" w:firstLineChars="200"/>
        <w:rPr>
          <w:rFonts w:ascii="宋体" w:hAnsi="宋体"/>
          <w:szCs w:val="21"/>
        </w:rPr>
      </w:pPr>
      <w:r>
        <w:rPr>
          <w:rFonts w:hint="eastAsia" w:ascii="宋体" w:hAnsi="宋体"/>
          <w:szCs w:val="21"/>
        </w:rPr>
        <w:t>7.1 投标担保金额：</w:t>
      </w:r>
      <w:r>
        <w:rPr>
          <w:rFonts w:hint="eastAsia" w:ascii="宋体" w:hAnsi="宋体"/>
          <w:u w:val="single"/>
        </w:rPr>
        <w:t xml:space="preserve">   / </w:t>
      </w:r>
      <w:r>
        <w:rPr>
          <w:rFonts w:hint="eastAsia" w:ascii="宋体" w:hAnsi="宋体"/>
          <w:szCs w:val="21"/>
          <w:u w:val="single"/>
        </w:rPr>
        <w:t xml:space="preserve"> </w:t>
      </w:r>
      <w:r>
        <w:rPr>
          <w:rFonts w:hint="eastAsia" w:ascii="宋体" w:hAnsi="宋体"/>
          <w:szCs w:val="21"/>
        </w:rPr>
        <w:t>，投标担保形式：</w:t>
      </w:r>
      <w:r>
        <w:rPr>
          <w:rFonts w:hint="eastAsia" w:ascii="宋体" w:hAnsi="宋体"/>
          <w:szCs w:val="21"/>
          <w:u w:val="single"/>
        </w:rPr>
        <w:t>本项目不设投标保证金</w:t>
      </w:r>
      <w:r>
        <w:rPr>
          <w:rFonts w:hint="eastAsia" w:ascii="宋体" w:hAnsi="宋体"/>
          <w:szCs w:val="21"/>
        </w:rPr>
        <w:t>。</w:t>
      </w:r>
    </w:p>
    <w:p w14:paraId="61F3FF8E">
      <w:pPr>
        <w:pStyle w:val="5"/>
        <w:rPr>
          <w:szCs w:val="24"/>
        </w:rPr>
      </w:pPr>
      <w:bookmarkStart w:id="33" w:name="_Toc203661827"/>
      <w:bookmarkStart w:id="34" w:name="_Toc395721359"/>
      <w:r>
        <w:rPr>
          <w:rFonts w:hint="eastAsia"/>
          <w:szCs w:val="24"/>
        </w:rPr>
        <w:t>8．联系方式</w:t>
      </w:r>
      <w:bookmarkEnd w:id="33"/>
      <w:bookmarkEnd w:id="34"/>
    </w:p>
    <w:tbl>
      <w:tblPr>
        <w:tblStyle w:val="45"/>
        <w:tblW w:w="0" w:type="auto"/>
        <w:tblInd w:w="0" w:type="dxa"/>
        <w:tblLayout w:type="fixed"/>
        <w:tblCellMar>
          <w:top w:w="0" w:type="dxa"/>
          <w:left w:w="108" w:type="dxa"/>
          <w:bottom w:w="0" w:type="dxa"/>
          <w:right w:w="108" w:type="dxa"/>
        </w:tblCellMar>
      </w:tblPr>
      <w:tblGrid>
        <w:gridCol w:w="1242"/>
        <w:gridCol w:w="3261"/>
        <w:gridCol w:w="1701"/>
        <w:gridCol w:w="3402"/>
      </w:tblGrid>
      <w:tr w14:paraId="2DEB46DD">
        <w:tblPrEx>
          <w:tblCellMar>
            <w:top w:w="0" w:type="dxa"/>
            <w:left w:w="108" w:type="dxa"/>
            <w:bottom w:w="0" w:type="dxa"/>
            <w:right w:w="108" w:type="dxa"/>
          </w:tblCellMar>
        </w:tblPrEx>
        <w:tc>
          <w:tcPr>
            <w:tcW w:w="1242" w:type="dxa"/>
          </w:tcPr>
          <w:p w14:paraId="689FDB33">
            <w:pPr>
              <w:spacing w:line="360" w:lineRule="auto"/>
              <w:rPr>
                <w:rFonts w:ascii="宋体" w:hAnsi="宋体"/>
                <w:szCs w:val="21"/>
              </w:rPr>
            </w:pPr>
            <w:r>
              <w:rPr>
                <w:rFonts w:hint="eastAsia" w:ascii="宋体" w:hAnsi="宋体"/>
                <w:szCs w:val="21"/>
              </w:rPr>
              <w:t>招标人：</w:t>
            </w:r>
          </w:p>
        </w:tc>
        <w:tc>
          <w:tcPr>
            <w:tcW w:w="3261" w:type="dxa"/>
            <w:tcBorders>
              <w:bottom w:val="single" w:color="auto" w:sz="4" w:space="0"/>
            </w:tcBorders>
          </w:tcPr>
          <w:p w14:paraId="57A933F4">
            <w:pPr>
              <w:spacing w:line="360" w:lineRule="auto"/>
              <w:rPr>
                <w:rFonts w:ascii="宋体" w:hAnsi="宋体"/>
                <w:szCs w:val="21"/>
              </w:rPr>
            </w:pPr>
            <w:r>
              <w:rPr>
                <w:rFonts w:hint="eastAsia" w:ascii="宋体" w:hAnsi="宋体" w:cs="宋体"/>
                <w:szCs w:val="21"/>
              </w:rPr>
              <w:t>东莞证券股份有限公司</w:t>
            </w:r>
          </w:p>
        </w:tc>
        <w:tc>
          <w:tcPr>
            <w:tcW w:w="1701" w:type="dxa"/>
          </w:tcPr>
          <w:p w14:paraId="113AFE38">
            <w:pPr>
              <w:spacing w:line="360" w:lineRule="auto"/>
              <w:jc w:val="center"/>
              <w:rPr>
                <w:rFonts w:ascii="宋体" w:hAnsi="宋体"/>
                <w:szCs w:val="21"/>
              </w:rPr>
            </w:pPr>
            <w:r>
              <w:rPr>
                <w:rFonts w:hint="eastAsia" w:ascii="宋体" w:hAnsi="宋体"/>
                <w:szCs w:val="21"/>
              </w:rPr>
              <w:t>招标代理机构：</w:t>
            </w:r>
          </w:p>
        </w:tc>
        <w:tc>
          <w:tcPr>
            <w:tcW w:w="3402" w:type="dxa"/>
            <w:tcBorders>
              <w:bottom w:val="single" w:color="auto" w:sz="4" w:space="0"/>
            </w:tcBorders>
          </w:tcPr>
          <w:p w14:paraId="1F37775F">
            <w:pPr>
              <w:spacing w:line="360" w:lineRule="auto"/>
              <w:rPr>
                <w:rFonts w:hint="eastAsia" w:ascii="宋体" w:hAnsi="宋体" w:eastAsia="宋体"/>
                <w:szCs w:val="21"/>
                <w:lang w:eastAsia="zh-CN"/>
              </w:rPr>
            </w:pPr>
            <w:r>
              <w:rPr>
                <w:rFonts w:hint="eastAsia" w:ascii="宋体" w:hAnsi="宋体"/>
                <w:szCs w:val="21"/>
                <w:lang w:eastAsia="zh-CN"/>
              </w:rPr>
              <w:t>广东有德招标采购有限公司</w:t>
            </w:r>
          </w:p>
        </w:tc>
      </w:tr>
      <w:tr w14:paraId="3D33C66C">
        <w:tblPrEx>
          <w:tblCellMar>
            <w:top w:w="0" w:type="dxa"/>
            <w:left w:w="108" w:type="dxa"/>
            <w:bottom w:w="0" w:type="dxa"/>
            <w:right w:w="108" w:type="dxa"/>
          </w:tblCellMar>
        </w:tblPrEx>
        <w:tc>
          <w:tcPr>
            <w:tcW w:w="1242" w:type="dxa"/>
          </w:tcPr>
          <w:p w14:paraId="360A4D79">
            <w:pPr>
              <w:spacing w:line="360" w:lineRule="auto"/>
              <w:rPr>
                <w:rFonts w:ascii="宋体" w:hAnsi="宋体"/>
                <w:szCs w:val="21"/>
              </w:rPr>
            </w:pPr>
            <w:r>
              <w:rPr>
                <w:rFonts w:hint="eastAsia" w:ascii="宋体" w:hAnsi="宋体"/>
                <w:szCs w:val="21"/>
              </w:rPr>
              <w:t>地  址：</w:t>
            </w:r>
          </w:p>
        </w:tc>
        <w:tc>
          <w:tcPr>
            <w:tcW w:w="3261" w:type="dxa"/>
            <w:tcBorders>
              <w:top w:val="single" w:color="auto" w:sz="4" w:space="0"/>
              <w:bottom w:val="single" w:color="auto" w:sz="4" w:space="0"/>
            </w:tcBorders>
          </w:tcPr>
          <w:p w14:paraId="444AF5D8">
            <w:pPr>
              <w:spacing w:line="360" w:lineRule="auto"/>
              <w:rPr>
                <w:rFonts w:ascii="宋体" w:hAnsi="宋体"/>
                <w:szCs w:val="21"/>
              </w:rPr>
            </w:pPr>
            <w:r>
              <w:rPr>
                <w:rFonts w:hint="eastAsia" w:ascii="宋体" w:hAnsi="宋体"/>
                <w:szCs w:val="21"/>
              </w:rPr>
              <w:t>东莞市莞城街道可园南路1号金源中心</w:t>
            </w:r>
          </w:p>
        </w:tc>
        <w:tc>
          <w:tcPr>
            <w:tcW w:w="1701" w:type="dxa"/>
          </w:tcPr>
          <w:p w14:paraId="0AC645F9">
            <w:pPr>
              <w:spacing w:line="360" w:lineRule="auto"/>
              <w:jc w:val="center"/>
              <w:rPr>
                <w:rFonts w:ascii="宋体" w:hAnsi="宋体"/>
                <w:szCs w:val="21"/>
              </w:rPr>
            </w:pPr>
            <w:r>
              <w:rPr>
                <w:rFonts w:hint="eastAsia" w:ascii="宋体" w:hAnsi="宋体"/>
                <w:szCs w:val="21"/>
              </w:rPr>
              <w:t>地  址：</w:t>
            </w:r>
          </w:p>
        </w:tc>
        <w:tc>
          <w:tcPr>
            <w:tcW w:w="3402" w:type="dxa"/>
            <w:tcBorders>
              <w:top w:val="single" w:color="auto" w:sz="4" w:space="0"/>
              <w:bottom w:val="single" w:color="auto" w:sz="4" w:space="0"/>
            </w:tcBorders>
          </w:tcPr>
          <w:p w14:paraId="73772783">
            <w:pPr>
              <w:spacing w:line="360" w:lineRule="auto"/>
              <w:rPr>
                <w:rFonts w:ascii="宋体" w:hAnsi="宋体"/>
                <w:szCs w:val="21"/>
              </w:rPr>
            </w:pPr>
            <w:r>
              <w:rPr>
                <w:rFonts w:hint="eastAsia" w:ascii="宋体" w:hAnsi="宋体"/>
                <w:szCs w:val="21"/>
              </w:rPr>
              <w:t>东莞市东城街道新源路海德琥珀台6栋1703室</w:t>
            </w:r>
          </w:p>
        </w:tc>
      </w:tr>
      <w:tr w14:paraId="50FD18A1">
        <w:tblPrEx>
          <w:tblCellMar>
            <w:top w:w="0" w:type="dxa"/>
            <w:left w:w="108" w:type="dxa"/>
            <w:bottom w:w="0" w:type="dxa"/>
            <w:right w:w="108" w:type="dxa"/>
          </w:tblCellMar>
        </w:tblPrEx>
        <w:tc>
          <w:tcPr>
            <w:tcW w:w="1242" w:type="dxa"/>
          </w:tcPr>
          <w:p w14:paraId="06500490">
            <w:pPr>
              <w:spacing w:line="360" w:lineRule="auto"/>
              <w:rPr>
                <w:rFonts w:ascii="宋体" w:hAnsi="宋体"/>
                <w:szCs w:val="21"/>
              </w:rPr>
            </w:pPr>
            <w:r>
              <w:rPr>
                <w:rFonts w:hint="eastAsia" w:ascii="宋体" w:hAnsi="宋体"/>
                <w:szCs w:val="21"/>
              </w:rPr>
              <w:t>邮  编：</w:t>
            </w:r>
          </w:p>
        </w:tc>
        <w:tc>
          <w:tcPr>
            <w:tcW w:w="3261" w:type="dxa"/>
            <w:tcBorders>
              <w:top w:val="single" w:color="auto" w:sz="4" w:space="0"/>
              <w:bottom w:val="single" w:color="auto" w:sz="4" w:space="0"/>
            </w:tcBorders>
          </w:tcPr>
          <w:p w14:paraId="46CBCE4C">
            <w:pPr>
              <w:spacing w:line="360" w:lineRule="auto"/>
              <w:rPr>
                <w:rFonts w:ascii="宋体" w:hAnsi="宋体"/>
                <w:szCs w:val="21"/>
              </w:rPr>
            </w:pPr>
            <w:r>
              <w:rPr>
                <w:rFonts w:hint="eastAsia" w:ascii="宋体" w:hAnsi="宋体"/>
                <w:szCs w:val="21"/>
              </w:rPr>
              <w:t>523000</w:t>
            </w:r>
          </w:p>
        </w:tc>
        <w:tc>
          <w:tcPr>
            <w:tcW w:w="1701" w:type="dxa"/>
          </w:tcPr>
          <w:p w14:paraId="13B6061D">
            <w:pPr>
              <w:spacing w:line="360" w:lineRule="auto"/>
              <w:jc w:val="center"/>
              <w:rPr>
                <w:rFonts w:ascii="宋体" w:hAnsi="宋体"/>
                <w:szCs w:val="21"/>
              </w:rPr>
            </w:pPr>
            <w:r>
              <w:rPr>
                <w:rFonts w:hint="eastAsia" w:ascii="宋体" w:hAnsi="宋体"/>
                <w:szCs w:val="21"/>
              </w:rPr>
              <w:t>邮  编：</w:t>
            </w:r>
          </w:p>
        </w:tc>
        <w:tc>
          <w:tcPr>
            <w:tcW w:w="3402" w:type="dxa"/>
            <w:tcBorders>
              <w:top w:val="single" w:color="auto" w:sz="4" w:space="0"/>
              <w:bottom w:val="single" w:color="auto" w:sz="4" w:space="0"/>
            </w:tcBorders>
          </w:tcPr>
          <w:p w14:paraId="49154B78">
            <w:pPr>
              <w:spacing w:line="360" w:lineRule="auto"/>
              <w:rPr>
                <w:rFonts w:ascii="宋体" w:hAnsi="宋体"/>
                <w:szCs w:val="21"/>
              </w:rPr>
            </w:pPr>
            <w:r>
              <w:rPr>
                <w:rFonts w:ascii="宋体" w:hAnsi="宋体"/>
                <w:szCs w:val="21"/>
              </w:rPr>
              <w:t>523000</w:t>
            </w:r>
          </w:p>
        </w:tc>
      </w:tr>
      <w:tr w14:paraId="1B7A0688">
        <w:tblPrEx>
          <w:tblCellMar>
            <w:top w:w="0" w:type="dxa"/>
            <w:left w:w="108" w:type="dxa"/>
            <w:bottom w:w="0" w:type="dxa"/>
            <w:right w:w="108" w:type="dxa"/>
          </w:tblCellMar>
        </w:tblPrEx>
        <w:tc>
          <w:tcPr>
            <w:tcW w:w="1242" w:type="dxa"/>
          </w:tcPr>
          <w:p w14:paraId="18A6B0C2">
            <w:pPr>
              <w:spacing w:line="360" w:lineRule="auto"/>
              <w:rPr>
                <w:rFonts w:ascii="宋体" w:hAnsi="宋体"/>
                <w:szCs w:val="21"/>
              </w:rPr>
            </w:pPr>
            <w:r>
              <w:rPr>
                <w:rFonts w:hint="eastAsia" w:ascii="宋体" w:hAnsi="宋体"/>
                <w:szCs w:val="21"/>
              </w:rPr>
              <w:t>联系人：</w:t>
            </w:r>
          </w:p>
        </w:tc>
        <w:tc>
          <w:tcPr>
            <w:tcW w:w="3261" w:type="dxa"/>
            <w:tcBorders>
              <w:top w:val="single" w:color="auto" w:sz="4" w:space="0"/>
              <w:bottom w:val="single" w:color="auto" w:sz="4" w:space="0"/>
            </w:tcBorders>
          </w:tcPr>
          <w:p w14:paraId="4DD7B4E7">
            <w:pPr>
              <w:spacing w:line="360" w:lineRule="auto"/>
              <w:rPr>
                <w:rFonts w:ascii="宋体" w:hAnsi="宋体"/>
                <w:szCs w:val="21"/>
              </w:rPr>
            </w:pPr>
            <w:r>
              <w:rPr>
                <w:rFonts w:hint="eastAsia" w:ascii="宋体" w:hAnsi="宋体"/>
                <w:szCs w:val="21"/>
              </w:rPr>
              <w:t>陈先生</w:t>
            </w:r>
          </w:p>
        </w:tc>
        <w:tc>
          <w:tcPr>
            <w:tcW w:w="1701" w:type="dxa"/>
          </w:tcPr>
          <w:p w14:paraId="6743E51F">
            <w:pPr>
              <w:spacing w:line="360" w:lineRule="auto"/>
              <w:jc w:val="center"/>
              <w:rPr>
                <w:rFonts w:ascii="宋体" w:hAnsi="宋体"/>
                <w:szCs w:val="21"/>
              </w:rPr>
            </w:pPr>
            <w:r>
              <w:rPr>
                <w:rFonts w:hint="eastAsia" w:ascii="宋体" w:hAnsi="宋体"/>
                <w:szCs w:val="21"/>
              </w:rPr>
              <w:t>联系人：</w:t>
            </w:r>
          </w:p>
        </w:tc>
        <w:tc>
          <w:tcPr>
            <w:tcW w:w="3402" w:type="dxa"/>
            <w:tcBorders>
              <w:top w:val="single" w:color="auto" w:sz="4" w:space="0"/>
              <w:bottom w:val="single" w:color="auto" w:sz="4" w:space="0"/>
            </w:tcBorders>
          </w:tcPr>
          <w:p w14:paraId="32B9C2FC">
            <w:pPr>
              <w:spacing w:line="360" w:lineRule="auto"/>
              <w:rPr>
                <w:rFonts w:hint="eastAsia" w:ascii="宋体" w:hAnsi="宋体" w:eastAsia="宋体"/>
                <w:szCs w:val="21"/>
                <w:lang w:eastAsia="zh-CN"/>
              </w:rPr>
            </w:pPr>
            <w:r>
              <w:rPr>
                <w:rFonts w:hint="eastAsia" w:ascii="宋体" w:hAnsi="宋体"/>
                <w:szCs w:val="21"/>
                <w:lang w:val="en-US" w:eastAsia="zh-CN"/>
              </w:rPr>
              <w:t>张宝娴</w:t>
            </w:r>
          </w:p>
        </w:tc>
      </w:tr>
      <w:tr w14:paraId="5CF998B6">
        <w:tblPrEx>
          <w:tblCellMar>
            <w:top w:w="0" w:type="dxa"/>
            <w:left w:w="108" w:type="dxa"/>
            <w:bottom w:w="0" w:type="dxa"/>
            <w:right w:w="108" w:type="dxa"/>
          </w:tblCellMar>
        </w:tblPrEx>
        <w:trPr>
          <w:trHeight w:val="463" w:hRule="atLeast"/>
        </w:trPr>
        <w:tc>
          <w:tcPr>
            <w:tcW w:w="1242" w:type="dxa"/>
          </w:tcPr>
          <w:p w14:paraId="33593FBC">
            <w:pPr>
              <w:spacing w:line="360" w:lineRule="auto"/>
              <w:rPr>
                <w:rFonts w:ascii="宋体" w:hAnsi="宋体"/>
                <w:szCs w:val="21"/>
              </w:rPr>
            </w:pPr>
            <w:r>
              <w:rPr>
                <w:rFonts w:hint="eastAsia" w:ascii="宋体" w:hAnsi="宋体"/>
                <w:szCs w:val="21"/>
              </w:rPr>
              <w:t>电  话：</w:t>
            </w:r>
          </w:p>
        </w:tc>
        <w:tc>
          <w:tcPr>
            <w:tcW w:w="3261" w:type="dxa"/>
            <w:tcBorders>
              <w:top w:val="single" w:color="auto" w:sz="4" w:space="0"/>
              <w:bottom w:val="single" w:color="auto" w:sz="4" w:space="0"/>
            </w:tcBorders>
          </w:tcPr>
          <w:p w14:paraId="01EEEF36">
            <w:pPr>
              <w:spacing w:line="360" w:lineRule="auto"/>
              <w:rPr>
                <w:rFonts w:ascii="宋体" w:hAnsi="宋体"/>
                <w:szCs w:val="21"/>
              </w:rPr>
            </w:pPr>
            <w:r>
              <w:rPr>
                <w:rFonts w:hint="eastAsia" w:ascii="宋体" w:hAnsi="宋体"/>
                <w:szCs w:val="21"/>
              </w:rPr>
              <w:t>0769-22113878</w:t>
            </w:r>
          </w:p>
        </w:tc>
        <w:tc>
          <w:tcPr>
            <w:tcW w:w="1701" w:type="dxa"/>
          </w:tcPr>
          <w:p w14:paraId="465B8AE9">
            <w:pPr>
              <w:spacing w:line="360" w:lineRule="auto"/>
              <w:jc w:val="center"/>
              <w:rPr>
                <w:rFonts w:ascii="宋体" w:hAnsi="宋体"/>
                <w:szCs w:val="21"/>
              </w:rPr>
            </w:pPr>
            <w:r>
              <w:rPr>
                <w:rFonts w:hint="eastAsia" w:ascii="宋体" w:hAnsi="宋体"/>
                <w:szCs w:val="21"/>
              </w:rPr>
              <w:t>电  话：</w:t>
            </w:r>
          </w:p>
        </w:tc>
        <w:tc>
          <w:tcPr>
            <w:tcW w:w="3402" w:type="dxa"/>
            <w:tcBorders>
              <w:top w:val="single" w:color="auto" w:sz="4" w:space="0"/>
              <w:bottom w:val="single" w:color="auto" w:sz="4" w:space="0"/>
            </w:tcBorders>
          </w:tcPr>
          <w:p w14:paraId="40ECF180">
            <w:pPr>
              <w:spacing w:line="360" w:lineRule="auto"/>
              <w:rPr>
                <w:rFonts w:ascii="宋体" w:hAnsi="宋体"/>
                <w:szCs w:val="21"/>
              </w:rPr>
            </w:pPr>
            <w:r>
              <w:rPr>
                <w:rFonts w:hint="eastAsia" w:ascii="宋体" w:hAnsi="宋体"/>
                <w:szCs w:val="21"/>
              </w:rPr>
              <w:t xml:space="preserve">0769-23362836 </w:t>
            </w:r>
          </w:p>
        </w:tc>
      </w:tr>
      <w:tr w14:paraId="68BFB11E">
        <w:tblPrEx>
          <w:tblCellMar>
            <w:top w:w="0" w:type="dxa"/>
            <w:left w:w="108" w:type="dxa"/>
            <w:bottom w:w="0" w:type="dxa"/>
            <w:right w:w="108" w:type="dxa"/>
          </w:tblCellMar>
        </w:tblPrEx>
        <w:tc>
          <w:tcPr>
            <w:tcW w:w="1242" w:type="dxa"/>
          </w:tcPr>
          <w:p w14:paraId="6E645675">
            <w:pPr>
              <w:spacing w:line="360" w:lineRule="auto"/>
              <w:rPr>
                <w:rFonts w:ascii="宋体" w:hAnsi="宋体"/>
                <w:szCs w:val="21"/>
              </w:rPr>
            </w:pPr>
            <w:r>
              <w:rPr>
                <w:rFonts w:hint="eastAsia" w:ascii="宋体" w:hAnsi="宋体"/>
                <w:szCs w:val="21"/>
              </w:rPr>
              <w:t>传  真：</w:t>
            </w:r>
          </w:p>
        </w:tc>
        <w:tc>
          <w:tcPr>
            <w:tcW w:w="3261" w:type="dxa"/>
            <w:tcBorders>
              <w:top w:val="single" w:color="auto" w:sz="4" w:space="0"/>
              <w:bottom w:val="single" w:color="auto" w:sz="4" w:space="0"/>
            </w:tcBorders>
          </w:tcPr>
          <w:p w14:paraId="1A55A644">
            <w:pPr>
              <w:spacing w:line="360" w:lineRule="auto"/>
              <w:rPr>
                <w:rFonts w:ascii="宋体" w:hAnsi="宋体"/>
                <w:szCs w:val="21"/>
              </w:rPr>
            </w:pPr>
            <w:r>
              <w:rPr>
                <w:rFonts w:hint="eastAsia" w:ascii="宋体" w:hAnsi="宋体"/>
                <w:szCs w:val="21"/>
              </w:rPr>
              <w:t>/</w:t>
            </w:r>
          </w:p>
        </w:tc>
        <w:tc>
          <w:tcPr>
            <w:tcW w:w="1701" w:type="dxa"/>
          </w:tcPr>
          <w:p w14:paraId="62D83792">
            <w:pPr>
              <w:wordWrap w:val="0"/>
              <w:spacing w:line="360" w:lineRule="auto"/>
              <w:jc w:val="center"/>
              <w:rPr>
                <w:rFonts w:ascii="宋体" w:hAnsi="宋体"/>
                <w:szCs w:val="21"/>
              </w:rPr>
            </w:pPr>
            <w:r>
              <w:rPr>
                <w:rFonts w:hint="eastAsia" w:ascii="宋体" w:hAnsi="宋体"/>
                <w:szCs w:val="21"/>
              </w:rPr>
              <w:t>传  真：</w:t>
            </w:r>
          </w:p>
        </w:tc>
        <w:tc>
          <w:tcPr>
            <w:tcW w:w="3402" w:type="dxa"/>
            <w:tcBorders>
              <w:top w:val="single" w:color="auto" w:sz="4" w:space="0"/>
              <w:bottom w:val="single" w:color="auto" w:sz="4" w:space="0"/>
            </w:tcBorders>
          </w:tcPr>
          <w:p w14:paraId="1BD8D713">
            <w:pPr>
              <w:spacing w:line="360" w:lineRule="auto"/>
              <w:rPr>
                <w:rFonts w:ascii="宋体" w:hAnsi="宋体"/>
                <w:szCs w:val="21"/>
              </w:rPr>
            </w:pPr>
            <w:r>
              <w:rPr>
                <w:rFonts w:hint="eastAsia" w:ascii="宋体" w:hAnsi="宋体"/>
                <w:szCs w:val="21"/>
              </w:rPr>
              <w:t>/</w:t>
            </w:r>
          </w:p>
        </w:tc>
      </w:tr>
      <w:tr w14:paraId="3E911FA5">
        <w:tblPrEx>
          <w:tblCellMar>
            <w:top w:w="0" w:type="dxa"/>
            <w:left w:w="108" w:type="dxa"/>
            <w:bottom w:w="0" w:type="dxa"/>
            <w:right w:w="108" w:type="dxa"/>
          </w:tblCellMar>
        </w:tblPrEx>
        <w:tc>
          <w:tcPr>
            <w:tcW w:w="1242" w:type="dxa"/>
          </w:tcPr>
          <w:p w14:paraId="1CFAB51A">
            <w:pPr>
              <w:spacing w:line="360" w:lineRule="auto"/>
              <w:rPr>
                <w:rFonts w:ascii="宋体" w:hAnsi="宋体"/>
                <w:szCs w:val="21"/>
              </w:rPr>
            </w:pPr>
            <w:r>
              <w:rPr>
                <w:rFonts w:hint="eastAsia" w:ascii="宋体" w:hAnsi="宋体"/>
                <w:szCs w:val="21"/>
              </w:rPr>
              <w:t>电子邮件：</w:t>
            </w:r>
          </w:p>
        </w:tc>
        <w:tc>
          <w:tcPr>
            <w:tcW w:w="3261" w:type="dxa"/>
            <w:tcBorders>
              <w:top w:val="single" w:color="auto" w:sz="4" w:space="0"/>
              <w:bottom w:val="single" w:color="auto" w:sz="4" w:space="0"/>
            </w:tcBorders>
          </w:tcPr>
          <w:p w14:paraId="59025AD2">
            <w:pPr>
              <w:spacing w:line="360" w:lineRule="auto"/>
              <w:rPr>
                <w:rFonts w:ascii="宋体" w:hAnsi="宋体"/>
                <w:szCs w:val="21"/>
              </w:rPr>
            </w:pPr>
            <w:r>
              <w:rPr>
                <w:rFonts w:hint="eastAsia" w:ascii="宋体" w:hAnsi="宋体"/>
                <w:szCs w:val="21"/>
              </w:rPr>
              <w:t>/</w:t>
            </w:r>
          </w:p>
        </w:tc>
        <w:tc>
          <w:tcPr>
            <w:tcW w:w="1701" w:type="dxa"/>
          </w:tcPr>
          <w:p w14:paraId="4A6302DB">
            <w:pPr>
              <w:spacing w:line="360" w:lineRule="auto"/>
              <w:jc w:val="center"/>
              <w:rPr>
                <w:rFonts w:ascii="宋体" w:hAnsi="宋体"/>
                <w:szCs w:val="21"/>
              </w:rPr>
            </w:pPr>
            <w:r>
              <w:rPr>
                <w:rFonts w:hint="eastAsia" w:ascii="宋体" w:hAnsi="宋体"/>
                <w:szCs w:val="21"/>
              </w:rPr>
              <w:t>电子邮件：</w:t>
            </w:r>
          </w:p>
        </w:tc>
        <w:tc>
          <w:tcPr>
            <w:tcW w:w="3402" w:type="dxa"/>
            <w:tcBorders>
              <w:top w:val="single" w:color="auto" w:sz="4" w:space="0"/>
              <w:bottom w:val="single" w:color="auto" w:sz="4" w:space="0"/>
            </w:tcBorders>
          </w:tcPr>
          <w:p w14:paraId="537159DC">
            <w:pPr>
              <w:spacing w:line="360" w:lineRule="auto"/>
              <w:rPr>
                <w:rFonts w:ascii="宋体" w:hAnsi="宋体"/>
                <w:szCs w:val="21"/>
              </w:rPr>
            </w:pPr>
            <w:r>
              <w:rPr>
                <w:rFonts w:hint="eastAsia" w:ascii="宋体" w:hAnsi="宋体"/>
                <w:szCs w:val="21"/>
              </w:rPr>
              <w:t>youdedg@163.com</w:t>
            </w:r>
          </w:p>
        </w:tc>
      </w:tr>
    </w:tbl>
    <w:p w14:paraId="53312B41">
      <w:pPr>
        <w:spacing w:line="360" w:lineRule="auto"/>
        <w:ind w:firstLine="7350" w:firstLineChars="3500"/>
        <w:rPr>
          <w:rFonts w:ascii="宋体" w:hAnsi="宋体"/>
          <w:szCs w:val="21"/>
        </w:rPr>
      </w:pPr>
      <w:r>
        <w:rPr>
          <w:rFonts w:hint="eastAsia" w:ascii="宋体" w:hAnsi="宋体"/>
          <w:szCs w:val="21"/>
        </w:rPr>
        <w:t>2025年</w:t>
      </w:r>
      <w:r>
        <w:rPr>
          <w:rFonts w:hint="eastAsia" w:ascii="宋体" w:hAnsi="宋体"/>
          <w:szCs w:val="21"/>
          <w:lang w:val="en-US" w:eastAsia="zh-CN"/>
        </w:rPr>
        <w:t>11</w:t>
      </w:r>
      <w:r>
        <w:rPr>
          <w:rFonts w:hint="eastAsia" w:ascii="宋体" w:hAnsi="宋体"/>
          <w:szCs w:val="21"/>
        </w:rPr>
        <w:t>月</w:t>
      </w:r>
      <w:r>
        <w:rPr>
          <w:rFonts w:hint="eastAsia" w:ascii="宋体" w:hAnsi="宋体"/>
          <w:szCs w:val="21"/>
          <w:lang w:val="en-US" w:eastAsia="zh-CN"/>
        </w:rPr>
        <w:t>7</w:t>
      </w:r>
      <w:r>
        <w:rPr>
          <w:rFonts w:hint="eastAsia" w:ascii="宋体" w:hAnsi="宋体"/>
          <w:szCs w:val="21"/>
        </w:rPr>
        <w:t>日</w:t>
      </w:r>
    </w:p>
    <w:bookmarkEnd w:id="6"/>
    <w:p w14:paraId="52B29225">
      <w:pPr>
        <w:spacing w:line="360" w:lineRule="auto"/>
        <w:ind w:firstLine="7245" w:firstLineChars="3450"/>
        <w:rPr>
          <w:rFonts w:ascii="宋体" w:hAnsi="宋体"/>
          <w:szCs w:val="21"/>
        </w:rPr>
      </w:pPr>
      <w:r>
        <w:rPr>
          <w:rFonts w:ascii="宋体" w:hAnsi="宋体"/>
          <w:szCs w:val="21"/>
        </w:rPr>
        <w:br w:type="page"/>
      </w:r>
    </w:p>
    <w:p w14:paraId="279D7CEB">
      <w:pPr>
        <w:pStyle w:val="4"/>
        <w:jc w:val="center"/>
        <w:rPr>
          <w:rFonts w:ascii="宋体" w:hAnsi="宋体"/>
          <w:szCs w:val="32"/>
        </w:rPr>
      </w:pPr>
      <w:bookmarkStart w:id="35" w:name="_Toc203661828"/>
      <w:r>
        <w:rPr>
          <w:rFonts w:hint="eastAsia" w:ascii="宋体" w:hAnsi="宋体"/>
          <w:szCs w:val="32"/>
        </w:rPr>
        <w:t>第二章 投标人须知</w:t>
      </w:r>
      <w:bookmarkEnd w:id="35"/>
    </w:p>
    <w:p w14:paraId="5FCE174A">
      <w:pPr>
        <w:rPr>
          <w:rFonts w:ascii="宋体" w:hAnsi="宋体"/>
        </w:rPr>
      </w:pPr>
    </w:p>
    <w:p w14:paraId="00605C83">
      <w:pPr>
        <w:jc w:val="center"/>
      </w:pPr>
      <w:r>
        <w:rPr>
          <w:rFonts w:hint="eastAsia"/>
        </w:rPr>
        <w:t>投标人须知前附表</w:t>
      </w:r>
    </w:p>
    <w:tbl>
      <w:tblPr>
        <w:tblStyle w:val="45"/>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2437"/>
        <w:gridCol w:w="6700"/>
      </w:tblGrid>
      <w:tr w14:paraId="27ED8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93" w:type="dxa"/>
            <w:vAlign w:val="center"/>
          </w:tcPr>
          <w:p w14:paraId="0BC9ACEA">
            <w:pPr>
              <w:spacing w:line="360" w:lineRule="auto"/>
              <w:jc w:val="center"/>
              <w:rPr>
                <w:rFonts w:ascii="宋体" w:hAnsi="宋体"/>
                <w:b/>
                <w:szCs w:val="21"/>
              </w:rPr>
            </w:pPr>
            <w:r>
              <w:rPr>
                <w:rFonts w:hint="eastAsia" w:ascii="宋体" w:hAnsi="宋体"/>
                <w:b/>
                <w:szCs w:val="21"/>
              </w:rPr>
              <w:t>条款号</w:t>
            </w:r>
          </w:p>
        </w:tc>
        <w:tc>
          <w:tcPr>
            <w:tcW w:w="2437" w:type="dxa"/>
            <w:vAlign w:val="center"/>
          </w:tcPr>
          <w:p w14:paraId="52FB3DA3">
            <w:pPr>
              <w:spacing w:line="360" w:lineRule="auto"/>
              <w:jc w:val="center"/>
              <w:rPr>
                <w:rFonts w:ascii="宋体" w:hAnsi="宋体"/>
                <w:b/>
                <w:szCs w:val="21"/>
              </w:rPr>
            </w:pPr>
            <w:r>
              <w:rPr>
                <w:rFonts w:hint="eastAsia" w:ascii="宋体" w:hAnsi="宋体"/>
                <w:b/>
                <w:szCs w:val="21"/>
              </w:rPr>
              <w:t>条 款 名 称</w:t>
            </w:r>
          </w:p>
        </w:tc>
        <w:tc>
          <w:tcPr>
            <w:tcW w:w="6700" w:type="dxa"/>
            <w:vAlign w:val="center"/>
          </w:tcPr>
          <w:p w14:paraId="0B787A03">
            <w:pPr>
              <w:spacing w:line="360" w:lineRule="auto"/>
              <w:jc w:val="center"/>
              <w:rPr>
                <w:rFonts w:ascii="宋体" w:hAnsi="宋体"/>
                <w:b/>
                <w:szCs w:val="21"/>
              </w:rPr>
            </w:pPr>
            <w:r>
              <w:rPr>
                <w:rFonts w:hint="eastAsia" w:ascii="宋体" w:hAnsi="宋体"/>
                <w:b/>
                <w:szCs w:val="21"/>
              </w:rPr>
              <w:t>编 列 内 容</w:t>
            </w:r>
          </w:p>
        </w:tc>
      </w:tr>
      <w:tr w14:paraId="7741A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893" w:type="dxa"/>
            <w:vAlign w:val="center"/>
          </w:tcPr>
          <w:p w14:paraId="5F5C0023">
            <w:pPr>
              <w:spacing w:line="360" w:lineRule="auto"/>
              <w:jc w:val="center"/>
              <w:rPr>
                <w:rFonts w:ascii="宋体" w:hAnsi="宋体"/>
                <w:szCs w:val="21"/>
              </w:rPr>
            </w:pPr>
            <w:r>
              <w:rPr>
                <w:rFonts w:hint="eastAsia" w:ascii="宋体" w:hAnsi="宋体"/>
                <w:szCs w:val="21"/>
              </w:rPr>
              <w:t>1</w:t>
            </w:r>
          </w:p>
        </w:tc>
        <w:tc>
          <w:tcPr>
            <w:tcW w:w="2437" w:type="dxa"/>
            <w:vAlign w:val="center"/>
          </w:tcPr>
          <w:p w14:paraId="677E151B">
            <w:pPr>
              <w:spacing w:line="360" w:lineRule="auto"/>
              <w:jc w:val="center"/>
              <w:rPr>
                <w:rFonts w:ascii="宋体" w:hAnsi="宋体"/>
                <w:szCs w:val="21"/>
              </w:rPr>
            </w:pPr>
            <w:r>
              <w:rPr>
                <w:rFonts w:hint="eastAsia" w:ascii="宋体" w:hAnsi="宋体"/>
                <w:szCs w:val="21"/>
              </w:rPr>
              <w:t>招标人</w:t>
            </w:r>
          </w:p>
        </w:tc>
        <w:tc>
          <w:tcPr>
            <w:tcW w:w="6700" w:type="dxa"/>
            <w:vAlign w:val="center"/>
          </w:tcPr>
          <w:p w14:paraId="6AFC9734">
            <w:pPr>
              <w:spacing w:line="360" w:lineRule="auto"/>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78B50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93" w:type="dxa"/>
            <w:vAlign w:val="center"/>
          </w:tcPr>
          <w:p w14:paraId="2C263D1F">
            <w:pPr>
              <w:spacing w:line="360" w:lineRule="auto"/>
              <w:jc w:val="center"/>
              <w:rPr>
                <w:rFonts w:ascii="宋体" w:hAnsi="宋体"/>
                <w:szCs w:val="21"/>
              </w:rPr>
            </w:pPr>
            <w:r>
              <w:rPr>
                <w:rFonts w:hint="eastAsia" w:ascii="宋体" w:hAnsi="宋体"/>
                <w:szCs w:val="21"/>
              </w:rPr>
              <w:t>2</w:t>
            </w:r>
          </w:p>
        </w:tc>
        <w:tc>
          <w:tcPr>
            <w:tcW w:w="2437" w:type="dxa"/>
            <w:vAlign w:val="center"/>
          </w:tcPr>
          <w:p w14:paraId="5203A999">
            <w:pPr>
              <w:spacing w:line="360" w:lineRule="auto"/>
              <w:jc w:val="center"/>
              <w:rPr>
                <w:rFonts w:ascii="宋体" w:hAnsi="宋体"/>
                <w:szCs w:val="21"/>
              </w:rPr>
            </w:pPr>
            <w:r>
              <w:rPr>
                <w:rFonts w:hint="eastAsia" w:ascii="宋体" w:hAnsi="宋体"/>
                <w:szCs w:val="21"/>
              </w:rPr>
              <w:t>招标代理机构</w:t>
            </w:r>
          </w:p>
        </w:tc>
        <w:tc>
          <w:tcPr>
            <w:tcW w:w="6700" w:type="dxa"/>
            <w:vAlign w:val="center"/>
          </w:tcPr>
          <w:p w14:paraId="718E3C87">
            <w:pPr>
              <w:spacing w:line="360" w:lineRule="auto"/>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43774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893" w:type="dxa"/>
            <w:vAlign w:val="center"/>
          </w:tcPr>
          <w:p w14:paraId="52F8183D">
            <w:pPr>
              <w:spacing w:line="360" w:lineRule="auto"/>
              <w:jc w:val="center"/>
              <w:rPr>
                <w:rFonts w:ascii="宋体" w:hAnsi="宋体"/>
                <w:szCs w:val="21"/>
              </w:rPr>
            </w:pPr>
            <w:r>
              <w:rPr>
                <w:rFonts w:hint="eastAsia" w:ascii="宋体" w:hAnsi="宋体"/>
                <w:szCs w:val="21"/>
              </w:rPr>
              <w:t>3</w:t>
            </w:r>
          </w:p>
        </w:tc>
        <w:tc>
          <w:tcPr>
            <w:tcW w:w="2437" w:type="dxa"/>
            <w:vAlign w:val="center"/>
          </w:tcPr>
          <w:p w14:paraId="12C6B541">
            <w:pPr>
              <w:spacing w:line="360" w:lineRule="auto"/>
              <w:jc w:val="center"/>
              <w:rPr>
                <w:rFonts w:ascii="宋体" w:hAnsi="宋体"/>
                <w:szCs w:val="21"/>
              </w:rPr>
            </w:pPr>
            <w:r>
              <w:rPr>
                <w:rFonts w:hint="eastAsia" w:ascii="宋体" w:hAnsi="宋体"/>
                <w:szCs w:val="21"/>
              </w:rPr>
              <w:t>项目名称</w:t>
            </w:r>
          </w:p>
        </w:tc>
        <w:tc>
          <w:tcPr>
            <w:tcW w:w="6700" w:type="dxa"/>
            <w:vAlign w:val="center"/>
          </w:tcPr>
          <w:p w14:paraId="6C2430F6">
            <w:pPr>
              <w:spacing w:line="360" w:lineRule="auto"/>
              <w:jc w:val="left"/>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37979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93" w:type="dxa"/>
            <w:vAlign w:val="center"/>
          </w:tcPr>
          <w:p w14:paraId="5343A7A6">
            <w:pPr>
              <w:spacing w:line="360" w:lineRule="auto"/>
              <w:jc w:val="center"/>
              <w:rPr>
                <w:rFonts w:ascii="宋体" w:hAnsi="宋体"/>
                <w:szCs w:val="21"/>
              </w:rPr>
            </w:pPr>
            <w:r>
              <w:rPr>
                <w:rFonts w:hint="eastAsia" w:ascii="宋体" w:hAnsi="宋体"/>
                <w:szCs w:val="21"/>
              </w:rPr>
              <w:t>4</w:t>
            </w:r>
          </w:p>
        </w:tc>
        <w:tc>
          <w:tcPr>
            <w:tcW w:w="2437" w:type="dxa"/>
            <w:vAlign w:val="center"/>
          </w:tcPr>
          <w:p w14:paraId="65835AE0">
            <w:pPr>
              <w:spacing w:line="360" w:lineRule="auto"/>
              <w:jc w:val="center"/>
              <w:rPr>
                <w:rFonts w:ascii="宋体" w:hAnsi="宋体"/>
                <w:szCs w:val="21"/>
              </w:rPr>
            </w:pPr>
            <w:r>
              <w:rPr>
                <w:rFonts w:hint="eastAsia" w:ascii="宋体" w:hAnsi="宋体"/>
                <w:szCs w:val="21"/>
              </w:rPr>
              <w:t>建设地点</w:t>
            </w:r>
          </w:p>
        </w:tc>
        <w:tc>
          <w:tcPr>
            <w:tcW w:w="6700" w:type="dxa"/>
            <w:vAlign w:val="center"/>
          </w:tcPr>
          <w:p w14:paraId="7B423FD4">
            <w:pPr>
              <w:spacing w:line="360" w:lineRule="auto"/>
              <w:jc w:val="left"/>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01F42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93" w:type="dxa"/>
            <w:vAlign w:val="center"/>
          </w:tcPr>
          <w:p w14:paraId="4E6B318B">
            <w:pPr>
              <w:spacing w:line="360" w:lineRule="auto"/>
              <w:jc w:val="center"/>
              <w:rPr>
                <w:rFonts w:ascii="宋体" w:hAnsi="宋体"/>
                <w:szCs w:val="21"/>
              </w:rPr>
            </w:pPr>
            <w:r>
              <w:rPr>
                <w:rFonts w:hint="eastAsia" w:ascii="宋体" w:hAnsi="宋体"/>
                <w:szCs w:val="21"/>
              </w:rPr>
              <w:t>5</w:t>
            </w:r>
          </w:p>
        </w:tc>
        <w:tc>
          <w:tcPr>
            <w:tcW w:w="2437" w:type="dxa"/>
            <w:vAlign w:val="center"/>
          </w:tcPr>
          <w:p w14:paraId="0158835B">
            <w:pPr>
              <w:spacing w:line="360" w:lineRule="auto"/>
              <w:jc w:val="center"/>
              <w:rPr>
                <w:rFonts w:ascii="宋体" w:hAnsi="宋体"/>
                <w:szCs w:val="21"/>
              </w:rPr>
            </w:pPr>
            <w:r>
              <w:rPr>
                <w:rFonts w:hint="eastAsia" w:ascii="宋体" w:hAnsi="宋体"/>
                <w:szCs w:val="21"/>
              </w:rPr>
              <w:t>工程规模</w:t>
            </w:r>
          </w:p>
        </w:tc>
        <w:tc>
          <w:tcPr>
            <w:tcW w:w="6700" w:type="dxa"/>
            <w:vAlign w:val="center"/>
          </w:tcPr>
          <w:p w14:paraId="3BB3F614">
            <w:pPr>
              <w:spacing w:line="360" w:lineRule="auto"/>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3B15A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93" w:type="dxa"/>
            <w:vAlign w:val="center"/>
          </w:tcPr>
          <w:p w14:paraId="0E0A6571">
            <w:pPr>
              <w:spacing w:line="360" w:lineRule="auto"/>
              <w:jc w:val="center"/>
              <w:rPr>
                <w:rFonts w:ascii="宋体" w:hAnsi="宋体"/>
                <w:szCs w:val="21"/>
              </w:rPr>
            </w:pPr>
            <w:r>
              <w:rPr>
                <w:rFonts w:hint="eastAsia" w:ascii="宋体" w:hAnsi="宋体"/>
                <w:szCs w:val="21"/>
              </w:rPr>
              <w:t>6</w:t>
            </w:r>
          </w:p>
        </w:tc>
        <w:tc>
          <w:tcPr>
            <w:tcW w:w="2437" w:type="dxa"/>
            <w:vAlign w:val="center"/>
          </w:tcPr>
          <w:p w14:paraId="3FE26A9B">
            <w:pPr>
              <w:spacing w:line="360" w:lineRule="auto"/>
              <w:jc w:val="center"/>
              <w:rPr>
                <w:rFonts w:ascii="宋体" w:hAnsi="宋体"/>
                <w:szCs w:val="21"/>
              </w:rPr>
            </w:pPr>
            <w:r>
              <w:rPr>
                <w:rFonts w:hint="eastAsia" w:ascii="宋体" w:hAnsi="宋体"/>
                <w:szCs w:val="21"/>
              </w:rPr>
              <w:t>承包方式</w:t>
            </w:r>
          </w:p>
        </w:tc>
        <w:tc>
          <w:tcPr>
            <w:tcW w:w="6700" w:type="dxa"/>
            <w:vAlign w:val="center"/>
          </w:tcPr>
          <w:p w14:paraId="6C20A2E2">
            <w:pPr>
              <w:spacing w:line="360" w:lineRule="auto"/>
              <w:rPr>
                <w:rFonts w:ascii="宋体" w:hAnsi="宋体"/>
                <w:szCs w:val="21"/>
              </w:rPr>
            </w:pPr>
            <w:r>
              <w:rPr>
                <w:rFonts w:hint="eastAsia" w:ascii="宋体" w:hAnsi="宋体"/>
                <w:szCs w:val="21"/>
              </w:rPr>
              <w:t>采用合同总价包干的总承包方式</w:t>
            </w:r>
          </w:p>
        </w:tc>
      </w:tr>
      <w:tr w14:paraId="2D874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93" w:type="dxa"/>
            <w:vAlign w:val="center"/>
          </w:tcPr>
          <w:p w14:paraId="4960D01F">
            <w:pPr>
              <w:spacing w:line="360" w:lineRule="auto"/>
              <w:jc w:val="center"/>
              <w:rPr>
                <w:rFonts w:ascii="宋体" w:hAnsi="宋体"/>
                <w:szCs w:val="21"/>
              </w:rPr>
            </w:pPr>
            <w:r>
              <w:rPr>
                <w:rFonts w:hint="eastAsia" w:ascii="宋体" w:hAnsi="宋体"/>
                <w:szCs w:val="21"/>
              </w:rPr>
              <w:t>7</w:t>
            </w:r>
          </w:p>
        </w:tc>
        <w:tc>
          <w:tcPr>
            <w:tcW w:w="2437" w:type="dxa"/>
            <w:vAlign w:val="center"/>
          </w:tcPr>
          <w:p w14:paraId="221D1CD1">
            <w:pPr>
              <w:spacing w:line="360" w:lineRule="auto"/>
              <w:jc w:val="center"/>
              <w:rPr>
                <w:rFonts w:ascii="宋体" w:hAnsi="宋体"/>
                <w:szCs w:val="21"/>
              </w:rPr>
            </w:pPr>
            <w:r>
              <w:rPr>
                <w:rFonts w:hint="eastAsia" w:ascii="宋体" w:hAnsi="宋体"/>
                <w:szCs w:val="21"/>
              </w:rPr>
              <w:t>招标方式</w:t>
            </w:r>
          </w:p>
        </w:tc>
        <w:tc>
          <w:tcPr>
            <w:tcW w:w="6700" w:type="dxa"/>
            <w:vAlign w:val="center"/>
          </w:tcPr>
          <w:p w14:paraId="51E73273">
            <w:pPr>
              <w:spacing w:line="360" w:lineRule="auto"/>
              <w:jc w:val="left"/>
              <w:rPr>
                <w:rFonts w:ascii="宋体" w:hAnsi="宋体"/>
                <w:szCs w:val="21"/>
              </w:rPr>
            </w:pPr>
            <w:r>
              <w:rPr>
                <w:rFonts w:hint="eastAsia" w:ascii="宋体" w:hAnsi="宋体"/>
                <w:szCs w:val="21"/>
              </w:rPr>
              <w:t>公开招标</w:t>
            </w:r>
          </w:p>
        </w:tc>
      </w:tr>
      <w:tr w14:paraId="2945F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93" w:type="dxa"/>
            <w:vAlign w:val="center"/>
          </w:tcPr>
          <w:p w14:paraId="3A862C37">
            <w:pPr>
              <w:spacing w:line="360" w:lineRule="auto"/>
              <w:jc w:val="center"/>
              <w:rPr>
                <w:rFonts w:ascii="宋体" w:hAnsi="宋体"/>
                <w:szCs w:val="21"/>
              </w:rPr>
            </w:pPr>
            <w:r>
              <w:rPr>
                <w:rFonts w:hint="eastAsia" w:ascii="宋体" w:hAnsi="宋体"/>
                <w:szCs w:val="21"/>
              </w:rPr>
              <w:t>8</w:t>
            </w:r>
          </w:p>
        </w:tc>
        <w:tc>
          <w:tcPr>
            <w:tcW w:w="2437" w:type="dxa"/>
            <w:vAlign w:val="center"/>
          </w:tcPr>
          <w:p w14:paraId="485B0D73">
            <w:pPr>
              <w:spacing w:line="360" w:lineRule="auto"/>
              <w:jc w:val="center"/>
              <w:rPr>
                <w:rFonts w:ascii="宋体" w:hAnsi="宋体"/>
                <w:szCs w:val="21"/>
              </w:rPr>
            </w:pPr>
            <w:r>
              <w:rPr>
                <w:rFonts w:hint="eastAsia" w:ascii="宋体" w:hAnsi="宋体"/>
                <w:szCs w:val="21"/>
              </w:rPr>
              <w:t>资金来源</w:t>
            </w:r>
          </w:p>
        </w:tc>
        <w:tc>
          <w:tcPr>
            <w:tcW w:w="6700" w:type="dxa"/>
            <w:vAlign w:val="center"/>
          </w:tcPr>
          <w:p w14:paraId="681FDBF4">
            <w:pPr>
              <w:spacing w:line="360" w:lineRule="auto"/>
              <w:rPr>
                <w:rFonts w:ascii="宋体" w:hAnsi="宋体"/>
                <w:szCs w:val="21"/>
              </w:rPr>
            </w:pPr>
            <w:r>
              <w:rPr>
                <w:rFonts w:hint="eastAsia" w:ascii="宋体" w:hAnsi="宋体"/>
                <w:szCs w:val="21"/>
              </w:rPr>
              <w:t xml:space="preserve">自筹资金 </w:t>
            </w:r>
          </w:p>
        </w:tc>
      </w:tr>
      <w:tr w14:paraId="030E8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93" w:type="dxa"/>
            <w:vAlign w:val="center"/>
          </w:tcPr>
          <w:p w14:paraId="7D300D77">
            <w:pPr>
              <w:spacing w:line="360" w:lineRule="auto"/>
              <w:jc w:val="center"/>
              <w:rPr>
                <w:rFonts w:ascii="宋体" w:hAnsi="宋体"/>
                <w:szCs w:val="21"/>
              </w:rPr>
            </w:pPr>
            <w:r>
              <w:rPr>
                <w:rFonts w:hint="eastAsia" w:ascii="宋体" w:hAnsi="宋体"/>
                <w:szCs w:val="21"/>
              </w:rPr>
              <w:t>9</w:t>
            </w:r>
          </w:p>
        </w:tc>
        <w:tc>
          <w:tcPr>
            <w:tcW w:w="2437" w:type="dxa"/>
            <w:vAlign w:val="center"/>
          </w:tcPr>
          <w:p w14:paraId="378178C8">
            <w:pPr>
              <w:spacing w:line="360" w:lineRule="auto"/>
              <w:jc w:val="center"/>
              <w:rPr>
                <w:rFonts w:ascii="宋体" w:hAnsi="宋体"/>
                <w:szCs w:val="21"/>
              </w:rPr>
            </w:pPr>
            <w:r>
              <w:rPr>
                <w:rFonts w:hint="eastAsia" w:ascii="宋体" w:hAnsi="宋体"/>
                <w:szCs w:val="21"/>
              </w:rPr>
              <w:t>资金落实情况</w:t>
            </w:r>
          </w:p>
        </w:tc>
        <w:tc>
          <w:tcPr>
            <w:tcW w:w="6700" w:type="dxa"/>
            <w:vAlign w:val="center"/>
          </w:tcPr>
          <w:p w14:paraId="7D034F85">
            <w:pPr>
              <w:spacing w:line="360" w:lineRule="auto"/>
              <w:jc w:val="left"/>
              <w:rPr>
                <w:rFonts w:ascii="宋体" w:hAnsi="宋体"/>
                <w:szCs w:val="21"/>
              </w:rPr>
            </w:pPr>
            <w:r>
              <w:rPr>
                <w:rFonts w:hint="eastAsia" w:ascii="宋体" w:hAnsi="宋体"/>
                <w:szCs w:val="21"/>
              </w:rPr>
              <w:t>已落实</w:t>
            </w:r>
          </w:p>
        </w:tc>
      </w:tr>
      <w:tr w14:paraId="7749D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93" w:type="dxa"/>
            <w:vAlign w:val="center"/>
          </w:tcPr>
          <w:p w14:paraId="5FDF0519">
            <w:pPr>
              <w:spacing w:line="360" w:lineRule="auto"/>
              <w:jc w:val="center"/>
              <w:rPr>
                <w:rFonts w:ascii="宋体" w:hAnsi="宋体"/>
                <w:szCs w:val="21"/>
              </w:rPr>
            </w:pPr>
            <w:r>
              <w:rPr>
                <w:rFonts w:hint="eastAsia" w:ascii="宋体" w:hAnsi="宋体"/>
                <w:szCs w:val="21"/>
              </w:rPr>
              <w:t>10</w:t>
            </w:r>
          </w:p>
        </w:tc>
        <w:tc>
          <w:tcPr>
            <w:tcW w:w="2437" w:type="dxa"/>
            <w:vAlign w:val="center"/>
          </w:tcPr>
          <w:p w14:paraId="09D37ED5">
            <w:pPr>
              <w:spacing w:line="360" w:lineRule="auto"/>
              <w:jc w:val="center"/>
              <w:rPr>
                <w:rFonts w:ascii="宋体" w:hAnsi="宋体"/>
                <w:szCs w:val="21"/>
              </w:rPr>
            </w:pPr>
            <w:r>
              <w:rPr>
                <w:rFonts w:hint="eastAsia" w:ascii="宋体" w:hAnsi="宋体"/>
                <w:szCs w:val="21"/>
              </w:rPr>
              <w:t>招标范围</w:t>
            </w:r>
          </w:p>
        </w:tc>
        <w:tc>
          <w:tcPr>
            <w:tcW w:w="6700" w:type="dxa"/>
            <w:vAlign w:val="center"/>
          </w:tcPr>
          <w:p w14:paraId="11B56755">
            <w:pPr>
              <w:spacing w:line="360" w:lineRule="auto"/>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51F0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93" w:type="dxa"/>
            <w:vAlign w:val="center"/>
          </w:tcPr>
          <w:p w14:paraId="662F1237">
            <w:pPr>
              <w:spacing w:line="360" w:lineRule="auto"/>
              <w:jc w:val="center"/>
              <w:rPr>
                <w:rFonts w:ascii="宋体" w:hAnsi="宋体"/>
                <w:szCs w:val="21"/>
              </w:rPr>
            </w:pPr>
            <w:r>
              <w:rPr>
                <w:rFonts w:hint="eastAsia" w:ascii="宋体" w:hAnsi="宋体"/>
                <w:szCs w:val="21"/>
              </w:rPr>
              <w:t>11</w:t>
            </w:r>
          </w:p>
        </w:tc>
        <w:tc>
          <w:tcPr>
            <w:tcW w:w="2437" w:type="dxa"/>
            <w:vAlign w:val="center"/>
          </w:tcPr>
          <w:p w14:paraId="36DAA2B8">
            <w:pPr>
              <w:spacing w:line="360" w:lineRule="auto"/>
              <w:jc w:val="center"/>
              <w:rPr>
                <w:rFonts w:ascii="宋体" w:hAnsi="宋体"/>
                <w:szCs w:val="21"/>
              </w:rPr>
            </w:pPr>
            <w:r>
              <w:rPr>
                <w:rFonts w:hint="eastAsia" w:ascii="宋体" w:hAnsi="宋体"/>
                <w:szCs w:val="21"/>
              </w:rPr>
              <w:t>工期</w:t>
            </w:r>
          </w:p>
        </w:tc>
        <w:tc>
          <w:tcPr>
            <w:tcW w:w="6700" w:type="dxa"/>
            <w:vAlign w:val="center"/>
          </w:tcPr>
          <w:p w14:paraId="7CA14568">
            <w:pPr>
              <w:spacing w:line="360" w:lineRule="auto"/>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5D06C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93" w:type="dxa"/>
            <w:vAlign w:val="center"/>
          </w:tcPr>
          <w:p w14:paraId="16883736">
            <w:pPr>
              <w:spacing w:line="360" w:lineRule="auto"/>
              <w:jc w:val="center"/>
              <w:rPr>
                <w:rFonts w:ascii="宋体" w:hAnsi="宋体"/>
                <w:szCs w:val="21"/>
              </w:rPr>
            </w:pPr>
            <w:r>
              <w:rPr>
                <w:rFonts w:hint="eastAsia" w:ascii="宋体" w:hAnsi="宋体"/>
                <w:szCs w:val="21"/>
              </w:rPr>
              <w:t>12</w:t>
            </w:r>
          </w:p>
        </w:tc>
        <w:tc>
          <w:tcPr>
            <w:tcW w:w="2437" w:type="dxa"/>
            <w:vAlign w:val="center"/>
          </w:tcPr>
          <w:p w14:paraId="02BAE172">
            <w:pPr>
              <w:spacing w:line="360" w:lineRule="auto"/>
              <w:jc w:val="center"/>
              <w:rPr>
                <w:rFonts w:ascii="宋体" w:hAnsi="宋体"/>
                <w:szCs w:val="21"/>
              </w:rPr>
            </w:pPr>
            <w:r>
              <w:rPr>
                <w:rFonts w:hint="eastAsia" w:ascii="宋体" w:hAnsi="宋体"/>
                <w:szCs w:val="21"/>
              </w:rPr>
              <w:t>质量要求</w:t>
            </w:r>
          </w:p>
        </w:tc>
        <w:tc>
          <w:tcPr>
            <w:tcW w:w="6700" w:type="dxa"/>
            <w:vAlign w:val="center"/>
          </w:tcPr>
          <w:p w14:paraId="56678930">
            <w:pPr>
              <w:spacing w:line="360" w:lineRule="auto"/>
              <w:rPr>
                <w:rFonts w:ascii="宋体" w:hAnsi="宋体"/>
                <w:szCs w:val="21"/>
              </w:rPr>
            </w:pPr>
            <w:r>
              <w:rPr>
                <w:rFonts w:hint="eastAsia" w:ascii="宋体" w:hAnsi="宋体" w:cs="宋体"/>
                <w:szCs w:val="21"/>
              </w:rPr>
              <w:t>详见</w:t>
            </w:r>
            <w:r>
              <w:rPr>
                <w:rFonts w:hint="eastAsia" w:ascii="宋体" w:hAnsi="宋体"/>
                <w:bCs/>
                <w:szCs w:val="21"/>
              </w:rPr>
              <w:t>招标公告</w:t>
            </w:r>
          </w:p>
        </w:tc>
      </w:tr>
      <w:tr w14:paraId="12137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682C4B14">
            <w:pPr>
              <w:spacing w:line="360" w:lineRule="auto"/>
              <w:jc w:val="center"/>
              <w:rPr>
                <w:rFonts w:ascii="宋体" w:hAnsi="宋体"/>
                <w:szCs w:val="21"/>
              </w:rPr>
            </w:pPr>
            <w:r>
              <w:rPr>
                <w:rFonts w:hint="eastAsia" w:ascii="宋体" w:hAnsi="宋体"/>
                <w:szCs w:val="21"/>
              </w:rPr>
              <w:t>13</w:t>
            </w:r>
          </w:p>
        </w:tc>
        <w:tc>
          <w:tcPr>
            <w:tcW w:w="2437" w:type="dxa"/>
            <w:vAlign w:val="center"/>
          </w:tcPr>
          <w:p w14:paraId="06493A47">
            <w:pPr>
              <w:spacing w:line="360" w:lineRule="auto"/>
              <w:jc w:val="center"/>
              <w:rPr>
                <w:rFonts w:ascii="宋体" w:hAnsi="宋体"/>
                <w:szCs w:val="21"/>
              </w:rPr>
            </w:pPr>
            <w:r>
              <w:rPr>
                <w:rFonts w:hint="eastAsia" w:ascii="宋体" w:hAnsi="宋体"/>
                <w:szCs w:val="21"/>
              </w:rPr>
              <w:t>投标人资质条件、项目负责人资格及其他要求</w:t>
            </w:r>
          </w:p>
        </w:tc>
        <w:tc>
          <w:tcPr>
            <w:tcW w:w="6700" w:type="dxa"/>
            <w:vAlign w:val="center"/>
          </w:tcPr>
          <w:p w14:paraId="424D5A82">
            <w:pPr>
              <w:spacing w:line="440" w:lineRule="exact"/>
              <w:jc w:val="left"/>
              <w:rPr>
                <w:rFonts w:ascii="宋体" w:hAnsi="宋体"/>
                <w:szCs w:val="21"/>
              </w:rPr>
            </w:pPr>
            <w:r>
              <w:rPr>
                <w:rFonts w:hint="eastAsia" w:ascii="宋体" w:hAnsi="宋体"/>
                <w:szCs w:val="21"/>
              </w:rPr>
              <w:t>（1）资质条件：详见招标公告。</w:t>
            </w:r>
          </w:p>
          <w:p w14:paraId="2C960738">
            <w:pPr>
              <w:spacing w:line="440" w:lineRule="exact"/>
              <w:jc w:val="left"/>
              <w:rPr>
                <w:rFonts w:ascii="宋体" w:hAnsi="宋体"/>
                <w:szCs w:val="21"/>
              </w:rPr>
            </w:pPr>
            <w:r>
              <w:rPr>
                <w:rFonts w:hint="eastAsia" w:ascii="宋体" w:hAnsi="宋体"/>
                <w:szCs w:val="21"/>
              </w:rPr>
              <w:t>（2）项目负责人资格：详见</w:t>
            </w:r>
            <w:r>
              <w:rPr>
                <w:rFonts w:hint="eastAsia" w:ascii="宋体" w:hAnsi="宋体"/>
                <w:bCs/>
                <w:szCs w:val="21"/>
              </w:rPr>
              <w:t>招标公告</w:t>
            </w:r>
            <w:r>
              <w:rPr>
                <w:rFonts w:hint="eastAsia" w:ascii="宋体" w:hAnsi="宋体"/>
                <w:szCs w:val="21"/>
              </w:rPr>
              <w:t>。</w:t>
            </w:r>
          </w:p>
          <w:p w14:paraId="129FA898">
            <w:pPr>
              <w:spacing w:line="360" w:lineRule="auto"/>
              <w:rPr>
                <w:rFonts w:ascii="宋体" w:hAnsi="宋体"/>
                <w:szCs w:val="21"/>
              </w:rPr>
            </w:pPr>
            <w:r>
              <w:rPr>
                <w:rFonts w:hint="eastAsia" w:ascii="宋体" w:hAnsi="宋体"/>
                <w:szCs w:val="21"/>
              </w:rPr>
              <w:t>（3）其他要求：详见</w:t>
            </w:r>
            <w:r>
              <w:rPr>
                <w:rFonts w:hint="eastAsia" w:ascii="宋体" w:hAnsi="宋体"/>
                <w:bCs/>
                <w:szCs w:val="21"/>
              </w:rPr>
              <w:t>招标公告</w:t>
            </w:r>
            <w:r>
              <w:rPr>
                <w:rFonts w:hint="eastAsia" w:ascii="宋体" w:hAnsi="宋体"/>
                <w:szCs w:val="21"/>
              </w:rPr>
              <w:t>。</w:t>
            </w:r>
          </w:p>
        </w:tc>
      </w:tr>
      <w:tr w14:paraId="1A360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103C4757">
            <w:pPr>
              <w:spacing w:line="360" w:lineRule="auto"/>
              <w:jc w:val="center"/>
              <w:rPr>
                <w:rFonts w:ascii="宋体" w:hAnsi="宋体"/>
                <w:szCs w:val="21"/>
              </w:rPr>
            </w:pPr>
            <w:r>
              <w:rPr>
                <w:rFonts w:hint="eastAsia" w:ascii="宋体" w:hAnsi="宋体"/>
                <w:szCs w:val="21"/>
              </w:rPr>
              <w:t>14</w:t>
            </w:r>
          </w:p>
        </w:tc>
        <w:tc>
          <w:tcPr>
            <w:tcW w:w="2437" w:type="dxa"/>
            <w:vAlign w:val="center"/>
          </w:tcPr>
          <w:p w14:paraId="73899950">
            <w:pPr>
              <w:spacing w:line="360" w:lineRule="auto"/>
              <w:jc w:val="center"/>
              <w:rPr>
                <w:rFonts w:ascii="宋体" w:hAnsi="宋体"/>
                <w:szCs w:val="21"/>
              </w:rPr>
            </w:pPr>
            <w:r>
              <w:rPr>
                <w:rFonts w:hint="eastAsia" w:ascii="宋体" w:hAnsi="宋体"/>
                <w:szCs w:val="21"/>
              </w:rPr>
              <w:t>是否接受联合体投标</w:t>
            </w:r>
          </w:p>
        </w:tc>
        <w:tc>
          <w:tcPr>
            <w:tcW w:w="6700" w:type="dxa"/>
            <w:vAlign w:val="center"/>
          </w:tcPr>
          <w:p w14:paraId="00CB818F">
            <w:pPr>
              <w:spacing w:line="360" w:lineRule="auto"/>
              <w:rPr>
                <w:rFonts w:ascii="宋体" w:hAnsi="宋体"/>
                <w:szCs w:val="21"/>
              </w:rPr>
            </w:pPr>
            <w:r>
              <w:rPr>
                <w:rFonts w:hint="eastAsia" w:ascii="宋体" w:hAnsi="宋体"/>
                <w:szCs w:val="21"/>
              </w:rPr>
              <w:t>不接受</w:t>
            </w:r>
          </w:p>
        </w:tc>
      </w:tr>
      <w:tr w14:paraId="570CD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93" w:type="dxa"/>
            <w:vAlign w:val="center"/>
          </w:tcPr>
          <w:p w14:paraId="260C5AA6">
            <w:pPr>
              <w:spacing w:line="360" w:lineRule="auto"/>
              <w:jc w:val="center"/>
              <w:rPr>
                <w:rFonts w:ascii="宋体" w:hAnsi="宋体"/>
                <w:szCs w:val="21"/>
              </w:rPr>
            </w:pPr>
            <w:r>
              <w:rPr>
                <w:rFonts w:hint="eastAsia" w:ascii="宋体" w:hAnsi="宋体"/>
                <w:szCs w:val="21"/>
              </w:rPr>
              <w:t>15</w:t>
            </w:r>
          </w:p>
        </w:tc>
        <w:tc>
          <w:tcPr>
            <w:tcW w:w="2437" w:type="dxa"/>
            <w:vAlign w:val="center"/>
          </w:tcPr>
          <w:p w14:paraId="42FE6537">
            <w:pPr>
              <w:spacing w:line="360" w:lineRule="auto"/>
              <w:rPr>
                <w:rFonts w:ascii="宋体" w:hAnsi="宋体"/>
                <w:szCs w:val="21"/>
              </w:rPr>
            </w:pPr>
            <w:r>
              <w:rPr>
                <w:rFonts w:hint="eastAsia" w:ascii="宋体" w:hAnsi="宋体"/>
                <w:szCs w:val="21"/>
              </w:rPr>
              <w:t>投标人提出问题的截止时间及问题</w:t>
            </w:r>
            <w:r>
              <w:rPr>
                <w:rFonts w:ascii="宋体" w:hAnsi="宋体"/>
                <w:szCs w:val="21"/>
              </w:rPr>
              <w:t>送</w:t>
            </w:r>
            <w:r>
              <w:rPr>
                <w:rFonts w:hint="eastAsia" w:ascii="宋体" w:hAnsi="宋体"/>
                <w:szCs w:val="21"/>
              </w:rPr>
              <w:t>交地点</w:t>
            </w:r>
          </w:p>
        </w:tc>
        <w:tc>
          <w:tcPr>
            <w:tcW w:w="6700" w:type="dxa"/>
            <w:vAlign w:val="center"/>
          </w:tcPr>
          <w:p w14:paraId="347DB514">
            <w:pPr>
              <w:spacing w:line="360" w:lineRule="auto"/>
              <w:rPr>
                <w:rFonts w:ascii="宋体" w:hAnsi="宋体"/>
                <w:szCs w:val="21"/>
              </w:rPr>
            </w:pPr>
            <w:r>
              <w:rPr>
                <w:rFonts w:hint="eastAsia" w:ascii="宋体" w:hAnsi="宋体"/>
                <w:szCs w:val="21"/>
              </w:rPr>
              <w:t>截止时间：投标截止时间10天前</w:t>
            </w:r>
          </w:p>
          <w:p w14:paraId="55988400">
            <w:pPr>
              <w:spacing w:line="360" w:lineRule="auto"/>
              <w:rPr>
                <w:rFonts w:hint="eastAsia" w:ascii="宋体" w:hAnsi="宋体" w:eastAsia="宋体"/>
                <w:szCs w:val="21"/>
                <w:lang w:eastAsia="zh-CN"/>
              </w:rPr>
            </w:pPr>
            <w:r>
              <w:rPr>
                <w:rFonts w:hint="eastAsia" w:ascii="宋体" w:hAnsi="宋体"/>
                <w:szCs w:val="21"/>
              </w:rPr>
              <w:t>地点：</w:t>
            </w:r>
            <w:r>
              <w:rPr>
                <w:rFonts w:hint="eastAsia" w:ascii="宋体" w:hAnsi="宋体"/>
                <w:szCs w:val="21"/>
                <w:lang w:eastAsia="zh-CN"/>
              </w:rPr>
              <w:t>东莞市东城街道新源路海德琥珀台6栋1703室</w:t>
            </w:r>
          </w:p>
        </w:tc>
      </w:tr>
      <w:tr w14:paraId="440D9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893" w:type="dxa"/>
            <w:vAlign w:val="center"/>
          </w:tcPr>
          <w:p w14:paraId="226C7554">
            <w:pPr>
              <w:spacing w:line="360" w:lineRule="auto"/>
              <w:jc w:val="center"/>
              <w:rPr>
                <w:rFonts w:ascii="宋体" w:hAnsi="宋体"/>
                <w:szCs w:val="21"/>
              </w:rPr>
            </w:pPr>
            <w:r>
              <w:rPr>
                <w:rFonts w:hint="eastAsia" w:ascii="宋体" w:hAnsi="宋体"/>
                <w:szCs w:val="21"/>
              </w:rPr>
              <w:t>16</w:t>
            </w:r>
          </w:p>
        </w:tc>
        <w:tc>
          <w:tcPr>
            <w:tcW w:w="2437" w:type="dxa"/>
            <w:vAlign w:val="center"/>
          </w:tcPr>
          <w:p w14:paraId="35DDEA50">
            <w:pPr>
              <w:spacing w:line="360" w:lineRule="auto"/>
              <w:jc w:val="center"/>
              <w:rPr>
                <w:rFonts w:ascii="宋体" w:hAnsi="宋体"/>
                <w:szCs w:val="21"/>
              </w:rPr>
            </w:pPr>
            <w:r>
              <w:rPr>
                <w:rFonts w:hint="eastAsia" w:ascii="宋体" w:hAnsi="宋体"/>
                <w:szCs w:val="21"/>
              </w:rPr>
              <w:t>招标人书面澄清</w:t>
            </w:r>
          </w:p>
          <w:p w14:paraId="1D72CDE4">
            <w:pPr>
              <w:spacing w:line="360" w:lineRule="auto"/>
              <w:jc w:val="center"/>
              <w:rPr>
                <w:rFonts w:ascii="宋体" w:hAnsi="宋体"/>
                <w:szCs w:val="21"/>
              </w:rPr>
            </w:pPr>
            <w:r>
              <w:rPr>
                <w:rFonts w:hint="eastAsia" w:ascii="宋体" w:hAnsi="宋体"/>
                <w:szCs w:val="21"/>
              </w:rPr>
              <w:t>的时间</w:t>
            </w:r>
          </w:p>
        </w:tc>
        <w:tc>
          <w:tcPr>
            <w:tcW w:w="6700" w:type="dxa"/>
            <w:vAlign w:val="center"/>
          </w:tcPr>
          <w:p w14:paraId="58515A99">
            <w:pPr>
              <w:spacing w:line="360" w:lineRule="auto"/>
              <w:jc w:val="left"/>
              <w:rPr>
                <w:rFonts w:ascii="宋体" w:hAnsi="宋体"/>
                <w:szCs w:val="21"/>
              </w:rPr>
            </w:pPr>
            <w:r>
              <w:rPr>
                <w:rFonts w:hint="eastAsia" w:ascii="宋体" w:hAnsi="宋体"/>
                <w:szCs w:val="21"/>
              </w:rPr>
              <w:t>投标截止时间</w:t>
            </w:r>
            <w:r>
              <w:rPr>
                <w:rFonts w:hint="eastAsia" w:ascii="宋体" w:hAnsi="宋体"/>
                <w:szCs w:val="21"/>
                <w:u w:val="single"/>
              </w:rPr>
              <w:t>15</w:t>
            </w:r>
            <w:r>
              <w:rPr>
                <w:rFonts w:hint="eastAsia" w:ascii="宋体" w:hAnsi="宋体"/>
                <w:szCs w:val="21"/>
              </w:rPr>
              <w:t>天前</w:t>
            </w:r>
          </w:p>
        </w:tc>
      </w:tr>
      <w:tr w14:paraId="735E9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vAlign w:val="center"/>
          </w:tcPr>
          <w:p w14:paraId="5872E24E">
            <w:pPr>
              <w:spacing w:line="360" w:lineRule="auto"/>
              <w:jc w:val="center"/>
              <w:rPr>
                <w:rFonts w:ascii="宋体" w:hAnsi="宋体"/>
                <w:szCs w:val="21"/>
              </w:rPr>
            </w:pPr>
            <w:r>
              <w:rPr>
                <w:rFonts w:hint="eastAsia" w:ascii="宋体" w:hAnsi="宋体"/>
                <w:szCs w:val="21"/>
              </w:rPr>
              <w:t>17</w:t>
            </w:r>
          </w:p>
        </w:tc>
        <w:tc>
          <w:tcPr>
            <w:tcW w:w="2437" w:type="dxa"/>
            <w:vAlign w:val="center"/>
          </w:tcPr>
          <w:p w14:paraId="4A60A90C">
            <w:pPr>
              <w:spacing w:line="320" w:lineRule="exact"/>
              <w:jc w:val="center"/>
              <w:rPr>
                <w:rFonts w:ascii="宋体" w:hAnsi="宋体"/>
                <w:szCs w:val="21"/>
              </w:rPr>
            </w:pPr>
            <w:r>
              <w:rPr>
                <w:rFonts w:hint="eastAsia" w:ascii="宋体" w:hAnsi="宋体"/>
                <w:szCs w:val="21"/>
              </w:rPr>
              <w:t>工程计价方式</w:t>
            </w:r>
          </w:p>
        </w:tc>
        <w:tc>
          <w:tcPr>
            <w:tcW w:w="6700" w:type="dxa"/>
            <w:vAlign w:val="center"/>
          </w:tcPr>
          <w:p w14:paraId="7941FB9C">
            <w:pPr>
              <w:spacing w:line="360" w:lineRule="auto"/>
              <w:rPr>
                <w:rFonts w:ascii="宋体" w:hAnsi="宋体"/>
                <w:szCs w:val="21"/>
              </w:rPr>
            </w:pPr>
            <w:r>
              <w:rPr>
                <w:rFonts w:hint="eastAsia" w:ascii="宋体" w:hAnsi="宋体"/>
                <w:szCs w:val="21"/>
              </w:rPr>
              <w:t>采用工程量清单计价方式</w:t>
            </w:r>
          </w:p>
        </w:tc>
      </w:tr>
      <w:tr w14:paraId="512C7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vAlign w:val="center"/>
          </w:tcPr>
          <w:p w14:paraId="0DCAF5D0">
            <w:pPr>
              <w:spacing w:line="360" w:lineRule="auto"/>
              <w:jc w:val="center"/>
              <w:rPr>
                <w:rFonts w:ascii="宋体" w:hAnsi="宋体"/>
                <w:szCs w:val="21"/>
              </w:rPr>
            </w:pPr>
            <w:r>
              <w:rPr>
                <w:rFonts w:hint="eastAsia" w:ascii="宋体" w:hAnsi="宋体"/>
                <w:szCs w:val="21"/>
              </w:rPr>
              <w:t>18</w:t>
            </w:r>
          </w:p>
        </w:tc>
        <w:tc>
          <w:tcPr>
            <w:tcW w:w="2437" w:type="dxa"/>
            <w:vAlign w:val="center"/>
          </w:tcPr>
          <w:p w14:paraId="3E44E13D">
            <w:pPr>
              <w:spacing w:line="320" w:lineRule="exact"/>
              <w:jc w:val="center"/>
              <w:rPr>
                <w:rFonts w:ascii="宋体" w:hAnsi="宋体"/>
                <w:szCs w:val="21"/>
              </w:rPr>
            </w:pPr>
            <w:r>
              <w:rPr>
                <w:rFonts w:hint="eastAsia" w:ascii="宋体" w:hAnsi="宋体"/>
                <w:szCs w:val="21"/>
              </w:rPr>
              <w:t>工程招标控制价编制单位</w:t>
            </w:r>
          </w:p>
        </w:tc>
        <w:tc>
          <w:tcPr>
            <w:tcW w:w="6700" w:type="dxa"/>
            <w:vAlign w:val="center"/>
          </w:tcPr>
          <w:p w14:paraId="7381AF3C">
            <w:pPr>
              <w:spacing w:line="360" w:lineRule="auto"/>
              <w:rPr>
                <w:rFonts w:ascii="宋体" w:hAnsi="宋体"/>
                <w:szCs w:val="21"/>
              </w:rPr>
            </w:pPr>
            <w:r>
              <w:rPr>
                <w:rFonts w:hint="eastAsia" w:ascii="宋体" w:hAnsi="宋体"/>
                <w:szCs w:val="21"/>
              </w:rPr>
              <w:t>广东智汇城市项目管理有限公司</w:t>
            </w:r>
          </w:p>
        </w:tc>
      </w:tr>
      <w:tr w14:paraId="485F5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vAlign w:val="center"/>
          </w:tcPr>
          <w:p w14:paraId="31906F1E">
            <w:pPr>
              <w:spacing w:line="360" w:lineRule="auto"/>
              <w:jc w:val="center"/>
              <w:rPr>
                <w:rFonts w:ascii="宋体" w:hAnsi="宋体"/>
                <w:szCs w:val="21"/>
              </w:rPr>
            </w:pPr>
            <w:r>
              <w:rPr>
                <w:rFonts w:hint="eastAsia" w:ascii="宋体" w:hAnsi="宋体"/>
                <w:szCs w:val="21"/>
              </w:rPr>
              <w:t>19</w:t>
            </w:r>
          </w:p>
        </w:tc>
        <w:tc>
          <w:tcPr>
            <w:tcW w:w="2437" w:type="dxa"/>
            <w:vAlign w:val="center"/>
          </w:tcPr>
          <w:p w14:paraId="0D0392A4">
            <w:pPr>
              <w:spacing w:line="320" w:lineRule="exact"/>
              <w:jc w:val="center"/>
              <w:rPr>
                <w:rFonts w:ascii="宋体" w:hAnsi="宋体"/>
                <w:szCs w:val="21"/>
              </w:rPr>
            </w:pPr>
            <w:r>
              <w:rPr>
                <w:rFonts w:hint="eastAsia" w:ascii="宋体" w:hAnsi="宋体"/>
                <w:szCs w:val="21"/>
              </w:rPr>
              <w:t>招标控制价</w:t>
            </w:r>
          </w:p>
        </w:tc>
        <w:tc>
          <w:tcPr>
            <w:tcW w:w="6700" w:type="dxa"/>
            <w:vAlign w:val="center"/>
          </w:tcPr>
          <w:p w14:paraId="5D1D4EA8">
            <w:pPr>
              <w:spacing w:line="360" w:lineRule="auto"/>
              <w:rPr>
                <w:rFonts w:ascii="宋体" w:hAnsi="宋体"/>
                <w:szCs w:val="21"/>
              </w:rPr>
            </w:pPr>
            <w:r>
              <w:rPr>
                <w:rFonts w:hint="eastAsia" w:ascii="宋体" w:hAnsi="宋体"/>
                <w:szCs w:val="21"/>
              </w:rPr>
              <w:t>本次招标项目的招标控制价</w:t>
            </w:r>
            <w:r>
              <w:rPr>
                <w:rFonts w:hint="eastAsia" w:ascii="宋体" w:hAnsi="宋体"/>
                <w:szCs w:val="21"/>
                <w:u w:val="single"/>
                <w:lang w:val="en-US" w:eastAsia="zh-CN"/>
              </w:rPr>
              <w:t>479,500.00</w:t>
            </w:r>
            <w:r>
              <w:rPr>
                <w:rFonts w:hint="eastAsia" w:ascii="宋体" w:hAnsi="宋体"/>
                <w:szCs w:val="21"/>
              </w:rPr>
              <w:t>元</w:t>
            </w:r>
            <w:r>
              <w:rPr>
                <w:rFonts w:hint="eastAsia" w:ascii="宋体" w:hAnsi="宋体"/>
                <w:spacing w:val="6"/>
                <w:szCs w:val="21"/>
              </w:rPr>
              <w:t>（含单列部分的安全防护、文明施工措施费人民币</w:t>
            </w:r>
            <w:r>
              <w:rPr>
                <w:rFonts w:hint="eastAsia" w:ascii="宋体" w:hAnsi="宋体"/>
                <w:szCs w:val="21"/>
                <w:u w:val="single"/>
                <w:lang w:val="en-US" w:eastAsia="zh-CN"/>
              </w:rPr>
              <w:t>20,135.89</w:t>
            </w:r>
            <w:r>
              <w:rPr>
                <w:rFonts w:hint="eastAsia" w:ascii="宋体" w:hAnsi="宋体"/>
                <w:spacing w:val="6"/>
                <w:szCs w:val="21"/>
              </w:rPr>
              <w:t>元）</w:t>
            </w:r>
            <w:r>
              <w:rPr>
                <w:rFonts w:hint="eastAsia" w:ascii="宋体" w:hAnsi="宋体"/>
                <w:szCs w:val="21"/>
              </w:rPr>
              <w:t>。</w:t>
            </w:r>
          </w:p>
        </w:tc>
      </w:tr>
      <w:tr w14:paraId="7739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93" w:type="dxa"/>
            <w:vAlign w:val="center"/>
          </w:tcPr>
          <w:p w14:paraId="0D554A5E">
            <w:pPr>
              <w:spacing w:line="360" w:lineRule="auto"/>
              <w:jc w:val="center"/>
              <w:rPr>
                <w:rFonts w:ascii="宋体" w:hAnsi="宋体"/>
                <w:szCs w:val="21"/>
              </w:rPr>
            </w:pPr>
            <w:r>
              <w:rPr>
                <w:rFonts w:hint="eastAsia" w:ascii="宋体" w:hAnsi="宋体"/>
                <w:szCs w:val="21"/>
              </w:rPr>
              <w:t>20</w:t>
            </w:r>
          </w:p>
        </w:tc>
        <w:tc>
          <w:tcPr>
            <w:tcW w:w="2437" w:type="dxa"/>
            <w:vAlign w:val="center"/>
          </w:tcPr>
          <w:p w14:paraId="1C12BA63">
            <w:pPr>
              <w:spacing w:line="320" w:lineRule="exact"/>
              <w:jc w:val="center"/>
              <w:rPr>
                <w:rFonts w:ascii="宋体" w:hAnsi="宋体"/>
                <w:szCs w:val="21"/>
              </w:rPr>
            </w:pPr>
            <w:r>
              <w:rPr>
                <w:rFonts w:hint="eastAsia" w:ascii="宋体" w:hAnsi="宋体"/>
                <w:szCs w:val="21"/>
              </w:rPr>
              <w:t>最高限价</w:t>
            </w:r>
          </w:p>
        </w:tc>
        <w:tc>
          <w:tcPr>
            <w:tcW w:w="6700" w:type="dxa"/>
            <w:vAlign w:val="center"/>
          </w:tcPr>
          <w:p w14:paraId="15853153">
            <w:pPr>
              <w:spacing w:line="360" w:lineRule="auto"/>
              <w:rPr>
                <w:rFonts w:ascii="宋体" w:hAnsi="宋体"/>
                <w:szCs w:val="21"/>
              </w:rPr>
            </w:pPr>
            <w:r>
              <w:rPr>
                <w:rFonts w:hint="eastAsia" w:ascii="宋体" w:hAnsi="宋体"/>
                <w:szCs w:val="21"/>
              </w:rPr>
              <w:t>人民币</w:t>
            </w:r>
            <w:r>
              <w:rPr>
                <w:rFonts w:hint="eastAsia" w:ascii="宋体" w:hAnsi="宋体"/>
                <w:szCs w:val="21"/>
                <w:u w:val="single"/>
                <w:lang w:val="en-US" w:eastAsia="zh-CN"/>
              </w:rPr>
              <w:t>479,500.00</w:t>
            </w:r>
            <w:r>
              <w:rPr>
                <w:rFonts w:hint="eastAsia" w:ascii="宋体" w:hAnsi="宋体"/>
                <w:szCs w:val="21"/>
              </w:rPr>
              <w:t>元（其中包含的定额工日工资总额为人民币</w:t>
            </w:r>
            <w:r>
              <w:rPr>
                <w:rFonts w:hint="eastAsia" w:ascii="宋体" w:hAnsi="宋体"/>
                <w:szCs w:val="21"/>
                <w:u w:val="single"/>
                <w:lang w:val="en-US" w:eastAsia="zh-CN"/>
              </w:rPr>
              <w:t>63,172.38</w:t>
            </w:r>
            <w:r>
              <w:rPr>
                <w:rFonts w:hint="eastAsia" w:ascii="宋体" w:hAnsi="宋体"/>
                <w:szCs w:val="21"/>
                <w:u w:val="single"/>
              </w:rPr>
              <w:t xml:space="preserve"> </w:t>
            </w:r>
            <w:r>
              <w:rPr>
                <w:rFonts w:hint="eastAsia" w:ascii="宋体" w:hAnsi="宋体"/>
                <w:szCs w:val="21"/>
              </w:rPr>
              <w:t>元；不含安全防护、文明施工措施等单列费人民币</w:t>
            </w:r>
            <w:r>
              <w:rPr>
                <w:rFonts w:hint="eastAsia" w:ascii="宋体" w:hAnsi="宋体"/>
                <w:szCs w:val="21"/>
                <w:u w:val="single"/>
                <w:lang w:val="en-US" w:eastAsia="zh-CN"/>
              </w:rPr>
              <w:t>20,135.89</w:t>
            </w:r>
            <w:r>
              <w:rPr>
                <w:rFonts w:hint="eastAsia" w:ascii="宋体" w:hAnsi="宋体"/>
                <w:szCs w:val="21"/>
              </w:rPr>
              <w:t>元。）</w:t>
            </w:r>
          </w:p>
          <w:p w14:paraId="31C1E9F6">
            <w:pPr>
              <w:spacing w:line="360" w:lineRule="auto"/>
              <w:rPr>
                <w:rFonts w:ascii="宋体" w:hAnsi="宋体"/>
                <w:szCs w:val="21"/>
              </w:rPr>
            </w:pPr>
            <w:r>
              <w:rPr>
                <w:rFonts w:hint="eastAsia" w:ascii="宋体" w:hAnsi="宋体"/>
                <w:b/>
                <w:szCs w:val="21"/>
              </w:rPr>
              <w:t>注：投标人在投标报价时不能高于最高限价，否则作无效投标文件处理。</w:t>
            </w:r>
          </w:p>
        </w:tc>
      </w:tr>
      <w:tr w14:paraId="1D819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6C658803">
            <w:pPr>
              <w:spacing w:line="360" w:lineRule="auto"/>
              <w:jc w:val="center"/>
              <w:rPr>
                <w:rFonts w:ascii="宋体" w:hAnsi="宋体"/>
                <w:szCs w:val="21"/>
              </w:rPr>
            </w:pPr>
            <w:r>
              <w:rPr>
                <w:rFonts w:hint="eastAsia" w:ascii="宋体" w:hAnsi="宋体"/>
                <w:szCs w:val="21"/>
              </w:rPr>
              <w:t>21</w:t>
            </w:r>
          </w:p>
        </w:tc>
        <w:tc>
          <w:tcPr>
            <w:tcW w:w="2437" w:type="dxa"/>
            <w:vAlign w:val="center"/>
          </w:tcPr>
          <w:p w14:paraId="0E1FD4B4">
            <w:pPr>
              <w:spacing w:line="360" w:lineRule="auto"/>
              <w:jc w:val="center"/>
              <w:rPr>
                <w:rFonts w:ascii="宋体" w:hAnsi="宋体"/>
                <w:szCs w:val="21"/>
              </w:rPr>
            </w:pPr>
            <w:r>
              <w:rPr>
                <w:rFonts w:hint="eastAsia" w:ascii="宋体" w:hAnsi="宋体"/>
                <w:szCs w:val="21"/>
              </w:rPr>
              <w:t>投标有效期</w:t>
            </w:r>
          </w:p>
        </w:tc>
        <w:tc>
          <w:tcPr>
            <w:tcW w:w="6700" w:type="dxa"/>
            <w:vAlign w:val="center"/>
          </w:tcPr>
          <w:p w14:paraId="762FA95F">
            <w:pPr>
              <w:spacing w:line="360" w:lineRule="auto"/>
              <w:rPr>
                <w:rFonts w:ascii="宋体" w:hAnsi="宋体"/>
                <w:szCs w:val="21"/>
              </w:rPr>
            </w:pPr>
            <w:r>
              <w:rPr>
                <w:rFonts w:hint="eastAsia" w:ascii="宋体" w:hAnsi="宋体"/>
                <w:szCs w:val="21"/>
                <w:u w:val="single"/>
              </w:rPr>
              <w:t xml:space="preserve"> 90 </w:t>
            </w:r>
            <w:r>
              <w:rPr>
                <w:rFonts w:hint="eastAsia" w:ascii="宋体" w:hAnsi="宋体"/>
                <w:szCs w:val="21"/>
              </w:rPr>
              <w:t>日历天（从投标文件提交截止之日起算）</w:t>
            </w:r>
          </w:p>
        </w:tc>
      </w:tr>
      <w:tr w14:paraId="013F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0EFAF444">
            <w:pPr>
              <w:spacing w:line="360" w:lineRule="auto"/>
              <w:jc w:val="center"/>
              <w:rPr>
                <w:rFonts w:ascii="宋体" w:hAnsi="宋体"/>
                <w:szCs w:val="21"/>
              </w:rPr>
            </w:pPr>
          </w:p>
          <w:p w14:paraId="4C798B66">
            <w:pPr>
              <w:spacing w:line="360" w:lineRule="auto"/>
              <w:jc w:val="center"/>
              <w:rPr>
                <w:rFonts w:ascii="宋体" w:hAnsi="宋体"/>
                <w:szCs w:val="21"/>
              </w:rPr>
            </w:pPr>
            <w:r>
              <w:rPr>
                <w:rFonts w:hint="eastAsia" w:ascii="宋体" w:hAnsi="宋体"/>
                <w:szCs w:val="21"/>
              </w:rPr>
              <w:t>22</w:t>
            </w:r>
          </w:p>
        </w:tc>
        <w:tc>
          <w:tcPr>
            <w:tcW w:w="2437" w:type="dxa"/>
            <w:vAlign w:val="center"/>
          </w:tcPr>
          <w:p w14:paraId="6DE5B8D2">
            <w:pPr>
              <w:spacing w:line="360" w:lineRule="auto"/>
              <w:jc w:val="center"/>
              <w:rPr>
                <w:rFonts w:ascii="宋体" w:hAnsi="宋体"/>
                <w:szCs w:val="21"/>
              </w:rPr>
            </w:pPr>
            <w:r>
              <w:rPr>
                <w:rFonts w:hint="eastAsia" w:ascii="宋体" w:hAnsi="宋体"/>
                <w:szCs w:val="21"/>
              </w:rPr>
              <w:t>投标保证金</w:t>
            </w:r>
          </w:p>
        </w:tc>
        <w:tc>
          <w:tcPr>
            <w:tcW w:w="6700" w:type="dxa"/>
            <w:vAlign w:val="center"/>
          </w:tcPr>
          <w:p w14:paraId="20F0384B">
            <w:pPr>
              <w:spacing w:line="360" w:lineRule="auto"/>
              <w:rPr>
                <w:rFonts w:ascii="宋体" w:hAnsi="宋体"/>
                <w:szCs w:val="21"/>
              </w:rPr>
            </w:pPr>
            <w:r>
              <w:rPr>
                <w:rFonts w:hint="eastAsia" w:ascii="宋体" w:hAnsi="宋体"/>
                <w:szCs w:val="21"/>
              </w:rPr>
              <w:t>投标保证金金额</w:t>
            </w:r>
            <w:r>
              <w:rPr>
                <w:rFonts w:hint="eastAsia" w:ascii="宋体" w:hAnsi="宋体"/>
                <w:szCs w:val="21"/>
                <w:u w:val="single"/>
              </w:rPr>
              <w:t>：人民币   /   万元（本项目不设投标保证金）。</w:t>
            </w:r>
          </w:p>
          <w:p w14:paraId="3AAC4D38">
            <w:pPr>
              <w:spacing w:line="360" w:lineRule="auto"/>
              <w:rPr>
                <w:rFonts w:ascii="宋体" w:hAnsi="宋体"/>
                <w:szCs w:val="21"/>
              </w:rPr>
            </w:pPr>
            <w:r>
              <w:rPr>
                <w:rFonts w:hint="eastAsia" w:ascii="宋体" w:hAnsi="宋体"/>
                <w:szCs w:val="21"/>
              </w:rPr>
              <w:t>投标保证金的形式：</w:t>
            </w:r>
            <w:r>
              <w:rPr>
                <w:rFonts w:hint="eastAsia" w:ascii="宋体" w:hAnsi="宋体"/>
                <w:szCs w:val="21"/>
                <w:u w:val="single"/>
              </w:rPr>
              <w:t>银行转账（含电子转账）、电汇方式</w:t>
            </w:r>
            <w:r>
              <w:rPr>
                <w:rFonts w:hint="eastAsia" w:ascii="宋体" w:hAnsi="宋体"/>
                <w:szCs w:val="21"/>
              </w:rPr>
              <w:t>。</w:t>
            </w:r>
          </w:p>
          <w:p w14:paraId="7F1B2B1E">
            <w:pPr>
              <w:spacing w:line="360" w:lineRule="auto"/>
              <w:rPr>
                <w:rFonts w:ascii="宋体" w:hAnsi="宋体"/>
                <w:szCs w:val="21"/>
              </w:rPr>
            </w:pPr>
            <w:r>
              <w:rPr>
                <w:rFonts w:hint="eastAsia" w:ascii="宋体" w:hAnsi="宋体"/>
                <w:szCs w:val="21"/>
              </w:rPr>
              <w:t>账户名称：【</w:t>
            </w:r>
            <w:r>
              <w:rPr>
                <w:rFonts w:ascii="宋体" w:hAnsi="宋体"/>
                <w:szCs w:val="21"/>
              </w:rPr>
              <w:t>/</w:t>
            </w:r>
            <w:r>
              <w:rPr>
                <w:rFonts w:hint="eastAsia" w:ascii="宋体" w:hAnsi="宋体"/>
                <w:szCs w:val="21"/>
              </w:rPr>
              <w:t>】</w:t>
            </w:r>
          </w:p>
          <w:p w14:paraId="50520C91">
            <w:pPr>
              <w:spacing w:line="360" w:lineRule="auto"/>
              <w:rPr>
                <w:rFonts w:ascii="宋体" w:hAnsi="宋体"/>
                <w:szCs w:val="21"/>
              </w:rPr>
            </w:pPr>
            <w:r>
              <w:rPr>
                <w:rFonts w:hint="eastAsia" w:ascii="宋体" w:hAnsi="宋体"/>
                <w:szCs w:val="21"/>
              </w:rPr>
              <w:t xml:space="preserve">开户行： </w:t>
            </w:r>
            <w:r>
              <w:rPr>
                <w:rFonts w:hint="eastAsia" w:ascii="宋体" w:hAnsi="宋体"/>
                <w:szCs w:val="21"/>
                <w:u w:val="single"/>
              </w:rPr>
              <w:t>/</w:t>
            </w:r>
            <w:r>
              <w:rPr>
                <w:rFonts w:hint="eastAsia" w:ascii="宋体" w:hAnsi="宋体"/>
                <w:szCs w:val="21"/>
              </w:rPr>
              <w:t xml:space="preserve">            </w:t>
            </w:r>
          </w:p>
          <w:p w14:paraId="76B8FB74">
            <w:pPr>
              <w:spacing w:line="360" w:lineRule="auto"/>
              <w:rPr>
                <w:rFonts w:ascii="宋体" w:hAnsi="宋体"/>
                <w:szCs w:val="21"/>
              </w:rPr>
            </w:pPr>
            <w:r>
              <w:rPr>
                <w:rFonts w:hint="eastAsia" w:ascii="宋体" w:hAnsi="宋体"/>
                <w:szCs w:val="21"/>
              </w:rPr>
              <w:t xml:space="preserve">帐号：  </w:t>
            </w:r>
            <w:r>
              <w:rPr>
                <w:rFonts w:hint="eastAsia" w:ascii="宋体" w:hAnsi="宋体"/>
                <w:szCs w:val="21"/>
                <w:u w:val="single"/>
              </w:rPr>
              <w:t>/</w:t>
            </w:r>
            <w:r>
              <w:rPr>
                <w:rFonts w:hint="eastAsia" w:ascii="宋体" w:hAnsi="宋体"/>
                <w:szCs w:val="21"/>
              </w:rPr>
              <w:t xml:space="preserve">             </w:t>
            </w:r>
          </w:p>
          <w:p w14:paraId="319376BF">
            <w:pPr>
              <w:spacing w:line="360" w:lineRule="auto"/>
              <w:rPr>
                <w:rFonts w:ascii="宋体" w:hAnsi="宋体"/>
                <w:szCs w:val="21"/>
              </w:rPr>
            </w:pPr>
            <w:r>
              <w:rPr>
                <w:rFonts w:hint="eastAsia" w:ascii="宋体" w:hAnsi="宋体"/>
                <w:szCs w:val="21"/>
              </w:rPr>
              <w:t>注：投标人应确保上述款项在投标截止时间前一天拨到指定账户，否则，其投标担保视为无效。</w:t>
            </w:r>
          </w:p>
        </w:tc>
      </w:tr>
      <w:tr w14:paraId="0FA36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7202CBC8">
            <w:pPr>
              <w:spacing w:line="360" w:lineRule="auto"/>
              <w:jc w:val="center"/>
              <w:rPr>
                <w:rFonts w:ascii="宋体" w:hAnsi="宋体"/>
                <w:szCs w:val="21"/>
              </w:rPr>
            </w:pPr>
            <w:r>
              <w:rPr>
                <w:rFonts w:hint="eastAsia" w:ascii="宋体" w:hAnsi="宋体"/>
                <w:szCs w:val="21"/>
              </w:rPr>
              <w:t>23</w:t>
            </w:r>
          </w:p>
        </w:tc>
        <w:tc>
          <w:tcPr>
            <w:tcW w:w="2437" w:type="dxa"/>
            <w:vAlign w:val="center"/>
          </w:tcPr>
          <w:p w14:paraId="70509A56">
            <w:pPr>
              <w:spacing w:line="360" w:lineRule="auto"/>
              <w:jc w:val="center"/>
              <w:rPr>
                <w:rFonts w:ascii="宋体" w:hAnsi="宋体"/>
                <w:szCs w:val="21"/>
              </w:rPr>
            </w:pPr>
            <w:r>
              <w:rPr>
                <w:rFonts w:hint="eastAsia" w:ascii="宋体" w:hAnsi="宋体"/>
                <w:szCs w:val="21"/>
              </w:rPr>
              <w:t>投标文件份数</w:t>
            </w:r>
          </w:p>
        </w:tc>
        <w:tc>
          <w:tcPr>
            <w:tcW w:w="6700" w:type="dxa"/>
            <w:vAlign w:val="center"/>
          </w:tcPr>
          <w:p w14:paraId="5F3DC329">
            <w:pPr>
              <w:spacing w:line="360" w:lineRule="auto"/>
              <w:rPr>
                <w:rFonts w:ascii="宋体" w:hAnsi="宋体"/>
                <w:spacing w:val="6"/>
                <w:szCs w:val="21"/>
              </w:rPr>
            </w:pPr>
            <w:r>
              <w:rPr>
                <w:rFonts w:hint="eastAsia" w:ascii="宋体" w:hAnsi="宋体"/>
                <w:spacing w:val="6"/>
                <w:szCs w:val="21"/>
              </w:rPr>
              <w:t>①唱标信封：壹份；</w:t>
            </w:r>
          </w:p>
          <w:p w14:paraId="5F74E7B7">
            <w:pPr>
              <w:spacing w:line="360" w:lineRule="auto"/>
              <w:rPr>
                <w:rFonts w:ascii="宋体" w:hAnsi="宋体"/>
                <w:spacing w:val="6"/>
                <w:szCs w:val="21"/>
              </w:rPr>
            </w:pPr>
            <w:r>
              <w:rPr>
                <w:rFonts w:hint="eastAsia" w:ascii="宋体" w:hAnsi="宋体"/>
                <w:spacing w:val="6"/>
                <w:szCs w:val="21"/>
              </w:rPr>
              <w:t>②商务技术文件：正本壹份，副本伍份；</w:t>
            </w:r>
          </w:p>
          <w:p w14:paraId="22EA3FEF">
            <w:pPr>
              <w:spacing w:line="360" w:lineRule="auto"/>
              <w:rPr>
                <w:rFonts w:ascii="宋体" w:hAnsi="宋体"/>
                <w:spacing w:val="6"/>
                <w:szCs w:val="21"/>
              </w:rPr>
            </w:pPr>
            <w:r>
              <w:rPr>
                <w:rFonts w:hint="eastAsia" w:ascii="宋体" w:hAnsi="宋体"/>
                <w:spacing w:val="6"/>
                <w:szCs w:val="21"/>
              </w:rPr>
              <w:t>③电子文档光盘壹个。</w:t>
            </w:r>
          </w:p>
        </w:tc>
      </w:tr>
      <w:tr w14:paraId="2A04C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0BEF78F1">
            <w:pPr>
              <w:spacing w:line="360" w:lineRule="auto"/>
              <w:jc w:val="center"/>
              <w:rPr>
                <w:rFonts w:ascii="宋体" w:hAnsi="宋体"/>
                <w:szCs w:val="21"/>
              </w:rPr>
            </w:pPr>
            <w:r>
              <w:rPr>
                <w:rFonts w:hint="eastAsia" w:ascii="宋体" w:hAnsi="宋体"/>
                <w:szCs w:val="21"/>
              </w:rPr>
              <w:t>24</w:t>
            </w:r>
          </w:p>
        </w:tc>
        <w:tc>
          <w:tcPr>
            <w:tcW w:w="2437" w:type="dxa"/>
            <w:vAlign w:val="center"/>
          </w:tcPr>
          <w:p w14:paraId="7CFF59BD">
            <w:pPr>
              <w:spacing w:line="360" w:lineRule="auto"/>
              <w:jc w:val="center"/>
              <w:rPr>
                <w:rFonts w:ascii="宋体" w:hAnsi="宋体"/>
                <w:szCs w:val="21"/>
              </w:rPr>
            </w:pPr>
            <w:r>
              <w:rPr>
                <w:rFonts w:hint="eastAsia" w:ascii="宋体" w:hAnsi="宋体"/>
                <w:szCs w:val="21"/>
              </w:rPr>
              <w:t>装订要求</w:t>
            </w:r>
          </w:p>
        </w:tc>
        <w:tc>
          <w:tcPr>
            <w:tcW w:w="6700" w:type="dxa"/>
            <w:vAlign w:val="center"/>
          </w:tcPr>
          <w:p w14:paraId="6B229D98">
            <w:pPr>
              <w:spacing w:line="360" w:lineRule="auto"/>
              <w:rPr>
                <w:rFonts w:ascii="宋体" w:hAnsi="宋体"/>
                <w:szCs w:val="21"/>
              </w:rPr>
            </w:pPr>
            <w:r>
              <w:rPr>
                <w:rFonts w:hint="eastAsia" w:ascii="宋体" w:hAnsi="宋体"/>
                <w:spacing w:val="6"/>
                <w:szCs w:val="21"/>
              </w:rPr>
              <w:t>投标文件应按其组成顺序装订成册（可分册），不得采用活页夹。招标人对由于投标文件装订松散而造成的丢失或其它后果不承担任何责任。</w:t>
            </w:r>
          </w:p>
        </w:tc>
      </w:tr>
      <w:tr w14:paraId="5C15D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93" w:type="dxa"/>
            <w:vAlign w:val="center"/>
          </w:tcPr>
          <w:p w14:paraId="15329731">
            <w:pPr>
              <w:spacing w:line="360" w:lineRule="auto"/>
              <w:jc w:val="center"/>
              <w:rPr>
                <w:rFonts w:ascii="宋体" w:hAnsi="宋体"/>
                <w:szCs w:val="21"/>
              </w:rPr>
            </w:pPr>
            <w:r>
              <w:rPr>
                <w:rFonts w:hint="eastAsia" w:ascii="宋体" w:hAnsi="宋体"/>
                <w:szCs w:val="21"/>
              </w:rPr>
              <w:t>25</w:t>
            </w:r>
          </w:p>
        </w:tc>
        <w:tc>
          <w:tcPr>
            <w:tcW w:w="2437" w:type="dxa"/>
            <w:vAlign w:val="center"/>
          </w:tcPr>
          <w:p w14:paraId="50DEF2CA">
            <w:pPr>
              <w:spacing w:line="360" w:lineRule="auto"/>
              <w:jc w:val="center"/>
              <w:rPr>
                <w:rFonts w:ascii="宋体" w:hAnsi="宋体"/>
                <w:szCs w:val="21"/>
              </w:rPr>
            </w:pPr>
            <w:r>
              <w:rPr>
                <w:rFonts w:hint="eastAsia" w:ascii="宋体" w:hAnsi="宋体"/>
                <w:szCs w:val="21"/>
              </w:rPr>
              <w:t>封套上写明的内容</w:t>
            </w:r>
          </w:p>
          <w:p w14:paraId="14150DDF">
            <w:pPr>
              <w:spacing w:line="360" w:lineRule="auto"/>
              <w:jc w:val="center"/>
              <w:rPr>
                <w:rFonts w:ascii="宋体" w:hAnsi="宋体"/>
                <w:szCs w:val="21"/>
              </w:rPr>
            </w:pPr>
          </w:p>
        </w:tc>
        <w:tc>
          <w:tcPr>
            <w:tcW w:w="6700" w:type="dxa"/>
            <w:vAlign w:val="center"/>
          </w:tcPr>
          <w:p w14:paraId="06C1D95D">
            <w:pPr>
              <w:spacing w:line="400" w:lineRule="exact"/>
              <w:rPr>
                <w:rFonts w:ascii="宋体" w:hAnsi="宋体"/>
                <w:szCs w:val="21"/>
              </w:rPr>
            </w:pPr>
            <w:r>
              <w:rPr>
                <w:rFonts w:hint="eastAsia" w:ascii="宋体" w:hAnsi="宋体"/>
                <w:szCs w:val="21"/>
              </w:rPr>
              <w:t>包装封套上应写明：</w:t>
            </w:r>
          </w:p>
          <w:p w14:paraId="55BC84D9">
            <w:pPr>
              <w:spacing w:line="400" w:lineRule="exact"/>
              <w:rPr>
                <w:rFonts w:ascii="宋体" w:hAnsi="宋体"/>
                <w:szCs w:val="21"/>
              </w:rPr>
            </w:pPr>
            <w:r>
              <w:rPr>
                <w:rFonts w:hint="eastAsia" w:ascii="宋体" w:hAnsi="宋体"/>
                <w:szCs w:val="21"/>
              </w:rPr>
              <w:t>①商务技术文件部分：</w:t>
            </w:r>
          </w:p>
          <w:p w14:paraId="3C415E49">
            <w:pPr>
              <w:spacing w:line="400" w:lineRule="exact"/>
              <w:rPr>
                <w:rFonts w:ascii="宋体" w:hAnsi="宋体"/>
                <w:szCs w:val="21"/>
              </w:rPr>
            </w:pPr>
            <w:r>
              <w:rPr>
                <w:rFonts w:hint="eastAsia" w:ascii="宋体" w:hAnsi="宋体"/>
                <w:szCs w:val="21"/>
              </w:rPr>
              <w:t>（1）招标编号；</w:t>
            </w:r>
          </w:p>
          <w:p w14:paraId="32CAEE1D">
            <w:pPr>
              <w:spacing w:line="400" w:lineRule="exact"/>
              <w:rPr>
                <w:rFonts w:ascii="宋体" w:hAnsi="宋体"/>
                <w:szCs w:val="21"/>
              </w:rPr>
            </w:pPr>
            <w:r>
              <w:rPr>
                <w:rFonts w:hint="eastAsia" w:ascii="宋体" w:hAnsi="宋体"/>
                <w:szCs w:val="21"/>
              </w:rPr>
              <w:t>（2）项目名称；</w:t>
            </w:r>
          </w:p>
          <w:p w14:paraId="2E1D8EFA">
            <w:pPr>
              <w:spacing w:line="400" w:lineRule="exact"/>
              <w:rPr>
                <w:rFonts w:ascii="宋体" w:hAnsi="宋体"/>
                <w:szCs w:val="21"/>
              </w:rPr>
            </w:pPr>
            <w:r>
              <w:rPr>
                <w:rFonts w:hint="eastAsia" w:ascii="宋体" w:hAnsi="宋体"/>
                <w:szCs w:val="21"/>
              </w:rPr>
              <w:t>（3）招标人名称；</w:t>
            </w:r>
          </w:p>
          <w:p w14:paraId="3F02C864">
            <w:pPr>
              <w:spacing w:line="400" w:lineRule="exact"/>
              <w:rPr>
                <w:rFonts w:ascii="宋体" w:hAnsi="宋体"/>
                <w:szCs w:val="21"/>
              </w:rPr>
            </w:pPr>
            <w:r>
              <w:rPr>
                <w:rFonts w:hint="eastAsia" w:ascii="宋体" w:hAnsi="宋体"/>
                <w:szCs w:val="21"/>
              </w:rPr>
              <w:t>（4）投标人名称（加盖公司法人公章）；</w:t>
            </w:r>
          </w:p>
          <w:p w14:paraId="68CE6750">
            <w:pPr>
              <w:spacing w:line="400" w:lineRule="exact"/>
              <w:rPr>
                <w:rFonts w:ascii="宋体" w:hAnsi="宋体"/>
                <w:szCs w:val="21"/>
              </w:rPr>
            </w:pPr>
            <w:r>
              <w:rPr>
                <w:rFonts w:hint="eastAsia" w:ascii="宋体" w:hAnsi="宋体"/>
                <w:szCs w:val="21"/>
              </w:rPr>
              <w:t xml:space="preserve">（5）采用 </w:t>
            </w:r>
            <w:r>
              <w:rPr>
                <w:rFonts w:hint="eastAsia" w:ascii="宋体" w:hAnsi="宋体"/>
                <w:szCs w:val="21"/>
                <w:u w:val="single"/>
              </w:rPr>
              <w:t xml:space="preserve">综合评分法 </w:t>
            </w:r>
            <w:r>
              <w:rPr>
                <w:rFonts w:hint="eastAsia" w:ascii="宋体" w:hAnsi="宋体"/>
                <w:szCs w:val="21"/>
              </w:rPr>
              <w:t>的商务技术投标文件；</w:t>
            </w:r>
          </w:p>
          <w:p w14:paraId="515E50BD">
            <w:pPr>
              <w:spacing w:line="360" w:lineRule="auto"/>
              <w:rPr>
                <w:rFonts w:ascii="宋体" w:hAnsi="宋体"/>
                <w:szCs w:val="21"/>
              </w:rPr>
            </w:pPr>
            <w:r>
              <w:rPr>
                <w:rFonts w:hint="eastAsia" w:ascii="宋体" w:hAnsi="宋体"/>
                <w:szCs w:val="21"/>
              </w:rPr>
              <w:t>（6）在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分（即开标时间）前不得开封。</w:t>
            </w:r>
          </w:p>
          <w:p w14:paraId="2A4C32FC">
            <w:pPr>
              <w:spacing w:line="360" w:lineRule="auto"/>
              <w:rPr>
                <w:rFonts w:ascii="宋体" w:hAnsi="宋体"/>
                <w:szCs w:val="21"/>
              </w:rPr>
            </w:pPr>
            <w:r>
              <w:rPr>
                <w:rFonts w:hint="eastAsia" w:ascii="宋体" w:hAnsi="宋体"/>
                <w:szCs w:val="21"/>
              </w:rPr>
              <w:t>②唱标信封：</w:t>
            </w:r>
          </w:p>
          <w:p w14:paraId="484CBC99">
            <w:pPr>
              <w:spacing w:line="400" w:lineRule="exact"/>
              <w:rPr>
                <w:rFonts w:ascii="宋体" w:hAnsi="宋体"/>
                <w:szCs w:val="21"/>
              </w:rPr>
            </w:pPr>
            <w:r>
              <w:rPr>
                <w:rFonts w:hint="eastAsia" w:ascii="宋体" w:hAnsi="宋体"/>
                <w:szCs w:val="21"/>
              </w:rPr>
              <w:t>（1）招标编号；</w:t>
            </w:r>
          </w:p>
          <w:p w14:paraId="42EC0542">
            <w:pPr>
              <w:spacing w:line="400" w:lineRule="exact"/>
              <w:rPr>
                <w:rFonts w:ascii="宋体" w:hAnsi="宋体"/>
                <w:szCs w:val="21"/>
              </w:rPr>
            </w:pPr>
            <w:r>
              <w:rPr>
                <w:rFonts w:hint="eastAsia" w:ascii="宋体" w:hAnsi="宋体"/>
                <w:szCs w:val="21"/>
              </w:rPr>
              <w:t>（2）项目名称；</w:t>
            </w:r>
          </w:p>
          <w:p w14:paraId="7392A059">
            <w:pPr>
              <w:spacing w:line="400" w:lineRule="exact"/>
              <w:rPr>
                <w:rFonts w:ascii="宋体" w:hAnsi="宋体"/>
                <w:szCs w:val="21"/>
              </w:rPr>
            </w:pPr>
            <w:r>
              <w:rPr>
                <w:rFonts w:hint="eastAsia" w:ascii="宋体" w:hAnsi="宋体"/>
                <w:szCs w:val="21"/>
              </w:rPr>
              <w:t>（3）招标人名称；</w:t>
            </w:r>
          </w:p>
          <w:p w14:paraId="5B1E5B56">
            <w:pPr>
              <w:spacing w:line="400" w:lineRule="exact"/>
              <w:rPr>
                <w:rFonts w:ascii="宋体" w:hAnsi="宋体"/>
                <w:szCs w:val="21"/>
              </w:rPr>
            </w:pPr>
            <w:r>
              <w:rPr>
                <w:rFonts w:hint="eastAsia" w:ascii="宋体" w:hAnsi="宋体"/>
                <w:szCs w:val="21"/>
              </w:rPr>
              <w:t>（4）投标人名称（加盖公司法人公章）；</w:t>
            </w:r>
          </w:p>
          <w:p w14:paraId="36A2C663">
            <w:pPr>
              <w:spacing w:line="400" w:lineRule="exact"/>
              <w:rPr>
                <w:rFonts w:ascii="宋体" w:hAnsi="宋体"/>
                <w:szCs w:val="21"/>
              </w:rPr>
            </w:pPr>
            <w:r>
              <w:rPr>
                <w:rFonts w:hint="eastAsia" w:ascii="宋体" w:hAnsi="宋体"/>
                <w:szCs w:val="21"/>
              </w:rPr>
              <w:t xml:space="preserve">（5）采用 </w:t>
            </w:r>
            <w:r>
              <w:rPr>
                <w:rFonts w:hint="eastAsia" w:ascii="宋体" w:hAnsi="宋体"/>
                <w:szCs w:val="21"/>
                <w:u w:val="single"/>
              </w:rPr>
              <w:t xml:space="preserve">综合评分法 </w:t>
            </w:r>
            <w:r>
              <w:rPr>
                <w:rFonts w:hint="eastAsia" w:ascii="宋体" w:hAnsi="宋体"/>
                <w:szCs w:val="21"/>
              </w:rPr>
              <w:t>的唱标信封；</w:t>
            </w:r>
          </w:p>
          <w:p w14:paraId="1DA19D22">
            <w:pPr>
              <w:spacing w:line="360" w:lineRule="auto"/>
              <w:rPr>
                <w:rFonts w:ascii="宋体" w:hAnsi="宋体"/>
                <w:szCs w:val="21"/>
              </w:rPr>
            </w:pPr>
            <w:r>
              <w:rPr>
                <w:rFonts w:hint="eastAsia" w:ascii="宋体" w:hAnsi="宋体"/>
                <w:szCs w:val="21"/>
              </w:rPr>
              <w:t>（6）在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分（即开标时间）前不得开封。</w:t>
            </w:r>
          </w:p>
        </w:tc>
      </w:tr>
      <w:tr w14:paraId="0049F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893" w:type="dxa"/>
            <w:vAlign w:val="center"/>
          </w:tcPr>
          <w:p w14:paraId="4D72D099">
            <w:pPr>
              <w:spacing w:line="360" w:lineRule="auto"/>
              <w:jc w:val="center"/>
              <w:rPr>
                <w:rFonts w:ascii="宋体" w:hAnsi="宋体"/>
                <w:szCs w:val="21"/>
              </w:rPr>
            </w:pPr>
            <w:r>
              <w:rPr>
                <w:rFonts w:hint="eastAsia" w:ascii="宋体" w:hAnsi="宋体"/>
                <w:szCs w:val="21"/>
              </w:rPr>
              <w:t>26</w:t>
            </w:r>
          </w:p>
        </w:tc>
        <w:tc>
          <w:tcPr>
            <w:tcW w:w="2437" w:type="dxa"/>
            <w:vAlign w:val="center"/>
          </w:tcPr>
          <w:p w14:paraId="48B96ECC">
            <w:pPr>
              <w:spacing w:line="360" w:lineRule="auto"/>
              <w:jc w:val="center"/>
              <w:rPr>
                <w:rFonts w:ascii="宋体" w:hAnsi="宋体"/>
                <w:szCs w:val="21"/>
              </w:rPr>
            </w:pPr>
            <w:r>
              <w:rPr>
                <w:rFonts w:hint="eastAsia" w:ascii="宋体" w:hAnsi="宋体"/>
                <w:szCs w:val="21"/>
              </w:rPr>
              <w:t>密封和标记要求的其它要求</w:t>
            </w:r>
          </w:p>
        </w:tc>
        <w:tc>
          <w:tcPr>
            <w:tcW w:w="6700" w:type="dxa"/>
            <w:vAlign w:val="center"/>
          </w:tcPr>
          <w:p w14:paraId="0CDC738F">
            <w:pPr>
              <w:spacing w:line="360" w:lineRule="auto"/>
              <w:jc w:val="center"/>
              <w:rPr>
                <w:rFonts w:ascii="宋体" w:hAnsi="宋体"/>
                <w:szCs w:val="21"/>
              </w:rPr>
            </w:pPr>
            <w:r>
              <w:rPr>
                <w:rFonts w:hint="eastAsia" w:ascii="宋体" w:hAnsi="宋体"/>
                <w:szCs w:val="21"/>
              </w:rPr>
              <w:t>详见须知</w:t>
            </w:r>
          </w:p>
        </w:tc>
      </w:tr>
      <w:tr w14:paraId="3508D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93" w:type="dxa"/>
            <w:vAlign w:val="center"/>
          </w:tcPr>
          <w:p w14:paraId="311E0FF9">
            <w:pPr>
              <w:spacing w:line="360" w:lineRule="auto"/>
              <w:jc w:val="center"/>
              <w:rPr>
                <w:rFonts w:ascii="宋体" w:hAnsi="宋体"/>
                <w:szCs w:val="21"/>
              </w:rPr>
            </w:pPr>
            <w:r>
              <w:rPr>
                <w:rFonts w:hint="eastAsia" w:ascii="宋体" w:hAnsi="宋体"/>
                <w:szCs w:val="21"/>
              </w:rPr>
              <w:t>27</w:t>
            </w:r>
          </w:p>
        </w:tc>
        <w:tc>
          <w:tcPr>
            <w:tcW w:w="2437" w:type="dxa"/>
            <w:vAlign w:val="center"/>
          </w:tcPr>
          <w:p w14:paraId="69579CFF">
            <w:pPr>
              <w:spacing w:line="360" w:lineRule="auto"/>
              <w:jc w:val="center"/>
              <w:rPr>
                <w:rFonts w:ascii="宋体" w:hAnsi="宋体"/>
                <w:szCs w:val="21"/>
              </w:rPr>
            </w:pPr>
            <w:r>
              <w:rPr>
                <w:rFonts w:hint="eastAsia" w:ascii="宋体" w:hAnsi="宋体"/>
                <w:szCs w:val="21"/>
              </w:rPr>
              <w:t>投标文件递交地点及递交截止时间</w:t>
            </w:r>
          </w:p>
        </w:tc>
        <w:tc>
          <w:tcPr>
            <w:tcW w:w="6700" w:type="dxa"/>
            <w:vAlign w:val="center"/>
          </w:tcPr>
          <w:p w14:paraId="612ECD2F">
            <w:pPr>
              <w:spacing w:line="400" w:lineRule="exact"/>
              <w:rPr>
                <w:rFonts w:ascii="宋体" w:hAnsi="宋体"/>
                <w:szCs w:val="21"/>
              </w:rPr>
            </w:pPr>
            <w:r>
              <w:rPr>
                <w:rFonts w:hint="eastAsia" w:ascii="宋体" w:hAnsi="宋体"/>
                <w:szCs w:val="21"/>
              </w:rPr>
              <w:t>投标文件递交地点：东莞市东城街道新源路海德琥珀台6栋1703室</w:t>
            </w:r>
          </w:p>
          <w:p w14:paraId="5B826927">
            <w:pPr>
              <w:spacing w:line="400" w:lineRule="exact"/>
              <w:rPr>
                <w:rFonts w:ascii="宋体" w:hAnsi="宋体"/>
                <w:szCs w:val="21"/>
              </w:rPr>
            </w:pPr>
            <w:r>
              <w:rPr>
                <w:rFonts w:hint="eastAsia" w:ascii="宋体" w:hAnsi="宋体"/>
                <w:szCs w:val="21"/>
              </w:rPr>
              <w:t>投标文件递交时间：2025年</w:t>
            </w:r>
            <w:r>
              <w:rPr>
                <w:rFonts w:hint="eastAsia" w:ascii="宋体" w:hAnsi="宋体"/>
                <w:szCs w:val="21"/>
                <w:u w:val="single"/>
                <w:lang w:val="en-US" w:eastAsia="zh-CN"/>
              </w:rPr>
              <w:t xml:space="preserve">  </w:t>
            </w:r>
            <w:r>
              <w:rPr>
                <w:rFonts w:hint="eastAsia" w:ascii="宋体" w:hAnsi="宋体"/>
                <w:szCs w:val="21"/>
              </w:rPr>
              <w:t>月</w:t>
            </w:r>
            <w:r>
              <w:rPr>
                <w:rFonts w:hint="eastAsia" w:ascii="宋体" w:hAnsi="宋体"/>
                <w:szCs w:val="21"/>
                <w:u w:val="single"/>
                <w:lang w:val="en-US" w:eastAsia="zh-CN"/>
              </w:rPr>
              <w:t xml:space="preserve">  </w:t>
            </w:r>
            <w:r>
              <w:rPr>
                <w:rFonts w:hint="eastAsia" w:ascii="宋体" w:hAnsi="宋体"/>
                <w:szCs w:val="21"/>
              </w:rPr>
              <w:t>日</w:t>
            </w:r>
            <w:r>
              <w:rPr>
                <w:rFonts w:hint="eastAsia" w:ascii="宋体" w:hAnsi="宋体"/>
                <w:szCs w:val="21"/>
                <w:u w:val="single"/>
                <w:lang w:val="en-US" w:eastAsia="zh-CN"/>
              </w:rPr>
              <w:t xml:space="preserve">  </w:t>
            </w:r>
            <w:r>
              <w:rPr>
                <w:rFonts w:hint="eastAsia" w:ascii="宋体" w:hAnsi="宋体"/>
                <w:szCs w:val="21"/>
              </w:rPr>
              <w:t>时</w:t>
            </w:r>
            <w:r>
              <w:rPr>
                <w:rFonts w:hint="eastAsia" w:ascii="宋体" w:hAnsi="宋体"/>
                <w:szCs w:val="21"/>
                <w:u w:val="single"/>
                <w:lang w:val="en-US" w:eastAsia="zh-CN"/>
              </w:rPr>
              <w:t xml:space="preserve">  </w:t>
            </w:r>
            <w:r>
              <w:rPr>
                <w:rFonts w:hint="eastAsia" w:ascii="宋体" w:hAnsi="宋体"/>
                <w:szCs w:val="21"/>
              </w:rPr>
              <w:t>分</w:t>
            </w:r>
          </w:p>
        </w:tc>
      </w:tr>
      <w:tr w14:paraId="6896E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893" w:type="dxa"/>
            <w:vAlign w:val="center"/>
          </w:tcPr>
          <w:p w14:paraId="2F5E1734">
            <w:pPr>
              <w:spacing w:line="360" w:lineRule="auto"/>
              <w:jc w:val="center"/>
              <w:rPr>
                <w:rFonts w:ascii="宋体" w:hAnsi="宋体"/>
                <w:szCs w:val="21"/>
              </w:rPr>
            </w:pPr>
            <w:r>
              <w:rPr>
                <w:rFonts w:hint="eastAsia" w:ascii="宋体" w:hAnsi="宋体"/>
                <w:szCs w:val="21"/>
              </w:rPr>
              <w:t>28</w:t>
            </w:r>
          </w:p>
        </w:tc>
        <w:tc>
          <w:tcPr>
            <w:tcW w:w="2437" w:type="dxa"/>
            <w:vAlign w:val="center"/>
          </w:tcPr>
          <w:p w14:paraId="47ACDF96">
            <w:pPr>
              <w:spacing w:line="360" w:lineRule="auto"/>
              <w:jc w:val="center"/>
              <w:rPr>
                <w:rFonts w:ascii="宋体" w:hAnsi="宋体"/>
                <w:szCs w:val="21"/>
              </w:rPr>
            </w:pPr>
            <w:r>
              <w:rPr>
                <w:rFonts w:hint="eastAsia" w:ascii="宋体" w:hAnsi="宋体"/>
                <w:szCs w:val="21"/>
              </w:rPr>
              <w:t>开标时间和地点</w:t>
            </w:r>
          </w:p>
        </w:tc>
        <w:tc>
          <w:tcPr>
            <w:tcW w:w="6700" w:type="dxa"/>
            <w:vAlign w:val="center"/>
          </w:tcPr>
          <w:p w14:paraId="4E0A5216">
            <w:pPr>
              <w:spacing w:line="400" w:lineRule="exact"/>
              <w:rPr>
                <w:rFonts w:ascii="宋体" w:hAnsi="宋体"/>
                <w:szCs w:val="21"/>
              </w:rPr>
            </w:pPr>
            <w:r>
              <w:rPr>
                <w:rFonts w:hint="eastAsia" w:ascii="宋体" w:hAnsi="宋体"/>
                <w:szCs w:val="21"/>
              </w:rPr>
              <w:t>开标时间：2025年</w:t>
            </w:r>
            <w:r>
              <w:rPr>
                <w:rFonts w:hint="eastAsia" w:ascii="宋体" w:hAnsi="宋体"/>
                <w:szCs w:val="21"/>
                <w:u w:val="single"/>
                <w:lang w:val="en-US" w:eastAsia="zh-CN"/>
              </w:rPr>
              <w:t xml:space="preserve">  </w:t>
            </w:r>
            <w:r>
              <w:rPr>
                <w:rFonts w:hint="eastAsia" w:ascii="宋体" w:hAnsi="宋体"/>
                <w:szCs w:val="21"/>
              </w:rPr>
              <w:t>月</w:t>
            </w:r>
            <w:r>
              <w:rPr>
                <w:rFonts w:hint="eastAsia" w:ascii="宋体" w:hAnsi="宋体"/>
                <w:szCs w:val="21"/>
                <w:u w:val="single"/>
                <w:lang w:val="en-US" w:eastAsia="zh-CN"/>
              </w:rPr>
              <w:t xml:space="preserve">  </w:t>
            </w:r>
            <w:r>
              <w:rPr>
                <w:rFonts w:hint="eastAsia" w:ascii="宋体" w:hAnsi="宋体"/>
                <w:szCs w:val="21"/>
              </w:rPr>
              <w:t>日</w:t>
            </w:r>
            <w:r>
              <w:rPr>
                <w:rFonts w:hint="eastAsia" w:ascii="宋体" w:hAnsi="宋体"/>
                <w:szCs w:val="21"/>
                <w:u w:val="single"/>
                <w:lang w:val="en-US" w:eastAsia="zh-CN"/>
              </w:rPr>
              <w:t xml:space="preserve">  </w:t>
            </w:r>
            <w:r>
              <w:rPr>
                <w:rFonts w:hint="eastAsia" w:ascii="宋体" w:hAnsi="宋体"/>
                <w:szCs w:val="21"/>
              </w:rPr>
              <w:t>时</w:t>
            </w:r>
            <w:r>
              <w:rPr>
                <w:rFonts w:hint="eastAsia" w:ascii="宋体" w:hAnsi="宋体"/>
                <w:szCs w:val="21"/>
                <w:u w:val="single"/>
                <w:lang w:val="en-US" w:eastAsia="zh-CN"/>
              </w:rPr>
              <w:t xml:space="preserve">  </w:t>
            </w:r>
            <w:r>
              <w:rPr>
                <w:rFonts w:hint="eastAsia" w:ascii="宋体" w:hAnsi="宋体"/>
                <w:szCs w:val="21"/>
              </w:rPr>
              <w:t>分</w:t>
            </w:r>
          </w:p>
          <w:p w14:paraId="7CFBF29A">
            <w:pPr>
              <w:spacing w:line="400" w:lineRule="exact"/>
              <w:rPr>
                <w:rFonts w:ascii="宋体" w:hAnsi="宋体"/>
                <w:szCs w:val="21"/>
              </w:rPr>
            </w:pPr>
            <w:r>
              <w:rPr>
                <w:rFonts w:hint="eastAsia" w:ascii="宋体" w:hAnsi="宋体"/>
                <w:szCs w:val="21"/>
              </w:rPr>
              <w:t>开标地点:</w:t>
            </w:r>
            <w:r>
              <w:rPr>
                <w:rFonts w:hint="eastAsia"/>
              </w:rPr>
              <w:t xml:space="preserve"> </w:t>
            </w:r>
            <w:r>
              <w:rPr>
                <w:rFonts w:hint="eastAsia" w:ascii="宋体" w:hAnsi="宋体"/>
                <w:szCs w:val="21"/>
              </w:rPr>
              <w:t>东莞市东城街道新源路海德琥珀台6栋1703室</w:t>
            </w:r>
          </w:p>
        </w:tc>
      </w:tr>
      <w:tr w14:paraId="6ADD1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trPr>
        <w:tc>
          <w:tcPr>
            <w:tcW w:w="893" w:type="dxa"/>
            <w:vAlign w:val="center"/>
          </w:tcPr>
          <w:p w14:paraId="00CC6A25">
            <w:pPr>
              <w:spacing w:line="360" w:lineRule="auto"/>
              <w:jc w:val="center"/>
              <w:rPr>
                <w:rFonts w:ascii="宋体" w:hAnsi="宋体"/>
                <w:szCs w:val="21"/>
              </w:rPr>
            </w:pPr>
            <w:r>
              <w:rPr>
                <w:rFonts w:hint="eastAsia" w:ascii="宋体" w:hAnsi="宋体"/>
                <w:szCs w:val="21"/>
              </w:rPr>
              <w:t>29</w:t>
            </w:r>
          </w:p>
        </w:tc>
        <w:tc>
          <w:tcPr>
            <w:tcW w:w="2437" w:type="dxa"/>
            <w:vAlign w:val="center"/>
          </w:tcPr>
          <w:p w14:paraId="3D10CA22">
            <w:pPr>
              <w:spacing w:line="360" w:lineRule="auto"/>
              <w:jc w:val="center"/>
              <w:rPr>
                <w:rFonts w:ascii="宋体" w:hAnsi="宋体"/>
                <w:szCs w:val="21"/>
              </w:rPr>
            </w:pPr>
            <w:r>
              <w:rPr>
                <w:rFonts w:hint="eastAsia" w:ascii="宋体" w:hAnsi="宋体"/>
                <w:szCs w:val="21"/>
              </w:rPr>
              <w:t>定标方式</w:t>
            </w:r>
          </w:p>
        </w:tc>
        <w:tc>
          <w:tcPr>
            <w:tcW w:w="6700" w:type="dxa"/>
            <w:vAlign w:val="center"/>
          </w:tcPr>
          <w:p w14:paraId="48275923">
            <w:pPr>
              <w:spacing w:line="360" w:lineRule="auto"/>
              <w:rPr>
                <w:rFonts w:ascii="宋体" w:hAnsi="宋体"/>
                <w:szCs w:val="21"/>
              </w:rPr>
            </w:pPr>
            <w:r>
              <w:rPr>
                <w:rFonts w:hint="eastAsia" w:ascii="宋体" w:hAnsi="宋体"/>
                <w:szCs w:val="21"/>
              </w:rPr>
              <w:t>定标方式为：综合评分法</w:t>
            </w:r>
          </w:p>
          <w:p w14:paraId="28937067">
            <w:pPr>
              <w:spacing w:line="360" w:lineRule="auto"/>
              <w:ind w:firstLine="424" w:firstLineChars="202"/>
              <w:jc w:val="left"/>
              <w:rPr>
                <w:rFonts w:ascii="宋体" w:hAnsi="宋体"/>
              </w:rPr>
            </w:pPr>
            <w:r>
              <w:rPr>
                <w:rFonts w:hint="eastAsia" w:ascii="宋体" w:hAnsi="宋体"/>
                <w:kern w:val="0"/>
                <w:szCs w:val="21"/>
              </w:rPr>
              <w:t>按照评分办法，</w:t>
            </w:r>
            <w:r>
              <w:rPr>
                <w:rFonts w:hint="eastAsia" w:ascii="宋体" w:hAnsi="宋体"/>
              </w:rPr>
              <w:t>由评标委员会评选出最后综合得分最高的前三名投标人，并向招标人推荐最后综合得分最高的前三名投标人为中标候选人（最后综合得分排名第一、第二、第三的投标人分别为第一、第二、第三中标候选人），招标人选定第一中标候选人为中标人。</w:t>
            </w:r>
          </w:p>
          <w:p w14:paraId="3B4BED58">
            <w:pPr>
              <w:spacing w:line="360" w:lineRule="auto"/>
              <w:ind w:firstLine="424" w:firstLineChars="202"/>
              <w:jc w:val="left"/>
              <w:rPr>
                <w:rFonts w:ascii="宋体" w:hAnsi="宋体"/>
                <w:kern w:val="0"/>
                <w:szCs w:val="21"/>
              </w:rPr>
            </w:pPr>
            <w:r>
              <w:rPr>
                <w:rFonts w:hint="eastAsia" w:ascii="宋体" w:hAnsi="宋体"/>
              </w:rPr>
              <w:t>中标人放弃中标、因不可抗力不能履行合同、不按照招标文件要求提交履约保证金，或者被查实存在影响中标结果的违法行为等情形，不符合中标条件的，招标人可以按照评标委员会提出的中标候选人名单，根据排名先后确定其他中标候选人为中标人，也可以重新招标。</w:t>
            </w:r>
          </w:p>
        </w:tc>
      </w:tr>
      <w:tr w14:paraId="5CC34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trPr>
        <w:tc>
          <w:tcPr>
            <w:tcW w:w="893" w:type="dxa"/>
            <w:vAlign w:val="center"/>
          </w:tcPr>
          <w:p w14:paraId="40033714">
            <w:pPr>
              <w:spacing w:line="360" w:lineRule="auto"/>
              <w:jc w:val="center"/>
              <w:rPr>
                <w:rFonts w:ascii="宋体" w:hAnsi="宋体"/>
                <w:szCs w:val="21"/>
              </w:rPr>
            </w:pPr>
            <w:r>
              <w:rPr>
                <w:rFonts w:hint="eastAsia" w:ascii="宋体" w:hAnsi="宋体"/>
                <w:szCs w:val="21"/>
              </w:rPr>
              <w:t>30</w:t>
            </w:r>
          </w:p>
        </w:tc>
        <w:tc>
          <w:tcPr>
            <w:tcW w:w="2437" w:type="dxa"/>
            <w:vAlign w:val="center"/>
          </w:tcPr>
          <w:p w14:paraId="5664D9CC">
            <w:pPr>
              <w:spacing w:line="360" w:lineRule="auto"/>
              <w:jc w:val="center"/>
              <w:rPr>
                <w:rFonts w:ascii="宋体" w:hAnsi="宋体"/>
                <w:szCs w:val="21"/>
              </w:rPr>
            </w:pPr>
            <w:r>
              <w:rPr>
                <w:rFonts w:hint="eastAsia" w:ascii="宋体" w:hAnsi="宋体"/>
                <w:spacing w:val="6"/>
                <w:szCs w:val="21"/>
              </w:rPr>
              <w:t>严重不平衡报价范围</w:t>
            </w:r>
          </w:p>
        </w:tc>
        <w:tc>
          <w:tcPr>
            <w:tcW w:w="6700" w:type="dxa"/>
            <w:vAlign w:val="center"/>
          </w:tcPr>
          <w:p w14:paraId="760457A6">
            <w:pPr>
              <w:spacing w:line="360" w:lineRule="auto"/>
              <w:rPr>
                <w:rFonts w:ascii="宋体" w:hAnsi="宋体"/>
                <w:szCs w:val="21"/>
              </w:rPr>
            </w:pPr>
            <w:r>
              <w:rPr>
                <w:rFonts w:hint="eastAsia" w:ascii="宋体" w:hAnsi="宋体"/>
                <w:szCs w:val="21"/>
              </w:rPr>
              <w:t>承包人已标价工程量清单中的分部分项清单项目填报的综合单价(P</w:t>
            </w:r>
            <w:r>
              <w:rPr>
                <w:rFonts w:hint="eastAsia" w:ascii="宋体" w:hAnsi="宋体"/>
                <w:szCs w:val="21"/>
                <w:vertAlign w:val="subscript"/>
              </w:rPr>
              <w:t>0</w:t>
            </w:r>
            <w:r>
              <w:rPr>
                <w:rFonts w:hint="eastAsia" w:ascii="宋体" w:hAnsi="宋体"/>
                <w:szCs w:val="21"/>
              </w:rPr>
              <w:t>)与发包人招标控制价相应清单项目的综合单价(P</w:t>
            </w:r>
            <w:r>
              <w:rPr>
                <w:rFonts w:hint="eastAsia" w:ascii="宋体" w:hAnsi="宋体"/>
                <w:szCs w:val="21"/>
                <w:vertAlign w:val="subscript"/>
              </w:rPr>
              <w:t>1</w:t>
            </w:r>
            <w:r>
              <w:rPr>
                <w:rFonts w:hint="eastAsia" w:ascii="宋体" w:hAnsi="宋体"/>
                <w:szCs w:val="21"/>
              </w:rPr>
              <w:t>)偏差超过一定幅度时，即当P</w:t>
            </w:r>
            <w:r>
              <w:rPr>
                <w:rFonts w:hint="eastAsia" w:ascii="宋体" w:hAnsi="宋体"/>
                <w:szCs w:val="21"/>
                <w:vertAlign w:val="subscript"/>
              </w:rPr>
              <w:t>0</w:t>
            </w:r>
            <w:r>
              <w:rPr>
                <w:rFonts w:hint="eastAsia" w:ascii="宋体" w:hAnsi="宋体"/>
                <w:szCs w:val="21"/>
              </w:rPr>
              <w:t>＜P</w:t>
            </w:r>
            <w:r>
              <w:rPr>
                <w:rFonts w:hint="eastAsia" w:ascii="宋体" w:hAnsi="宋体"/>
                <w:szCs w:val="21"/>
                <w:vertAlign w:val="subscript"/>
              </w:rPr>
              <w:t>1</w:t>
            </w:r>
            <w:r>
              <w:rPr>
                <w:rFonts w:hint="eastAsia" w:ascii="宋体" w:hAnsi="宋体"/>
                <w:szCs w:val="21"/>
              </w:rPr>
              <w:t>×（1-L）×(l-15%)或P</w:t>
            </w:r>
            <w:r>
              <w:rPr>
                <w:rFonts w:hint="eastAsia" w:ascii="宋体" w:hAnsi="宋体"/>
                <w:szCs w:val="21"/>
                <w:vertAlign w:val="subscript"/>
              </w:rPr>
              <w:t>0</w:t>
            </w:r>
            <w:r>
              <w:rPr>
                <w:rFonts w:hint="eastAsia" w:ascii="宋体" w:hAnsi="宋体"/>
                <w:szCs w:val="21"/>
              </w:rPr>
              <w:t>＞P</w:t>
            </w:r>
            <w:r>
              <w:rPr>
                <w:rFonts w:hint="eastAsia" w:ascii="宋体" w:hAnsi="宋体"/>
                <w:szCs w:val="21"/>
                <w:vertAlign w:val="subscript"/>
              </w:rPr>
              <w:t>1</w:t>
            </w:r>
            <w:r>
              <w:rPr>
                <w:rFonts w:hint="eastAsia" w:ascii="宋体" w:hAnsi="宋体"/>
                <w:szCs w:val="21"/>
              </w:rPr>
              <w:t>×(1+15%)时（L为报价浮动率），承包人填报的综合单价P</w:t>
            </w:r>
            <w:r>
              <w:rPr>
                <w:rFonts w:hint="eastAsia" w:ascii="宋体" w:hAnsi="宋体"/>
                <w:szCs w:val="21"/>
                <w:vertAlign w:val="subscript"/>
              </w:rPr>
              <w:t>0</w:t>
            </w:r>
            <w:r>
              <w:rPr>
                <w:rFonts w:hint="eastAsia" w:ascii="宋体" w:hAnsi="宋体"/>
                <w:szCs w:val="21"/>
              </w:rPr>
              <w:t>视为严重不平衡报价。</w:t>
            </w:r>
          </w:p>
          <w:p w14:paraId="1FA374C4">
            <w:pPr>
              <w:spacing w:line="360" w:lineRule="auto"/>
              <w:rPr>
                <w:rFonts w:ascii="宋体" w:hAnsi="宋体"/>
                <w:szCs w:val="21"/>
              </w:rPr>
            </w:pPr>
            <w:r>
              <w:rPr>
                <w:rFonts w:hint="eastAsia" w:ascii="宋体" w:hAnsi="宋体"/>
                <w:szCs w:val="21"/>
              </w:rPr>
              <w:t>注：承包人报价浮动率L=（1-中标价÷最高限价）×100％，上述中标价及招标控制价均不含安全防护、文明施工措施等单列费。</w:t>
            </w:r>
          </w:p>
        </w:tc>
      </w:tr>
      <w:tr w14:paraId="3D721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trPr>
        <w:tc>
          <w:tcPr>
            <w:tcW w:w="893" w:type="dxa"/>
            <w:vAlign w:val="center"/>
          </w:tcPr>
          <w:p w14:paraId="4A9F25A8">
            <w:pPr>
              <w:spacing w:line="360" w:lineRule="auto"/>
              <w:jc w:val="center"/>
              <w:rPr>
                <w:rFonts w:ascii="宋体" w:hAnsi="宋体"/>
                <w:szCs w:val="21"/>
              </w:rPr>
            </w:pPr>
            <w:r>
              <w:rPr>
                <w:rFonts w:hint="eastAsia" w:ascii="宋体" w:hAnsi="宋体"/>
                <w:szCs w:val="21"/>
              </w:rPr>
              <w:t>31</w:t>
            </w:r>
          </w:p>
        </w:tc>
        <w:tc>
          <w:tcPr>
            <w:tcW w:w="2437" w:type="dxa"/>
            <w:vAlign w:val="center"/>
          </w:tcPr>
          <w:p w14:paraId="56746CC8">
            <w:pPr>
              <w:spacing w:line="360" w:lineRule="auto"/>
              <w:rPr>
                <w:rFonts w:ascii="宋体" w:hAnsi="宋体"/>
                <w:szCs w:val="21"/>
              </w:rPr>
            </w:pPr>
            <w:r>
              <w:rPr>
                <w:rFonts w:hint="eastAsia" w:ascii="宋体" w:hAnsi="宋体"/>
                <w:szCs w:val="21"/>
              </w:rPr>
              <w:t>履约担保的形式</w:t>
            </w:r>
          </w:p>
        </w:tc>
        <w:tc>
          <w:tcPr>
            <w:tcW w:w="6700" w:type="dxa"/>
            <w:vAlign w:val="center"/>
          </w:tcPr>
          <w:p w14:paraId="4B7E0AD3">
            <w:pPr>
              <w:spacing w:line="360" w:lineRule="auto"/>
              <w:rPr>
                <w:rFonts w:ascii="宋体" w:hAnsi="宋体"/>
                <w:szCs w:val="21"/>
              </w:rPr>
            </w:pPr>
            <w:r>
              <w:rPr>
                <w:rFonts w:hint="eastAsia" w:ascii="宋体" w:hAnsi="宋体"/>
                <w:u w:val="single"/>
              </w:rPr>
              <w:t xml:space="preserve"> / </w:t>
            </w:r>
          </w:p>
        </w:tc>
      </w:tr>
      <w:tr w14:paraId="1173D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2" w:hRule="atLeast"/>
        </w:trPr>
        <w:tc>
          <w:tcPr>
            <w:tcW w:w="893" w:type="dxa"/>
            <w:vAlign w:val="center"/>
          </w:tcPr>
          <w:p w14:paraId="5CC86CF2">
            <w:pPr>
              <w:spacing w:line="360" w:lineRule="auto"/>
              <w:jc w:val="center"/>
              <w:rPr>
                <w:rFonts w:ascii="宋体" w:hAnsi="宋体"/>
                <w:szCs w:val="21"/>
              </w:rPr>
            </w:pPr>
            <w:r>
              <w:rPr>
                <w:rFonts w:hint="eastAsia" w:ascii="宋体" w:hAnsi="宋体"/>
                <w:szCs w:val="21"/>
              </w:rPr>
              <w:t>32</w:t>
            </w:r>
          </w:p>
        </w:tc>
        <w:tc>
          <w:tcPr>
            <w:tcW w:w="2437" w:type="dxa"/>
            <w:vAlign w:val="center"/>
          </w:tcPr>
          <w:p w14:paraId="10086226">
            <w:pPr>
              <w:spacing w:line="360" w:lineRule="auto"/>
              <w:rPr>
                <w:rFonts w:ascii="宋体" w:hAnsi="宋体"/>
                <w:szCs w:val="21"/>
              </w:rPr>
            </w:pPr>
            <w:r>
              <w:rPr>
                <w:rFonts w:hint="eastAsia" w:ascii="宋体" w:hAnsi="宋体"/>
                <w:szCs w:val="21"/>
              </w:rPr>
              <w:t>履约担保额度及有效期</w:t>
            </w:r>
          </w:p>
        </w:tc>
        <w:tc>
          <w:tcPr>
            <w:tcW w:w="6700" w:type="dxa"/>
            <w:vAlign w:val="center"/>
          </w:tcPr>
          <w:p w14:paraId="2CAA044D">
            <w:pPr>
              <w:spacing w:line="360" w:lineRule="auto"/>
              <w:rPr>
                <w:rFonts w:ascii="宋体" w:hAnsi="宋体"/>
                <w:szCs w:val="21"/>
              </w:rPr>
            </w:pPr>
            <w:r>
              <w:rPr>
                <w:rFonts w:hint="eastAsia" w:ascii="宋体" w:hAnsi="宋体"/>
                <w:u w:val="single"/>
              </w:rPr>
              <w:t xml:space="preserve"> / </w:t>
            </w:r>
          </w:p>
        </w:tc>
      </w:tr>
      <w:tr w14:paraId="5EAD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8" w:hRule="atLeast"/>
        </w:trPr>
        <w:tc>
          <w:tcPr>
            <w:tcW w:w="893" w:type="dxa"/>
            <w:vAlign w:val="center"/>
          </w:tcPr>
          <w:p w14:paraId="23EBDB15">
            <w:pPr>
              <w:spacing w:line="360" w:lineRule="auto"/>
              <w:jc w:val="center"/>
              <w:rPr>
                <w:rFonts w:ascii="宋体" w:hAnsi="宋体"/>
                <w:szCs w:val="21"/>
              </w:rPr>
            </w:pPr>
            <w:r>
              <w:rPr>
                <w:rFonts w:hint="eastAsia" w:ascii="宋体" w:hAnsi="宋体"/>
                <w:szCs w:val="21"/>
              </w:rPr>
              <w:t>33</w:t>
            </w:r>
          </w:p>
        </w:tc>
        <w:tc>
          <w:tcPr>
            <w:tcW w:w="9137" w:type="dxa"/>
            <w:gridSpan w:val="2"/>
            <w:vAlign w:val="center"/>
          </w:tcPr>
          <w:p w14:paraId="2A407598">
            <w:pPr>
              <w:spacing w:line="360" w:lineRule="auto"/>
              <w:rPr>
                <w:rFonts w:ascii="宋体" w:hAnsi="宋体"/>
                <w:b/>
              </w:rPr>
            </w:pPr>
            <w:r>
              <w:rPr>
                <w:rFonts w:hint="eastAsia" w:ascii="宋体" w:hAnsi="宋体"/>
                <w:b/>
              </w:rPr>
              <w:t>请各投标人在投标报价时综合考虑以下费用：</w:t>
            </w:r>
          </w:p>
          <w:p w14:paraId="05EC0E35">
            <w:pPr>
              <w:spacing w:line="360" w:lineRule="auto"/>
              <w:rPr>
                <w:rFonts w:ascii="宋体" w:hAnsi="宋体"/>
                <w:b/>
              </w:rPr>
            </w:pPr>
            <w:r>
              <w:rPr>
                <w:rFonts w:hint="eastAsia" w:ascii="宋体" w:hAnsi="宋体"/>
                <w:b/>
              </w:rPr>
              <w:t xml:space="preserve">1.根据招标人要求，本招标项目的招标代理服务费由中标人支付，并要求中标人在领取《中标通知书》前一次性支付给招标代理机构，请各投标人在投标报价时综合考虑该费用。 </w:t>
            </w:r>
          </w:p>
          <w:p w14:paraId="29D25E70">
            <w:pPr>
              <w:pStyle w:val="2"/>
              <w:spacing w:after="0" w:line="360" w:lineRule="auto"/>
              <w:ind w:firstLine="0" w:firstLineChars="0"/>
              <w:rPr>
                <w:rFonts w:ascii="宋体" w:hAnsi="宋体"/>
                <w:b/>
                <w:bCs w:val="0"/>
              </w:rPr>
            </w:pPr>
            <w:r>
              <w:rPr>
                <w:rFonts w:hint="eastAsia" w:ascii="宋体" w:hAnsi="宋体"/>
                <w:b/>
                <w:bCs w:val="0"/>
              </w:rPr>
              <w:t>2.</w:t>
            </w:r>
            <w:r>
              <w:rPr>
                <w:rFonts w:ascii="宋体" w:hAnsi="宋体"/>
                <w:b/>
                <w:bCs w:val="0"/>
              </w:rPr>
              <w:t>招标代理服务费收费标准根据国家发展和改革委员会文件“发改价格[2011]534号]”及“国家计委[计价格[2002]1980号]文”</w:t>
            </w:r>
            <w:r>
              <w:rPr>
                <w:rFonts w:hint="eastAsia" w:ascii="宋体" w:hAnsi="宋体"/>
                <w:b/>
                <w:bCs w:val="0"/>
              </w:rPr>
              <w:t>的70%</w:t>
            </w:r>
            <w:r>
              <w:rPr>
                <w:rFonts w:ascii="宋体" w:hAnsi="宋体"/>
                <w:b/>
                <w:bCs w:val="0"/>
              </w:rPr>
              <w:t>相关规定设置</w:t>
            </w:r>
            <w:r>
              <w:rPr>
                <w:rFonts w:hint="eastAsia" w:ascii="宋体" w:hAnsi="宋体"/>
                <w:b/>
                <w:bCs w:val="0"/>
              </w:rPr>
              <w:t>，</w:t>
            </w:r>
            <w:bookmarkStart w:id="36" w:name="OLE_LINK7"/>
            <w:r>
              <w:rPr>
                <w:rFonts w:hint="eastAsia" w:ascii="宋体" w:hAnsi="宋体"/>
                <w:b/>
                <w:bCs w:val="0"/>
              </w:rPr>
              <w:t>计算后低于6000元时按6000元收取</w:t>
            </w:r>
            <w:bookmarkEnd w:id="36"/>
            <w:r>
              <w:rPr>
                <w:rFonts w:ascii="宋体" w:hAnsi="宋体"/>
                <w:b/>
                <w:bCs w:val="0"/>
              </w:rPr>
              <w:t>。</w:t>
            </w:r>
          </w:p>
          <w:p w14:paraId="4BE9AD64">
            <w:pPr>
              <w:spacing w:line="360" w:lineRule="auto"/>
              <w:rPr>
                <w:szCs w:val="21"/>
              </w:rPr>
            </w:pPr>
            <w:r>
              <w:rPr>
                <w:rFonts w:hint="eastAsia" w:ascii="宋体" w:hAnsi="宋体"/>
                <w:b/>
              </w:rPr>
              <w:t>3.本项目的设计费由中标人负责向设计单位支付，设计费金额为本项目中标合同价（含单列部分的安全生产、文明施工措施费）的3%，请在投标报价时综合考虑该费用。</w:t>
            </w:r>
          </w:p>
        </w:tc>
      </w:tr>
    </w:tbl>
    <w:p w14:paraId="4AC39829">
      <w:pPr>
        <w:spacing w:line="360" w:lineRule="auto"/>
        <w:jc w:val="left"/>
        <w:rPr>
          <w:rFonts w:ascii="宋体" w:hAnsi="宋体"/>
          <w:szCs w:val="21"/>
        </w:rPr>
      </w:pPr>
    </w:p>
    <w:p w14:paraId="4CB13529">
      <w:pPr>
        <w:spacing w:line="360" w:lineRule="auto"/>
        <w:jc w:val="left"/>
        <w:rPr>
          <w:rFonts w:ascii="宋体" w:hAnsi="宋体"/>
          <w:szCs w:val="21"/>
        </w:rPr>
      </w:pPr>
      <w:r>
        <w:rPr>
          <w:rFonts w:ascii="宋体" w:hAnsi="宋体"/>
          <w:szCs w:val="21"/>
        </w:rPr>
        <w:br w:type="page"/>
      </w:r>
    </w:p>
    <w:p w14:paraId="45513EAF">
      <w:pPr>
        <w:pStyle w:val="5"/>
        <w:spacing w:before="0" w:after="0" w:line="360" w:lineRule="auto"/>
        <w:rPr>
          <w:rFonts w:ascii="宋体" w:hAnsi="宋体" w:eastAsia="宋体"/>
          <w:sz w:val="24"/>
          <w:szCs w:val="24"/>
        </w:rPr>
      </w:pPr>
      <w:bookmarkStart w:id="37" w:name="_Toc203661829"/>
      <w:r>
        <w:rPr>
          <w:rFonts w:hint="eastAsia" w:ascii="宋体" w:hAnsi="宋体" w:eastAsia="宋体"/>
          <w:sz w:val="24"/>
          <w:szCs w:val="24"/>
        </w:rPr>
        <w:t>1. 总则</w:t>
      </w:r>
      <w:bookmarkEnd w:id="37"/>
    </w:p>
    <w:p w14:paraId="58DEA2C7">
      <w:pPr>
        <w:pStyle w:val="6"/>
      </w:pPr>
      <w:bookmarkStart w:id="38" w:name="_Toc203661830"/>
      <w:r>
        <w:rPr>
          <w:rFonts w:hint="eastAsia" w:ascii="宋体" w:hAnsi="宋体"/>
        </w:rPr>
        <w:t>1.1 项目概况</w:t>
      </w:r>
      <w:bookmarkEnd w:id="38"/>
    </w:p>
    <w:p w14:paraId="70179903">
      <w:pPr>
        <w:spacing w:line="400" w:lineRule="exact"/>
        <w:ind w:firstLine="420" w:firstLineChars="200"/>
      </w:pPr>
      <w:r>
        <w:rPr>
          <w:rFonts w:hint="eastAsia" w:ascii="宋体" w:hAnsi="宋体"/>
        </w:rPr>
        <w:t>1.1.1根据《中华人民共和国招标投标法》等有关法律、法规和规章的规定，本招标项目已具备招标条件，现对本项目施工进行招标。</w:t>
      </w:r>
    </w:p>
    <w:p w14:paraId="5455F76F">
      <w:pPr>
        <w:spacing w:line="400" w:lineRule="exact"/>
        <w:ind w:firstLine="420" w:firstLineChars="200"/>
      </w:pPr>
      <w:r>
        <w:rPr>
          <w:rFonts w:hint="eastAsia" w:ascii="宋体" w:hAnsi="宋体"/>
        </w:rPr>
        <w:t>1.1.2 本招标项目招标人：见投标人须知前附表。</w:t>
      </w:r>
    </w:p>
    <w:p w14:paraId="0102342C">
      <w:pPr>
        <w:spacing w:line="400" w:lineRule="exact"/>
        <w:ind w:firstLine="420" w:firstLineChars="200"/>
      </w:pPr>
      <w:r>
        <w:rPr>
          <w:rFonts w:hint="eastAsia" w:ascii="宋体" w:hAnsi="宋体"/>
        </w:rPr>
        <w:t>1.1.3 本招标项目招标代理机构：见投标人须知前附表。</w:t>
      </w:r>
    </w:p>
    <w:p w14:paraId="4C981D1A">
      <w:pPr>
        <w:spacing w:line="400" w:lineRule="exact"/>
        <w:ind w:firstLine="420" w:firstLineChars="200"/>
      </w:pPr>
      <w:r>
        <w:rPr>
          <w:rFonts w:hint="eastAsia" w:ascii="宋体" w:hAnsi="宋体"/>
        </w:rPr>
        <w:t>1.1.4 本招标项目名称：见投标人须知前附表。</w:t>
      </w:r>
    </w:p>
    <w:p w14:paraId="02A1533B">
      <w:pPr>
        <w:spacing w:line="400" w:lineRule="exact"/>
        <w:ind w:firstLine="420" w:firstLineChars="200"/>
        <w:rPr>
          <w:rFonts w:ascii="宋体" w:hAnsi="宋体"/>
        </w:rPr>
      </w:pPr>
      <w:r>
        <w:rPr>
          <w:rFonts w:hint="eastAsia" w:ascii="宋体" w:hAnsi="宋体"/>
        </w:rPr>
        <w:t>1.1.5 本招标项目建设地点：见投标人须知前附表。</w:t>
      </w:r>
    </w:p>
    <w:p w14:paraId="0202A2C7">
      <w:pPr>
        <w:spacing w:line="360" w:lineRule="auto"/>
        <w:ind w:firstLine="420" w:firstLineChars="200"/>
        <w:rPr>
          <w:rFonts w:ascii="宋体" w:hAnsi="宋体"/>
          <w:szCs w:val="21"/>
        </w:rPr>
      </w:pPr>
      <w:r>
        <w:rPr>
          <w:rFonts w:hint="eastAsia" w:ascii="宋体" w:hAnsi="宋体"/>
          <w:szCs w:val="21"/>
        </w:rPr>
        <w:t>1.1.6 本招标项目建设规模：见本须知前附表。</w:t>
      </w:r>
    </w:p>
    <w:p w14:paraId="3A2B6371">
      <w:pPr>
        <w:spacing w:line="360" w:lineRule="auto"/>
        <w:ind w:firstLine="420" w:firstLineChars="200"/>
        <w:rPr>
          <w:rFonts w:ascii="宋体" w:hAnsi="宋体"/>
          <w:szCs w:val="21"/>
        </w:rPr>
      </w:pPr>
      <w:r>
        <w:rPr>
          <w:rFonts w:hint="eastAsia" w:ascii="宋体" w:hAnsi="宋体"/>
          <w:szCs w:val="21"/>
        </w:rPr>
        <w:t>1.1.7 本招标项目承包方式：见本须知前附表。</w:t>
      </w:r>
    </w:p>
    <w:p w14:paraId="2D92CAE7">
      <w:pPr>
        <w:spacing w:line="360" w:lineRule="auto"/>
        <w:ind w:firstLine="420" w:firstLineChars="200"/>
        <w:rPr>
          <w:rFonts w:ascii="宋体" w:hAnsi="宋体"/>
          <w:szCs w:val="21"/>
        </w:rPr>
      </w:pPr>
      <w:bookmarkStart w:id="39" w:name="_Toc291700170"/>
      <w:bookmarkStart w:id="40" w:name="_Toc282943420"/>
      <w:r>
        <w:rPr>
          <w:rFonts w:hint="eastAsia" w:ascii="宋体" w:hAnsi="宋体"/>
          <w:szCs w:val="21"/>
        </w:rPr>
        <w:t>1.1.7.1 采用合同总价包干的总承包方式：</w:t>
      </w:r>
      <w:bookmarkEnd w:id="39"/>
      <w:bookmarkEnd w:id="40"/>
    </w:p>
    <w:p w14:paraId="737EBE7B">
      <w:pPr>
        <w:tabs>
          <w:tab w:val="left" w:pos="945"/>
        </w:tabs>
        <w:spacing w:line="360" w:lineRule="auto"/>
        <w:ind w:firstLine="420" w:firstLineChars="200"/>
        <w:rPr>
          <w:rFonts w:ascii="宋体" w:hAnsi="宋体"/>
          <w:szCs w:val="21"/>
        </w:rPr>
      </w:pPr>
      <w:r>
        <w:rPr>
          <w:rFonts w:hint="eastAsia" w:ascii="宋体" w:hAnsi="宋体"/>
          <w:szCs w:val="21"/>
        </w:rPr>
        <w:t>(1)采用总承包的方式，由中标人承担总承包的义务和责任；</w:t>
      </w:r>
    </w:p>
    <w:p w14:paraId="605E6839">
      <w:pPr>
        <w:tabs>
          <w:tab w:val="left" w:pos="945"/>
        </w:tabs>
        <w:spacing w:line="360" w:lineRule="auto"/>
        <w:ind w:firstLine="420" w:firstLineChars="200"/>
        <w:rPr>
          <w:rFonts w:ascii="宋体" w:hAnsi="宋体"/>
          <w:szCs w:val="21"/>
        </w:rPr>
      </w:pPr>
      <w:r>
        <w:rPr>
          <w:rFonts w:hint="eastAsia" w:ascii="宋体" w:hAnsi="宋体"/>
          <w:szCs w:val="21"/>
        </w:rPr>
        <w:t>(2)包工、包料、包质量、包工期、包安全；</w:t>
      </w:r>
    </w:p>
    <w:p w14:paraId="20D13025">
      <w:pPr>
        <w:spacing w:line="360" w:lineRule="auto"/>
        <w:ind w:firstLine="420" w:firstLineChars="200"/>
        <w:rPr>
          <w:rFonts w:ascii="宋体" w:hAnsi="宋体"/>
          <w:szCs w:val="21"/>
        </w:rPr>
      </w:pPr>
      <w:r>
        <w:rPr>
          <w:rFonts w:hint="eastAsia" w:ascii="宋体" w:hAnsi="宋体"/>
          <w:szCs w:val="21"/>
        </w:rPr>
        <w:t>(3)按国家规定由中标人缴纳的各种税收已包含在本工程造价内，由中标人向税收部门支付；</w:t>
      </w:r>
    </w:p>
    <w:p w14:paraId="1430C254">
      <w:pPr>
        <w:spacing w:line="360" w:lineRule="auto"/>
        <w:ind w:firstLine="420" w:firstLineChars="200"/>
        <w:rPr>
          <w:rFonts w:ascii="宋体" w:hAnsi="宋体"/>
          <w:szCs w:val="21"/>
        </w:rPr>
      </w:pPr>
      <w:r>
        <w:rPr>
          <w:rFonts w:hint="eastAsia" w:ascii="宋体" w:hAnsi="宋体"/>
          <w:szCs w:val="21"/>
        </w:rPr>
        <w:t>(4)按本次招标范围及合同总价一次包干，结算时不作调整（变更设计、增减工程及本招标文件约定可调整的费用除外）。</w:t>
      </w:r>
    </w:p>
    <w:p w14:paraId="2D9BBD8D">
      <w:pPr>
        <w:spacing w:line="360" w:lineRule="auto"/>
        <w:ind w:firstLine="315" w:firstLineChars="150"/>
        <w:rPr>
          <w:rFonts w:ascii="宋体" w:hAnsi="宋体"/>
          <w:szCs w:val="21"/>
        </w:rPr>
      </w:pPr>
      <w:r>
        <w:rPr>
          <w:rFonts w:hint="eastAsia" w:ascii="宋体" w:hAnsi="宋体"/>
          <w:szCs w:val="21"/>
        </w:rPr>
        <w:t>1.1.8本招标项目招标方式：见本须知前附表。</w:t>
      </w:r>
    </w:p>
    <w:p w14:paraId="4AC38411">
      <w:pPr>
        <w:pStyle w:val="6"/>
      </w:pPr>
      <w:bookmarkStart w:id="41" w:name="_Toc203661831"/>
      <w:r>
        <w:rPr>
          <w:rFonts w:hint="eastAsia" w:ascii="宋体" w:hAnsi="宋体"/>
        </w:rPr>
        <w:t>1.2 资金来源和落实情况</w:t>
      </w:r>
      <w:bookmarkEnd w:id="41"/>
    </w:p>
    <w:p w14:paraId="49AE62B5">
      <w:pPr>
        <w:spacing w:line="400" w:lineRule="exact"/>
        <w:ind w:firstLine="420" w:firstLineChars="200"/>
      </w:pPr>
      <w:r>
        <w:rPr>
          <w:rFonts w:hint="eastAsia" w:ascii="宋体" w:hAnsi="宋体"/>
        </w:rPr>
        <w:t>1.2.1 本招标项目的资金来源及出资比例：见投标人须知前附表。</w:t>
      </w:r>
    </w:p>
    <w:p w14:paraId="420D8E20">
      <w:pPr>
        <w:spacing w:line="400" w:lineRule="exact"/>
        <w:ind w:firstLine="420" w:firstLineChars="200"/>
      </w:pPr>
      <w:r>
        <w:rPr>
          <w:rFonts w:hint="eastAsia" w:ascii="宋体" w:hAnsi="宋体"/>
        </w:rPr>
        <w:t>1.2.2 本招标项目的资金落实情况：见投标人须知前附表。</w:t>
      </w:r>
    </w:p>
    <w:p w14:paraId="1D122955">
      <w:pPr>
        <w:pStyle w:val="6"/>
      </w:pPr>
      <w:bookmarkStart w:id="42" w:name="_Toc203661832"/>
      <w:r>
        <w:rPr>
          <w:rFonts w:hint="eastAsia" w:ascii="宋体" w:hAnsi="宋体"/>
        </w:rPr>
        <w:t>1.3 招标范围、计划工期、质量要求</w:t>
      </w:r>
      <w:bookmarkEnd w:id="42"/>
    </w:p>
    <w:p w14:paraId="5CC87533">
      <w:pPr>
        <w:spacing w:line="400" w:lineRule="exact"/>
        <w:ind w:firstLine="420" w:firstLineChars="200"/>
      </w:pPr>
      <w:r>
        <w:rPr>
          <w:rFonts w:hint="eastAsia" w:ascii="宋体" w:hAnsi="宋体"/>
        </w:rPr>
        <w:t>1.3.1 本次招标范围：见投标人须知前附表。</w:t>
      </w:r>
    </w:p>
    <w:p w14:paraId="1144FEC5">
      <w:pPr>
        <w:spacing w:line="400" w:lineRule="exact"/>
        <w:ind w:firstLine="420" w:firstLineChars="200"/>
      </w:pPr>
      <w:r>
        <w:rPr>
          <w:rFonts w:hint="eastAsia" w:ascii="宋体" w:hAnsi="宋体"/>
        </w:rPr>
        <w:t>1.3.2 本招标项目的计划工期：见投标人须知前附表。</w:t>
      </w:r>
    </w:p>
    <w:p w14:paraId="1EEE8BDB">
      <w:pPr>
        <w:spacing w:line="400" w:lineRule="exact"/>
        <w:ind w:firstLine="420" w:firstLineChars="200"/>
      </w:pPr>
      <w:r>
        <w:rPr>
          <w:rFonts w:hint="eastAsia" w:ascii="宋体" w:hAnsi="宋体"/>
        </w:rPr>
        <w:t>1.3.3 本招标项目的质量要求：见投标人须知前附表。</w:t>
      </w:r>
    </w:p>
    <w:p w14:paraId="4078248E">
      <w:pPr>
        <w:pStyle w:val="6"/>
      </w:pPr>
      <w:bookmarkStart w:id="43" w:name="_Toc203661833"/>
      <w:r>
        <w:rPr>
          <w:rFonts w:hint="eastAsia" w:ascii="宋体" w:hAnsi="宋体"/>
        </w:rPr>
        <w:t>1.4 投标人资格要求</w:t>
      </w:r>
      <w:bookmarkEnd w:id="43"/>
    </w:p>
    <w:p w14:paraId="5C1F26D0">
      <w:pPr>
        <w:spacing w:line="400" w:lineRule="exact"/>
        <w:ind w:firstLine="359" w:firstLineChars="171"/>
      </w:pPr>
      <w:r>
        <w:rPr>
          <w:rFonts w:hint="eastAsia" w:ascii="宋体" w:hAnsi="宋体"/>
        </w:rPr>
        <w:t>1.4.1 投标人应具备承担本项目施工的资质条件、能力和信誉。</w:t>
      </w:r>
    </w:p>
    <w:p w14:paraId="3220E17D">
      <w:pPr>
        <w:spacing w:line="400" w:lineRule="exact"/>
        <w:ind w:firstLine="359" w:firstLineChars="171"/>
      </w:pPr>
      <w:r>
        <w:rPr>
          <w:rFonts w:hint="eastAsia" w:ascii="宋体" w:hAnsi="宋体"/>
        </w:rPr>
        <w:t>（1）资质条件：见投标人须知前附表；</w:t>
      </w:r>
    </w:p>
    <w:p w14:paraId="32774FC7">
      <w:pPr>
        <w:spacing w:line="400" w:lineRule="exact"/>
        <w:ind w:firstLine="359" w:firstLineChars="171"/>
      </w:pPr>
      <w:r>
        <w:rPr>
          <w:rFonts w:hint="eastAsia" w:ascii="宋体" w:hAnsi="宋体"/>
        </w:rPr>
        <w:t>（2）项目负责人资格：见投标人须知前附表；</w:t>
      </w:r>
    </w:p>
    <w:p w14:paraId="263C5731">
      <w:pPr>
        <w:spacing w:line="400" w:lineRule="exact"/>
        <w:ind w:firstLine="359" w:firstLineChars="171"/>
      </w:pPr>
      <w:r>
        <w:rPr>
          <w:rFonts w:hint="eastAsia" w:ascii="宋体" w:hAnsi="宋体"/>
        </w:rPr>
        <w:t>（3）其他要求：见投标人须知前附表。</w:t>
      </w:r>
    </w:p>
    <w:p w14:paraId="73E9BABB">
      <w:pPr>
        <w:spacing w:line="400" w:lineRule="exact"/>
        <w:ind w:firstLine="359" w:firstLineChars="171"/>
      </w:pPr>
      <w:r>
        <w:rPr>
          <w:rFonts w:hint="eastAsia" w:ascii="宋体" w:hAnsi="宋体"/>
        </w:rPr>
        <w:t>1.4.2 投标人不得存在下列情形之一：</w:t>
      </w:r>
    </w:p>
    <w:p w14:paraId="68AD8028">
      <w:pPr>
        <w:spacing w:line="360" w:lineRule="auto"/>
        <w:ind w:firstLine="420" w:firstLineChars="200"/>
        <w:rPr>
          <w:rFonts w:ascii="宋体" w:hAnsi="宋体"/>
          <w:szCs w:val="21"/>
        </w:rPr>
      </w:pPr>
      <w:r>
        <w:rPr>
          <w:rFonts w:hint="eastAsia" w:ascii="宋体" w:hAnsi="宋体"/>
          <w:szCs w:val="21"/>
        </w:rPr>
        <w:t xml:space="preserve">(l）为招标人不具有独立法人资格的附属机构（单位）; </w:t>
      </w:r>
    </w:p>
    <w:p w14:paraId="631A71D8">
      <w:pPr>
        <w:spacing w:line="360" w:lineRule="auto"/>
        <w:ind w:firstLine="420" w:firstLineChars="200"/>
        <w:rPr>
          <w:rFonts w:ascii="宋体" w:hAnsi="宋体"/>
          <w:szCs w:val="21"/>
        </w:rPr>
      </w:pPr>
      <w:r>
        <w:rPr>
          <w:rFonts w:hint="eastAsia" w:ascii="宋体" w:hAnsi="宋体"/>
          <w:szCs w:val="21"/>
        </w:rPr>
        <w:t>(2）为本标段前期准备提供设计或咨询服务的，但设计施工总承包的除外；</w:t>
      </w:r>
    </w:p>
    <w:p w14:paraId="088E5A37">
      <w:pPr>
        <w:spacing w:line="360" w:lineRule="auto"/>
        <w:ind w:firstLine="420" w:firstLineChars="200"/>
        <w:rPr>
          <w:rFonts w:ascii="宋体" w:hAnsi="宋体"/>
          <w:szCs w:val="21"/>
        </w:rPr>
      </w:pPr>
      <w:r>
        <w:rPr>
          <w:rFonts w:hint="eastAsia" w:ascii="宋体" w:hAnsi="宋体"/>
          <w:szCs w:val="21"/>
        </w:rPr>
        <w:t>(3）为本标段的监理人；</w:t>
      </w:r>
    </w:p>
    <w:p w14:paraId="5827B54A">
      <w:pPr>
        <w:spacing w:line="360" w:lineRule="auto"/>
        <w:ind w:firstLine="420" w:firstLineChars="200"/>
        <w:rPr>
          <w:rFonts w:ascii="宋体" w:hAnsi="宋体"/>
          <w:szCs w:val="21"/>
        </w:rPr>
      </w:pPr>
      <w:r>
        <w:rPr>
          <w:rFonts w:hint="eastAsia" w:ascii="宋体" w:hAnsi="宋体"/>
          <w:szCs w:val="21"/>
        </w:rPr>
        <w:t>(4）为本标段的代建人；</w:t>
      </w:r>
    </w:p>
    <w:p w14:paraId="0662B266">
      <w:pPr>
        <w:spacing w:line="360" w:lineRule="auto"/>
        <w:ind w:firstLine="420" w:firstLineChars="200"/>
        <w:rPr>
          <w:rFonts w:ascii="宋体" w:hAnsi="宋体"/>
          <w:szCs w:val="21"/>
        </w:rPr>
      </w:pPr>
      <w:r>
        <w:rPr>
          <w:rFonts w:hint="eastAsia" w:ascii="宋体" w:hAnsi="宋体"/>
          <w:szCs w:val="21"/>
        </w:rPr>
        <w:t>(5）为本标段提供招标代理服务的；</w:t>
      </w:r>
    </w:p>
    <w:p w14:paraId="1362B6B8">
      <w:pPr>
        <w:spacing w:line="360" w:lineRule="auto"/>
        <w:ind w:firstLine="420" w:firstLineChars="200"/>
        <w:rPr>
          <w:rFonts w:ascii="宋体" w:hAnsi="宋体"/>
          <w:szCs w:val="21"/>
        </w:rPr>
      </w:pPr>
      <w:r>
        <w:rPr>
          <w:rFonts w:hint="eastAsia" w:ascii="宋体" w:hAnsi="宋体"/>
          <w:szCs w:val="21"/>
        </w:rPr>
        <w:t>(6）与本标段的监理人或代建人或招标代理机构同为一个法定代表人的；</w:t>
      </w:r>
    </w:p>
    <w:p w14:paraId="4D086525">
      <w:pPr>
        <w:spacing w:line="360" w:lineRule="auto"/>
        <w:ind w:firstLine="420" w:firstLineChars="200"/>
        <w:rPr>
          <w:rFonts w:ascii="宋体" w:hAnsi="宋体"/>
          <w:szCs w:val="21"/>
        </w:rPr>
      </w:pPr>
      <w:r>
        <w:rPr>
          <w:rFonts w:hint="eastAsia" w:ascii="宋体" w:hAnsi="宋体"/>
          <w:szCs w:val="21"/>
        </w:rPr>
        <w:t>(7）与本标段的监理人或代建人或招标代理机构相互控股或参股的；</w:t>
      </w:r>
    </w:p>
    <w:p w14:paraId="561D0E0A">
      <w:pPr>
        <w:spacing w:line="360" w:lineRule="auto"/>
        <w:ind w:firstLine="420" w:firstLineChars="200"/>
        <w:rPr>
          <w:rFonts w:ascii="宋体" w:hAnsi="宋体"/>
          <w:szCs w:val="21"/>
        </w:rPr>
      </w:pPr>
      <w:r>
        <w:rPr>
          <w:rFonts w:hint="eastAsia" w:ascii="宋体" w:hAnsi="宋体"/>
          <w:szCs w:val="21"/>
        </w:rPr>
        <w:t>(8）与本标段的监理人或代建人或招标代理机构相互任职或工作的；</w:t>
      </w:r>
    </w:p>
    <w:p w14:paraId="33B0680E">
      <w:pPr>
        <w:spacing w:line="360" w:lineRule="auto"/>
        <w:ind w:firstLine="420" w:firstLineChars="200"/>
        <w:rPr>
          <w:rFonts w:ascii="宋体" w:hAnsi="宋体"/>
          <w:szCs w:val="21"/>
        </w:rPr>
      </w:pPr>
      <w:r>
        <w:rPr>
          <w:rFonts w:hint="eastAsia" w:ascii="宋体" w:hAnsi="宋体"/>
          <w:szCs w:val="21"/>
        </w:rPr>
        <w:t>(9）被责令停业的；</w:t>
      </w:r>
    </w:p>
    <w:p w14:paraId="1194B36F">
      <w:pPr>
        <w:spacing w:line="360" w:lineRule="auto"/>
        <w:ind w:firstLine="420" w:firstLineChars="200"/>
        <w:rPr>
          <w:rFonts w:ascii="宋体" w:hAnsi="宋体"/>
          <w:szCs w:val="21"/>
        </w:rPr>
      </w:pPr>
      <w:r>
        <w:rPr>
          <w:rFonts w:hint="eastAsia" w:ascii="宋体" w:hAnsi="宋体"/>
          <w:szCs w:val="21"/>
        </w:rPr>
        <w:t>(10）被暂停或取消投标资格的；</w:t>
      </w:r>
    </w:p>
    <w:p w14:paraId="10B474B5">
      <w:pPr>
        <w:spacing w:line="360" w:lineRule="auto"/>
        <w:ind w:firstLine="420" w:firstLineChars="200"/>
        <w:rPr>
          <w:rFonts w:ascii="宋体" w:hAnsi="宋体"/>
          <w:szCs w:val="21"/>
        </w:rPr>
      </w:pPr>
      <w:r>
        <w:rPr>
          <w:rFonts w:hint="eastAsia" w:ascii="宋体" w:hAnsi="宋体"/>
          <w:szCs w:val="21"/>
        </w:rPr>
        <w:t>(11）财产被接管或冻结的；</w:t>
      </w:r>
    </w:p>
    <w:p w14:paraId="75EDECE3">
      <w:pPr>
        <w:spacing w:line="360" w:lineRule="auto"/>
        <w:ind w:firstLine="420" w:firstLineChars="200"/>
        <w:rPr>
          <w:rFonts w:ascii="宋体" w:hAnsi="宋体"/>
          <w:szCs w:val="21"/>
        </w:rPr>
      </w:pPr>
      <w:r>
        <w:rPr>
          <w:rFonts w:hint="eastAsia" w:ascii="宋体" w:hAnsi="宋体"/>
          <w:szCs w:val="21"/>
        </w:rPr>
        <w:t>(12）在最近三年内有骗取中标或严重违约或重大工程质量问题的。</w:t>
      </w:r>
    </w:p>
    <w:p w14:paraId="43A5B5F4">
      <w:pPr>
        <w:spacing w:line="400" w:lineRule="exact"/>
        <w:ind w:left="359" w:leftChars="171" w:firstLine="105" w:firstLineChars="50"/>
        <w:rPr>
          <w:rFonts w:ascii="宋体" w:hAnsi="宋体"/>
        </w:rPr>
      </w:pPr>
      <w:r>
        <w:rPr>
          <w:rFonts w:hint="eastAsia" w:ascii="宋体" w:hAnsi="宋体"/>
        </w:rPr>
        <w:t>1.4.3本次投标不接受联合体投标。</w:t>
      </w:r>
    </w:p>
    <w:p w14:paraId="47422449">
      <w:pPr>
        <w:pStyle w:val="6"/>
      </w:pPr>
      <w:bookmarkStart w:id="44" w:name="_Toc203661834"/>
      <w:r>
        <w:rPr>
          <w:rFonts w:hint="eastAsia" w:ascii="宋体" w:hAnsi="宋体"/>
        </w:rPr>
        <w:t>1.5 费用承担</w:t>
      </w:r>
      <w:bookmarkEnd w:id="44"/>
    </w:p>
    <w:p w14:paraId="4F76EBC5">
      <w:pPr>
        <w:spacing w:line="400" w:lineRule="exact"/>
        <w:ind w:firstLine="420" w:firstLineChars="200"/>
      </w:pPr>
      <w:r>
        <w:rPr>
          <w:rFonts w:hint="eastAsia" w:ascii="宋体" w:hAnsi="宋体"/>
        </w:rPr>
        <w:t>投标人准备和参加投标活动发生的费用自理。</w:t>
      </w:r>
    </w:p>
    <w:p w14:paraId="203FC9F2">
      <w:pPr>
        <w:pStyle w:val="6"/>
      </w:pPr>
      <w:bookmarkStart w:id="45" w:name="_Toc203661835"/>
      <w:r>
        <w:rPr>
          <w:rFonts w:hint="eastAsia" w:ascii="宋体" w:hAnsi="宋体"/>
        </w:rPr>
        <w:t>1.6 保密</w:t>
      </w:r>
      <w:bookmarkEnd w:id="45"/>
    </w:p>
    <w:p w14:paraId="4A331989">
      <w:pPr>
        <w:spacing w:line="400" w:lineRule="exact"/>
        <w:ind w:firstLine="420" w:firstLineChars="200"/>
      </w:pPr>
      <w:r>
        <w:rPr>
          <w:rFonts w:hint="eastAsia" w:ascii="宋体" w:hAnsi="宋体"/>
        </w:rPr>
        <w:t xml:space="preserve">参与招标投标活动的各方应对招标文件和投标文件中的商业和技术等秘密保密，违者应对由此造成的后果承担法律责任。 </w:t>
      </w:r>
    </w:p>
    <w:p w14:paraId="256787B2">
      <w:pPr>
        <w:pStyle w:val="6"/>
      </w:pPr>
      <w:bookmarkStart w:id="46" w:name="_Toc203661836"/>
      <w:r>
        <w:rPr>
          <w:rFonts w:hint="eastAsia" w:ascii="宋体" w:hAnsi="宋体"/>
        </w:rPr>
        <w:t>1.7 语言文字</w:t>
      </w:r>
      <w:bookmarkEnd w:id="46"/>
    </w:p>
    <w:p w14:paraId="0FCD72DC">
      <w:pPr>
        <w:spacing w:line="400" w:lineRule="exact"/>
        <w:ind w:firstLine="420" w:firstLineChars="200"/>
      </w:pPr>
      <w:r>
        <w:rPr>
          <w:rFonts w:hint="eastAsia" w:ascii="宋体" w:hAnsi="宋体"/>
        </w:rPr>
        <w:t>招标投标文件使用的语言文字为中文。专用术语使用外文的，应附有中文注释。</w:t>
      </w:r>
    </w:p>
    <w:p w14:paraId="57BC286E">
      <w:pPr>
        <w:pStyle w:val="6"/>
      </w:pPr>
      <w:bookmarkStart w:id="47" w:name="_Toc203661837"/>
      <w:r>
        <w:rPr>
          <w:rFonts w:hint="eastAsia" w:ascii="宋体" w:hAnsi="宋体"/>
        </w:rPr>
        <w:t>1.8 计量单位</w:t>
      </w:r>
      <w:bookmarkEnd w:id="47"/>
    </w:p>
    <w:p w14:paraId="6867DAE0">
      <w:pPr>
        <w:spacing w:line="400" w:lineRule="exact"/>
        <w:ind w:firstLine="420" w:firstLineChars="200"/>
      </w:pPr>
      <w:r>
        <w:rPr>
          <w:rFonts w:hint="eastAsia" w:ascii="宋体" w:hAnsi="宋体"/>
        </w:rPr>
        <w:t>所有计量均采用中华人民共和国法定计量单位。</w:t>
      </w:r>
    </w:p>
    <w:p w14:paraId="7344B82F">
      <w:pPr>
        <w:pStyle w:val="6"/>
      </w:pPr>
      <w:bookmarkStart w:id="48" w:name="_Toc203661838"/>
      <w:r>
        <w:rPr>
          <w:rFonts w:hint="eastAsia" w:ascii="宋体" w:hAnsi="宋体"/>
        </w:rPr>
        <w:t>1.9 踏勘现场</w:t>
      </w:r>
      <w:bookmarkEnd w:id="48"/>
    </w:p>
    <w:p w14:paraId="2E5AEA19">
      <w:pPr>
        <w:spacing w:line="360" w:lineRule="auto"/>
        <w:ind w:firstLine="420" w:firstLineChars="200"/>
        <w:rPr>
          <w:rFonts w:ascii="宋体" w:hAnsi="宋体"/>
          <w:szCs w:val="21"/>
        </w:rPr>
      </w:pPr>
      <w:r>
        <w:rPr>
          <w:rFonts w:hint="eastAsia" w:ascii="宋体" w:hAnsi="宋体"/>
          <w:szCs w:val="21"/>
        </w:rPr>
        <w:t>1.9.1 本项目招标人不集合投标人共同踏勘现场，投标人应自行对工程现场及周围环境进行踏勘，以便投标人获取有关编制投标文件和签署合同所涉及现场的资料。投标人进入现场踏勘时无须签到，也无须将单位名称、参与人员的姓名、联系电话等任何关于投标人的信息告知招标人。</w:t>
      </w:r>
    </w:p>
    <w:p w14:paraId="70D380D8">
      <w:pPr>
        <w:spacing w:line="360" w:lineRule="auto"/>
        <w:ind w:firstLine="420" w:firstLineChars="200"/>
        <w:rPr>
          <w:rFonts w:ascii="宋体" w:hAnsi="宋体"/>
          <w:szCs w:val="21"/>
        </w:rPr>
      </w:pPr>
      <w:r>
        <w:rPr>
          <w:rFonts w:hint="eastAsia" w:ascii="宋体" w:hAnsi="宋体"/>
          <w:szCs w:val="21"/>
        </w:rPr>
        <w:t>1.9.2 投标人踏勘现场发生的费用自理。</w:t>
      </w:r>
    </w:p>
    <w:p w14:paraId="7D02CE69">
      <w:pPr>
        <w:spacing w:line="360" w:lineRule="auto"/>
        <w:ind w:firstLine="420" w:firstLineChars="200"/>
        <w:rPr>
          <w:rFonts w:ascii="宋体" w:hAnsi="宋体"/>
          <w:szCs w:val="21"/>
        </w:rPr>
      </w:pPr>
      <w:r>
        <w:rPr>
          <w:rFonts w:hint="eastAsia" w:ascii="宋体" w:hAnsi="宋体"/>
          <w:szCs w:val="21"/>
        </w:rPr>
        <w:t>1.9.3 除招标人的原因外，投标人自行负责在踏勘现场中所发生的人员伤亡和财产损失。</w:t>
      </w:r>
    </w:p>
    <w:p w14:paraId="6FB57A5E">
      <w:pPr>
        <w:spacing w:line="360" w:lineRule="auto"/>
        <w:ind w:firstLine="420" w:firstLineChars="200"/>
        <w:rPr>
          <w:rFonts w:ascii="宋体" w:hAnsi="宋体"/>
          <w:szCs w:val="21"/>
        </w:rPr>
      </w:pPr>
      <w:r>
        <w:rPr>
          <w:rFonts w:hint="eastAsia" w:ascii="宋体" w:hAnsi="宋体"/>
          <w:szCs w:val="21"/>
        </w:rPr>
        <w:t>1.9.4 招标人在踏勘现场中介绍的工程场地和相关的周边环境情况，供投标人在编制投标文件时参考，招标人不对投标人据此作出的判断和决策负责。</w:t>
      </w:r>
    </w:p>
    <w:p w14:paraId="20245B77">
      <w:pPr>
        <w:spacing w:line="360" w:lineRule="auto"/>
        <w:ind w:firstLine="420" w:firstLineChars="200"/>
        <w:rPr>
          <w:rFonts w:ascii="宋体" w:hAnsi="宋体"/>
          <w:szCs w:val="21"/>
        </w:rPr>
      </w:pPr>
      <w:r>
        <w:rPr>
          <w:rFonts w:hint="eastAsia" w:ascii="宋体" w:hAnsi="宋体"/>
          <w:szCs w:val="21"/>
        </w:rPr>
        <w:t>1.9.5招标人提供的本招标项目的</w:t>
      </w:r>
      <w:r>
        <w:rPr>
          <w:rFonts w:ascii="宋体" w:hAnsi="宋体"/>
          <w:szCs w:val="21"/>
        </w:rPr>
        <w:t>有关现场的数据和资料</w:t>
      </w:r>
      <w:r>
        <w:rPr>
          <w:rFonts w:hint="eastAsia" w:ascii="宋体" w:hAnsi="宋体"/>
          <w:szCs w:val="21"/>
        </w:rPr>
        <w:t>，并不构成合同文件的组成部分，投标人应对自己就上述资料的解释、推论和应用负责，招标人不对投标人据此作出的判断和决策承担任何责任。</w:t>
      </w:r>
    </w:p>
    <w:p w14:paraId="2DD5ACB0">
      <w:pPr>
        <w:spacing w:line="360" w:lineRule="auto"/>
        <w:ind w:firstLine="420" w:firstLineChars="200"/>
        <w:rPr>
          <w:rFonts w:ascii="宋体" w:hAnsi="宋体"/>
          <w:szCs w:val="21"/>
        </w:rPr>
      </w:pPr>
      <w:r>
        <w:rPr>
          <w:rFonts w:hint="eastAsia" w:ascii="宋体" w:hAnsi="宋体"/>
          <w:szCs w:val="21"/>
        </w:rPr>
        <w:t>1.9.6投标人应到施工现场进行踏勘，根据踏勘情况，将施工过程中应涉及的项目所发生的费用计入投标报价。因投标人未到现场踏勘，引起报价失误或造成施工费用增加均由投标人负责。</w:t>
      </w:r>
    </w:p>
    <w:p w14:paraId="794EA836">
      <w:pPr>
        <w:pStyle w:val="6"/>
      </w:pPr>
      <w:bookmarkStart w:id="49" w:name="_Toc203661839"/>
      <w:r>
        <w:rPr>
          <w:rFonts w:hint="eastAsia" w:ascii="宋体" w:hAnsi="宋体"/>
        </w:rPr>
        <w:t>1.10 投标预备会</w:t>
      </w:r>
      <w:bookmarkEnd w:id="49"/>
    </w:p>
    <w:p w14:paraId="59981C5F">
      <w:pPr>
        <w:spacing w:line="400" w:lineRule="exact"/>
        <w:ind w:firstLine="420" w:firstLineChars="200"/>
      </w:pPr>
      <w:r>
        <w:rPr>
          <w:rFonts w:hint="eastAsia" w:ascii="宋体" w:hAnsi="宋体"/>
        </w:rPr>
        <w:t>本次投标不召开投标预备会，投标人若对招标文件有任何疑问，应在投标人须知前附表规定的时间前，以不署记名方式向招标代理机构提交。</w:t>
      </w:r>
    </w:p>
    <w:p w14:paraId="3B8552FC">
      <w:pPr>
        <w:pStyle w:val="6"/>
      </w:pPr>
      <w:bookmarkStart w:id="50" w:name="_Toc203661840"/>
      <w:r>
        <w:rPr>
          <w:rFonts w:hint="eastAsia" w:ascii="宋体" w:hAnsi="宋体"/>
        </w:rPr>
        <w:t>1.11 偏离</w:t>
      </w:r>
      <w:bookmarkEnd w:id="50"/>
    </w:p>
    <w:p w14:paraId="04CD6BA9">
      <w:pPr>
        <w:spacing w:line="400" w:lineRule="exact"/>
        <w:ind w:firstLine="420" w:firstLineChars="200"/>
      </w:pPr>
      <w:r>
        <w:rPr>
          <w:rFonts w:hint="eastAsia" w:ascii="宋体" w:hAnsi="宋体"/>
        </w:rPr>
        <w:t>不允许偏离。</w:t>
      </w:r>
    </w:p>
    <w:p w14:paraId="57A7EB44">
      <w:pPr>
        <w:pStyle w:val="6"/>
        <w:spacing w:line="400" w:lineRule="exact"/>
      </w:pPr>
      <w:bookmarkStart w:id="51" w:name="_Toc203661841"/>
      <w:r>
        <w:rPr>
          <w:rFonts w:hint="eastAsia" w:ascii="宋体" w:hAnsi="宋体"/>
        </w:rPr>
        <w:t>1.12 分包</w:t>
      </w:r>
      <w:bookmarkEnd w:id="51"/>
    </w:p>
    <w:p w14:paraId="5FF9645F">
      <w:pPr>
        <w:spacing w:line="400" w:lineRule="exact"/>
        <w:ind w:firstLine="420" w:firstLineChars="200"/>
      </w:pPr>
      <w:r>
        <w:rPr>
          <w:rFonts w:hint="eastAsia" w:ascii="宋体" w:hAnsi="宋体"/>
        </w:rPr>
        <w:t>允许合法分包，分包前须征得发包人同意。</w:t>
      </w:r>
    </w:p>
    <w:p w14:paraId="7D8C7417">
      <w:pPr>
        <w:pStyle w:val="5"/>
        <w:spacing w:before="0" w:after="0" w:line="360" w:lineRule="auto"/>
        <w:rPr>
          <w:rFonts w:ascii="宋体" w:hAnsi="宋体" w:eastAsia="宋体"/>
          <w:sz w:val="24"/>
          <w:szCs w:val="24"/>
        </w:rPr>
      </w:pPr>
      <w:bookmarkStart w:id="52" w:name="_Toc203661842"/>
      <w:r>
        <w:rPr>
          <w:rFonts w:hint="eastAsia" w:ascii="宋体" w:hAnsi="宋体" w:eastAsia="宋体"/>
          <w:sz w:val="24"/>
          <w:szCs w:val="24"/>
        </w:rPr>
        <w:t>2. 招标文件</w:t>
      </w:r>
      <w:bookmarkEnd w:id="52"/>
    </w:p>
    <w:p w14:paraId="104E7F8F">
      <w:pPr>
        <w:pStyle w:val="6"/>
      </w:pPr>
      <w:bookmarkStart w:id="53" w:name="_Toc203661843"/>
      <w:r>
        <w:rPr>
          <w:rFonts w:hint="eastAsia" w:ascii="宋体" w:hAnsi="宋体"/>
        </w:rPr>
        <w:t>2.1 招标文件的组成</w:t>
      </w:r>
      <w:bookmarkEnd w:id="53"/>
    </w:p>
    <w:p w14:paraId="2E804553">
      <w:pPr>
        <w:spacing w:line="400" w:lineRule="exact"/>
      </w:pPr>
      <w:r>
        <w:rPr>
          <w:rFonts w:hint="eastAsia" w:ascii="宋体" w:hAnsi="宋体"/>
        </w:rPr>
        <w:t xml:space="preserve">  2.1.1 本招标文件包括：</w:t>
      </w:r>
    </w:p>
    <w:p w14:paraId="09F059B9">
      <w:pPr>
        <w:spacing w:line="400" w:lineRule="exact"/>
        <w:ind w:firstLine="359" w:firstLineChars="171"/>
      </w:pPr>
      <w:r>
        <w:rPr>
          <w:rFonts w:hint="eastAsia" w:ascii="宋体" w:hAnsi="宋体"/>
        </w:rPr>
        <w:t>（1）招标公告；</w:t>
      </w:r>
    </w:p>
    <w:p w14:paraId="64AEB624">
      <w:pPr>
        <w:spacing w:line="400" w:lineRule="exact"/>
        <w:ind w:firstLine="359" w:firstLineChars="171"/>
        <w:rPr>
          <w:rFonts w:ascii="宋体" w:hAnsi="宋体"/>
        </w:rPr>
      </w:pPr>
      <w:r>
        <w:rPr>
          <w:rFonts w:hint="eastAsia" w:ascii="宋体" w:hAnsi="宋体"/>
        </w:rPr>
        <w:t>（2）投标人须知；</w:t>
      </w:r>
    </w:p>
    <w:p w14:paraId="1D8E7C2A">
      <w:pPr>
        <w:spacing w:line="400" w:lineRule="exact"/>
        <w:ind w:firstLine="359" w:firstLineChars="171"/>
        <w:rPr>
          <w:rFonts w:ascii="宋体" w:hAnsi="宋体"/>
        </w:rPr>
      </w:pPr>
      <w:r>
        <w:rPr>
          <w:rFonts w:hint="eastAsia" w:ascii="宋体" w:hAnsi="宋体"/>
        </w:rPr>
        <w:t>（3）评标办法；</w:t>
      </w:r>
    </w:p>
    <w:p w14:paraId="7E3E1F1C">
      <w:pPr>
        <w:spacing w:line="400" w:lineRule="exact"/>
        <w:ind w:firstLine="359" w:firstLineChars="171"/>
        <w:rPr>
          <w:rFonts w:ascii="宋体" w:hAnsi="宋体"/>
        </w:rPr>
      </w:pPr>
      <w:r>
        <w:rPr>
          <w:rFonts w:hint="eastAsia" w:ascii="宋体" w:hAnsi="宋体"/>
        </w:rPr>
        <w:t>（4）工程量清单；</w:t>
      </w:r>
    </w:p>
    <w:p w14:paraId="303C7CCB">
      <w:pPr>
        <w:spacing w:line="400" w:lineRule="exact"/>
        <w:ind w:firstLine="359" w:firstLineChars="171"/>
        <w:rPr>
          <w:rFonts w:ascii="宋体" w:hAnsi="宋体"/>
        </w:rPr>
      </w:pPr>
      <w:r>
        <w:rPr>
          <w:rFonts w:hint="eastAsia" w:ascii="宋体" w:hAnsi="宋体"/>
        </w:rPr>
        <w:t>（5）合同条款及格式；</w:t>
      </w:r>
    </w:p>
    <w:p w14:paraId="1B8C48E5">
      <w:pPr>
        <w:spacing w:line="400" w:lineRule="exact"/>
        <w:ind w:firstLine="359" w:firstLineChars="171"/>
        <w:rPr>
          <w:rFonts w:ascii="宋体" w:hAnsi="宋体"/>
        </w:rPr>
      </w:pPr>
      <w:r>
        <w:rPr>
          <w:rFonts w:hint="eastAsia" w:ascii="宋体" w:hAnsi="宋体"/>
        </w:rPr>
        <w:t>（6）图纸及招标控制价内容；</w:t>
      </w:r>
    </w:p>
    <w:p w14:paraId="6FD5482A">
      <w:pPr>
        <w:spacing w:line="400" w:lineRule="exact"/>
        <w:ind w:firstLine="359" w:firstLineChars="171"/>
        <w:rPr>
          <w:rFonts w:ascii="宋体" w:hAnsi="宋体"/>
        </w:rPr>
      </w:pPr>
      <w:r>
        <w:rPr>
          <w:rFonts w:hint="eastAsia" w:ascii="宋体" w:hAnsi="宋体"/>
        </w:rPr>
        <w:t>（7）技术标准和要求；</w:t>
      </w:r>
    </w:p>
    <w:p w14:paraId="643E5E54">
      <w:pPr>
        <w:spacing w:line="400" w:lineRule="exact"/>
        <w:ind w:firstLine="359" w:firstLineChars="171"/>
        <w:rPr>
          <w:rFonts w:ascii="宋体" w:hAnsi="宋体"/>
        </w:rPr>
      </w:pPr>
      <w:r>
        <w:rPr>
          <w:rFonts w:hint="eastAsia" w:ascii="宋体" w:hAnsi="宋体"/>
        </w:rPr>
        <w:t xml:space="preserve">（8）投标文件格式； </w:t>
      </w:r>
    </w:p>
    <w:p w14:paraId="47B5AC15">
      <w:pPr>
        <w:spacing w:line="400" w:lineRule="exact"/>
        <w:ind w:firstLine="420" w:firstLineChars="200"/>
      </w:pPr>
      <w:r>
        <w:rPr>
          <w:rFonts w:hint="eastAsia" w:ascii="宋体" w:hAnsi="宋体"/>
        </w:rPr>
        <w:t>2.1.2 根据本章第</w:t>
      </w:r>
      <w:r>
        <w:rPr>
          <w:rFonts w:hint="eastAsia"/>
        </w:rPr>
        <w:t>2.2</w:t>
      </w:r>
      <w:r>
        <w:rPr>
          <w:rFonts w:hint="eastAsia" w:ascii="宋体" w:hAnsi="宋体"/>
        </w:rPr>
        <w:t>款和第</w:t>
      </w:r>
      <w:r>
        <w:rPr>
          <w:rFonts w:hint="eastAsia"/>
        </w:rPr>
        <w:t>2.3</w:t>
      </w:r>
      <w:r>
        <w:rPr>
          <w:rFonts w:hint="eastAsia" w:ascii="宋体" w:hAnsi="宋体"/>
        </w:rPr>
        <w:t>款对招标文件所作的澄清、修改，构成招标文件的组成部分。</w:t>
      </w:r>
    </w:p>
    <w:p w14:paraId="1F978D3A">
      <w:pPr>
        <w:pStyle w:val="6"/>
      </w:pPr>
      <w:bookmarkStart w:id="54" w:name="_Toc203661844"/>
      <w:r>
        <w:rPr>
          <w:rFonts w:hint="eastAsia" w:ascii="宋体" w:hAnsi="宋体"/>
        </w:rPr>
        <w:t>2.2 招标文件的澄清</w:t>
      </w:r>
      <w:bookmarkEnd w:id="54"/>
      <w:r>
        <w:rPr>
          <w:rFonts w:hint="eastAsia" w:ascii="宋体" w:hAnsi="宋体"/>
        </w:rPr>
        <w:t xml:space="preserve"> </w:t>
      </w:r>
    </w:p>
    <w:p w14:paraId="1411BD9E">
      <w:pPr>
        <w:overflowPunct w:val="0"/>
        <w:autoSpaceDE w:val="0"/>
        <w:autoSpaceDN w:val="0"/>
        <w:adjustRightInd w:val="0"/>
        <w:spacing w:line="360" w:lineRule="auto"/>
        <w:ind w:firstLine="420" w:firstLineChars="200"/>
        <w:textAlignment w:val="baseline"/>
        <w:rPr>
          <w:rFonts w:ascii="宋体" w:hAnsi="宋体"/>
          <w:szCs w:val="21"/>
        </w:rPr>
      </w:pPr>
      <w:r>
        <w:rPr>
          <w:rFonts w:hint="eastAsia" w:ascii="宋体" w:hAnsi="宋体"/>
          <w:szCs w:val="21"/>
        </w:rPr>
        <w:t>2.2.1 投标人应仔细阅读和检查招标文件的全部内容。如发现缺页或附件不全，应及时向招标人提出，以便补齐。</w:t>
      </w:r>
      <w:r>
        <w:rPr>
          <w:rFonts w:ascii="宋体" w:hAnsi="宋体"/>
          <w:szCs w:val="21"/>
        </w:rPr>
        <w:t>投标人若对招标文件有任何疑问，应</w:t>
      </w:r>
      <w:r>
        <w:rPr>
          <w:rFonts w:hint="eastAsia" w:ascii="宋体" w:hAnsi="宋体"/>
          <w:szCs w:val="21"/>
        </w:rPr>
        <w:t>按本须知前附表所述限期前</w:t>
      </w:r>
      <w:r>
        <w:rPr>
          <w:rFonts w:ascii="宋体" w:hAnsi="宋体"/>
          <w:szCs w:val="21"/>
        </w:rPr>
        <w:t>以书面形式向招标人提出澄清要求，送</w:t>
      </w:r>
      <w:r>
        <w:rPr>
          <w:rFonts w:hint="eastAsia" w:ascii="宋体" w:hAnsi="宋体"/>
          <w:szCs w:val="21"/>
        </w:rPr>
        <w:t>交地点详见本须知前附表</w:t>
      </w:r>
      <w:r>
        <w:rPr>
          <w:rFonts w:ascii="宋体" w:hAnsi="宋体"/>
          <w:szCs w:val="21"/>
        </w:rPr>
        <w:t>。</w:t>
      </w:r>
      <w:r>
        <w:rPr>
          <w:rFonts w:hint="eastAsia" w:ascii="宋体" w:hAnsi="宋体"/>
          <w:szCs w:val="21"/>
        </w:rPr>
        <w:t>该澄清要求不得有任何泄露投标人身份（如投标人单位名称、经办人员签名、盖公章等）的字句或标记。</w:t>
      </w:r>
    </w:p>
    <w:p w14:paraId="07A41E2F">
      <w:pPr>
        <w:spacing w:line="400" w:lineRule="exact"/>
        <w:ind w:firstLine="420" w:firstLineChars="200"/>
        <w:rPr>
          <w:rFonts w:ascii="仿宋_GB2312" w:eastAsia="仿宋_GB2312"/>
          <w:sz w:val="32"/>
          <w:szCs w:val="32"/>
        </w:rPr>
      </w:pPr>
      <w:r>
        <w:rPr>
          <w:rFonts w:hint="eastAsia" w:ascii="宋体" w:hAnsi="宋体"/>
          <w:szCs w:val="21"/>
        </w:rPr>
        <w:t>2.2.2</w:t>
      </w:r>
      <w:r>
        <w:rPr>
          <w:rFonts w:ascii="宋体" w:hAnsi="宋体"/>
          <w:szCs w:val="21"/>
        </w:rPr>
        <w:t>无论是招标人根据需要主动对招标文件进行必要的澄清，或是根据投标人的要求对招标文件做出澄清，招标人都将于</w:t>
      </w:r>
      <w:r>
        <w:rPr>
          <w:rFonts w:hint="eastAsia" w:ascii="宋体" w:hAnsi="宋体"/>
          <w:szCs w:val="21"/>
        </w:rPr>
        <w:t>本须知2.3款所述时间</w:t>
      </w:r>
      <w:r>
        <w:rPr>
          <w:rFonts w:ascii="宋体" w:hAnsi="宋体"/>
          <w:szCs w:val="21"/>
        </w:rPr>
        <w:t>前以</w:t>
      </w:r>
      <w:r>
        <w:rPr>
          <w:rFonts w:hint="eastAsia" w:ascii="宋体" w:hAnsi="宋体"/>
          <w:szCs w:val="21"/>
        </w:rPr>
        <w:t>有编号的补充通知</w:t>
      </w:r>
      <w:r>
        <w:rPr>
          <w:rFonts w:ascii="宋体" w:hAnsi="宋体"/>
          <w:szCs w:val="21"/>
        </w:rPr>
        <w:t>予以澄清</w:t>
      </w:r>
      <w:r>
        <w:rPr>
          <w:rFonts w:hint="eastAsia" w:ascii="宋体" w:hAnsi="宋体"/>
          <w:szCs w:val="21"/>
        </w:rPr>
        <w:t>。补充通知以书面形式发出。</w:t>
      </w:r>
      <w:r>
        <w:rPr>
          <w:rFonts w:ascii="宋体" w:hAnsi="宋体"/>
          <w:szCs w:val="21"/>
        </w:rPr>
        <w:t>该</w:t>
      </w:r>
      <w:r>
        <w:rPr>
          <w:rFonts w:hint="eastAsia" w:ascii="宋体" w:hAnsi="宋体"/>
          <w:szCs w:val="21"/>
        </w:rPr>
        <w:t>补充通知</w:t>
      </w:r>
      <w:r>
        <w:rPr>
          <w:rFonts w:ascii="宋体" w:hAnsi="宋体"/>
          <w:szCs w:val="21"/>
        </w:rPr>
        <w:t>作为招标文件的组成部分，具有约束作用。</w:t>
      </w:r>
      <w:r>
        <w:rPr>
          <w:rFonts w:hint="eastAsia" w:ascii="宋体" w:hAnsi="宋体"/>
          <w:b/>
          <w:szCs w:val="21"/>
        </w:rPr>
        <w:t>各投标人在购买招标资料时，请确保所填写的联系人、联系电话在开标前一直保持开机状态，确保能联系，否则产生的一切后果自行承担。</w:t>
      </w:r>
    </w:p>
    <w:p w14:paraId="3E26A500">
      <w:pPr>
        <w:spacing w:line="400" w:lineRule="exact"/>
        <w:ind w:firstLine="420" w:firstLineChars="200"/>
        <w:rPr>
          <w:rFonts w:ascii="宋体" w:hAnsi="宋体"/>
        </w:rPr>
      </w:pPr>
      <w:r>
        <w:rPr>
          <w:rFonts w:hint="eastAsia" w:ascii="宋体" w:hAnsi="宋体"/>
        </w:rPr>
        <w:t>2.2.3 投标人在收到澄清后，应在投标人须知前附表规定的时间内以书面形式通知招标人，确认已收到该澄清。</w:t>
      </w:r>
    </w:p>
    <w:p w14:paraId="6B94C61E">
      <w:pPr>
        <w:spacing w:line="360" w:lineRule="auto"/>
        <w:ind w:firstLine="420" w:firstLineChars="200"/>
        <w:rPr>
          <w:rFonts w:ascii="宋体" w:hAnsi="宋体"/>
          <w:szCs w:val="21"/>
        </w:rPr>
      </w:pPr>
      <w:r>
        <w:rPr>
          <w:rFonts w:hint="eastAsia" w:ascii="宋体" w:hAnsi="宋体"/>
          <w:szCs w:val="21"/>
        </w:rPr>
        <w:t>2.2.4 投标人对招标人提供的招标文件所作出的推论、解释和结论，招标人概不负责；投标人由于对招标文件的任何推论和误解以及招标人对有关问题的口头解释所造成的后果，均由投标人自行负责。</w:t>
      </w:r>
    </w:p>
    <w:p w14:paraId="458153ED">
      <w:pPr>
        <w:pStyle w:val="6"/>
      </w:pPr>
      <w:bookmarkStart w:id="55" w:name="_Toc203661845"/>
      <w:r>
        <w:rPr>
          <w:rFonts w:hint="eastAsia" w:ascii="宋体" w:hAnsi="宋体"/>
        </w:rPr>
        <w:t>2.3 招标文件的修改</w:t>
      </w:r>
      <w:bookmarkEnd w:id="55"/>
    </w:p>
    <w:p w14:paraId="0D7D7BA6">
      <w:pPr>
        <w:spacing w:line="400" w:lineRule="exact"/>
        <w:ind w:firstLine="420" w:firstLineChars="200"/>
        <w:rPr>
          <w:rFonts w:ascii="宋体" w:hAnsi="宋体"/>
        </w:rPr>
      </w:pPr>
      <w:r>
        <w:rPr>
          <w:rFonts w:hint="eastAsia" w:ascii="宋体" w:hAnsi="宋体"/>
        </w:rPr>
        <w:t>2.3.1 投标人收到修改内容后，应在投标人须知前附表规定的时间内以书面形式通知招标人，确认已收到该修改。</w:t>
      </w:r>
    </w:p>
    <w:p w14:paraId="21FD4CE6">
      <w:pPr>
        <w:tabs>
          <w:tab w:val="left" w:pos="360"/>
        </w:tabs>
        <w:spacing w:line="360" w:lineRule="auto"/>
        <w:ind w:firstLine="420" w:firstLineChars="200"/>
        <w:rPr>
          <w:rFonts w:ascii="宋体" w:hAnsi="宋体"/>
          <w:szCs w:val="21"/>
        </w:rPr>
      </w:pPr>
      <w:r>
        <w:rPr>
          <w:rFonts w:hint="eastAsia" w:ascii="宋体" w:hAnsi="宋体"/>
          <w:szCs w:val="21"/>
        </w:rPr>
        <w:t>2.3.2补充通知中对</w:t>
      </w:r>
      <w:r>
        <w:rPr>
          <w:rFonts w:ascii="宋体" w:hAnsi="宋体"/>
          <w:szCs w:val="21"/>
        </w:rPr>
        <w:t>招标文件的修改</w:t>
      </w:r>
      <w:r>
        <w:rPr>
          <w:rFonts w:hint="eastAsia" w:ascii="宋体" w:hAnsi="宋体"/>
          <w:szCs w:val="21"/>
        </w:rPr>
        <w:t>或补充</w:t>
      </w:r>
      <w:r>
        <w:rPr>
          <w:rFonts w:ascii="宋体" w:hAnsi="宋体"/>
          <w:szCs w:val="21"/>
        </w:rPr>
        <w:t>内容作为招标文件的组成部分，具有约束作用。</w:t>
      </w:r>
    </w:p>
    <w:p w14:paraId="0D7BD2DF">
      <w:pPr>
        <w:tabs>
          <w:tab w:val="left" w:pos="360"/>
        </w:tabs>
        <w:spacing w:line="360" w:lineRule="auto"/>
        <w:ind w:firstLine="420" w:firstLineChars="200"/>
        <w:rPr>
          <w:rFonts w:ascii="宋体" w:hAnsi="宋体"/>
          <w:szCs w:val="21"/>
        </w:rPr>
      </w:pPr>
      <w:r>
        <w:rPr>
          <w:rFonts w:hint="eastAsia" w:ascii="宋体" w:hAnsi="宋体"/>
          <w:szCs w:val="21"/>
        </w:rPr>
        <w:t xml:space="preserve">2.3.3 </w:t>
      </w:r>
      <w:r>
        <w:rPr>
          <w:rFonts w:ascii="宋体" w:hAnsi="宋体"/>
          <w:szCs w:val="21"/>
        </w:rPr>
        <w:t>招标文件的澄清、修改、补充等内容均以</w:t>
      </w:r>
      <w:r>
        <w:rPr>
          <w:rFonts w:hint="eastAsia" w:ascii="宋体" w:hAnsi="宋体"/>
          <w:szCs w:val="21"/>
        </w:rPr>
        <w:t>补充通知中</w:t>
      </w:r>
      <w:r>
        <w:rPr>
          <w:rFonts w:ascii="宋体" w:hAnsi="宋体"/>
          <w:szCs w:val="21"/>
        </w:rPr>
        <w:t>明确的内容为准。当招标文件、招标文件的澄清、修改、补充等</w:t>
      </w:r>
      <w:r>
        <w:rPr>
          <w:rFonts w:hint="eastAsia" w:ascii="宋体" w:hAnsi="宋体"/>
          <w:szCs w:val="21"/>
        </w:rPr>
        <w:t>文件</w:t>
      </w:r>
      <w:r>
        <w:rPr>
          <w:rFonts w:ascii="宋体" w:hAnsi="宋体"/>
          <w:szCs w:val="21"/>
        </w:rPr>
        <w:t>在同一内容的表述上不一致时，以最后发出的</w:t>
      </w:r>
      <w:r>
        <w:rPr>
          <w:rFonts w:hint="eastAsia" w:ascii="宋体" w:hAnsi="宋体"/>
          <w:szCs w:val="21"/>
        </w:rPr>
        <w:t>补充通知</w:t>
      </w:r>
      <w:r>
        <w:rPr>
          <w:rFonts w:ascii="宋体" w:hAnsi="宋体"/>
          <w:szCs w:val="21"/>
        </w:rPr>
        <w:t>为准。</w:t>
      </w:r>
    </w:p>
    <w:p w14:paraId="62557B25">
      <w:pPr>
        <w:spacing w:line="400" w:lineRule="exact"/>
        <w:ind w:firstLine="420" w:firstLineChars="200"/>
      </w:pPr>
      <w:r>
        <w:rPr>
          <w:rFonts w:hint="eastAsia" w:ascii="宋体" w:hAnsi="宋体"/>
        </w:rPr>
        <w:t>2.3.4</w:t>
      </w:r>
      <w:r>
        <w:rPr>
          <w:rFonts w:ascii="宋体" w:hAnsi="宋体"/>
          <w:szCs w:val="21"/>
        </w:rPr>
        <w:t>为使投标人在编制投标文件时有充分的时间对招标文件的澄清、修改、补充等内容进行研究，招标人将酌情延长提交投标文件的截止时间，具体时间将在</w:t>
      </w:r>
      <w:r>
        <w:rPr>
          <w:rFonts w:hint="eastAsia" w:ascii="宋体" w:hAnsi="宋体"/>
          <w:szCs w:val="21"/>
        </w:rPr>
        <w:t>补充通知</w:t>
      </w:r>
      <w:r>
        <w:rPr>
          <w:rFonts w:ascii="宋体" w:hAnsi="宋体"/>
          <w:szCs w:val="21"/>
        </w:rPr>
        <w:t>中予以明确。</w:t>
      </w:r>
    </w:p>
    <w:p w14:paraId="046214E2">
      <w:pPr>
        <w:spacing w:line="400" w:lineRule="exact"/>
        <w:ind w:firstLine="420" w:firstLineChars="200"/>
      </w:pPr>
    </w:p>
    <w:p w14:paraId="41C7DECB">
      <w:pPr>
        <w:pStyle w:val="5"/>
        <w:spacing w:before="0" w:after="0" w:line="360" w:lineRule="auto"/>
        <w:rPr>
          <w:rFonts w:ascii="宋体" w:hAnsi="宋体" w:eastAsia="宋体"/>
          <w:sz w:val="24"/>
          <w:szCs w:val="24"/>
        </w:rPr>
      </w:pPr>
      <w:bookmarkStart w:id="56" w:name="_Toc203661846"/>
      <w:r>
        <w:rPr>
          <w:rFonts w:hint="eastAsia" w:ascii="宋体" w:hAnsi="宋体" w:eastAsia="宋体"/>
          <w:sz w:val="24"/>
          <w:szCs w:val="24"/>
        </w:rPr>
        <w:t>3. 投标文件</w:t>
      </w:r>
      <w:bookmarkEnd w:id="56"/>
    </w:p>
    <w:p w14:paraId="2BBAF088">
      <w:pPr>
        <w:pStyle w:val="6"/>
      </w:pPr>
      <w:bookmarkStart w:id="57" w:name="_Toc203661847"/>
      <w:r>
        <w:rPr>
          <w:rFonts w:hint="eastAsia" w:ascii="宋体" w:hAnsi="宋体"/>
        </w:rPr>
        <w:t>3.1 投标文件的组成</w:t>
      </w:r>
      <w:bookmarkEnd w:id="57"/>
    </w:p>
    <w:p w14:paraId="3DAA62A1">
      <w:pPr>
        <w:spacing w:line="400" w:lineRule="exact"/>
        <w:ind w:firstLine="420" w:firstLineChars="200"/>
        <w:rPr>
          <w:rFonts w:ascii="宋体" w:hAnsi="宋体"/>
        </w:rPr>
      </w:pPr>
      <w:r>
        <w:rPr>
          <w:rFonts w:hint="eastAsia" w:ascii="宋体" w:hAnsi="宋体"/>
        </w:rPr>
        <w:t>投标文件应包括下列内容：</w:t>
      </w:r>
    </w:p>
    <w:p w14:paraId="4C96906E">
      <w:pPr>
        <w:spacing w:line="400" w:lineRule="exact"/>
        <w:ind w:firstLine="422" w:firstLineChars="200"/>
        <w:rPr>
          <w:rFonts w:ascii="宋体" w:hAnsi="宋体"/>
          <w:b/>
        </w:rPr>
      </w:pPr>
      <w:r>
        <w:rPr>
          <w:rFonts w:hint="eastAsia" w:ascii="宋体" w:hAnsi="宋体"/>
          <w:b/>
        </w:rPr>
        <w:t>第一部分：唱标信封；</w:t>
      </w:r>
    </w:p>
    <w:p w14:paraId="472FB2EA">
      <w:pPr>
        <w:spacing w:line="400" w:lineRule="exact"/>
        <w:ind w:firstLine="422" w:firstLineChars="200"/>
        <w:rPr>
          <w:rFonts w:ascii="宋体" w:hAnsi="宋体"/>
          <w:b/>
        </w:rPr>
      </w:pPr>
      <w:r>
        <w:rPr>
          <w:rFonts w:hint="eastAsia" w:ascii="宋体" w:hAnsi="宋体"/>
          <w:b/>
        </w:rPr>
        <w:t>第二部分：商务技术部分：</w:t>
      </w:r>
    </w:p>
    <w:p w14:paraId="0BEF8484">
      <w:pPr>
        <w:spacing w:line="360" w:lineRule="auto"/>
        <w:ind w:firstLine="422" w:firstLineChars="200"/>
        <w:rPr>
          <w:rFonts w:ascii="宋体" w:hAnsi="宋体"/>
          <w:b/>
        </w:rPr>
      </w:pPr>
      <w:r>
        <w:rPr>
          <w:rFonts w:hint="eastAsia" w:ascii="宋体" w:hAnsi="宋体"/>
          <w:b/>
          <w:szCs w:val="21"/>
        </w:rPr>
        <w:t>（1）法定代表人身份证明书；</w:t>
      </w:r>
    </w:p>
    <w:p w14:paraId="7EBB76B2">
      <w:pPr>
        <w:spacing w:line="360" w:lineRule="auto"/>
        <w:ind w:firstLine="422" w:firstLineChars="200"/>
        <w:rPr>
          <w:rFonts w:ascii="宋体" w:hAnsi="宋体"/>
          <w:b/>
          <w:szCs w:val="21"/>
        </w:rPr>
      </w:pPr>
      <w:r>
        <w:rPr>
          <w:rFonts w:hint="eastAsia" w:ascii="宋体" w:hAnsi="宋体"/>
          <w:b/>
          <w:szCs w:val="21"/>
        </w:rPr>
        <w:t>（2）授权委托书（投标文件由委托代理人签署时，须提交）；</w:t>
      </w:r>
    </w:p>
    <w:p w14:paraId="78C57416">
      <w:pPr>
        <w:spacing w:line="360" w:lineRule="auto"/>
        <w:ind w:firstLine="422" w:firstLineChars="200"/>
        <w:rPr>
          <w:rFonts w:ascii="宋体" w:hAnsi="宋体"/>
          <w:b/>
          <w:szCs w:val="21"/>
        </w:rPr>
      </w:pPr>
      <w:r>
        <w:rPr>
          <w:rFonts w:hint="eastAsia" w:ascii="宋体" w:hAnsi="宋体"/>
          <w:b/>
          <w:szCs w:val="21"/>
        </w:rPr>
        <w:t>（3）投标函；</w:t>
      </w:r>
      <w:r>
        <w:rPr>
          <w:rFonts w:ascii="宋体" w:hAnsi="宋体"/>
          <w:b/>
          <w:szCs w:val="21"/>
        </w:rPr>
        <w:tab/>
      </w:r>
    </w:p>
    <w:p w14:paraId="4A035FB6">
      <w:pPr>
        <w:spacing w:line="360" w:lineRule="auto"/>
        <w:ind w:firstLine="422" w:firstLineChars="200"/>
        <w:rPr>
          <w:rFonts w:ascii="宋体" w:hAnsi="宋体"/>
          <w:b/>
          <w:szCs w:val="21"/>
        </w:rPr>
      </w:pPr>
      <w:r>
        <w:rPr>
          <w:rFonts w:hint="eastAsia" w:ascii="宋体" w:hAnsi="宋体"/>
          <w:b/>
          <w:szCs w:val="21"/>
        </w:rPr>
        <w:t>（4）已标价工程量清单；</w:t>
      </w:r>
    </w:p>
    <w:p w14:paraId="7E7B9C5C">
      <w:pPr>
        <w:spacing w:line="360" w:lineRule="auto"/>
        <w:ind w:firstLine="422" w:firstLineChars="200"/>
        <w:rPr>
          <w:rFonts w:ascii="宋体" w:hAnsi="宋体"/>
          <w:b/>
          <w:szCs w:val="21"/>
        </w:rPr>
      </w:pPr>
      <w:r>
        <w:rPr>
          <w:rFonts w:hint="eastAsia" w:ascii="宋体" w:hAnsi="宋体"/>
          <w:b/>
          <w:szCs w:val="21"/>
        </w:rPr>
        <w:t>（5）按商务评分标准投标人需提交的投标资料【包含但不限于：</w:t>
      </w:r>
      <w:r>
        <w:rPr>
          <w:rFonts w:ascii="宋体" w:hAnsi="宋体"/>
          <w:b/>
          <w:szCs w:val="21"/>
        </w:rPr>
        <w:t>营业执照</w:t>
      </w:r>
      <w:r>
        <w:rPr>
          <w:rFonts w:hint="eastAsia" w:ascii="宋体" w:hAnsi="宋体"/>
          <w:b/>
          <w:szCs w:val="21"/>
        </w:rPr>
        <w:t>（正副本均可）；安全生产许可证（正副本均可）；资质证书（正副本均可）；拟投入项目管理人员要求一览表，人员简历表及其证书证明（身份证、注册证、执业证、上岗证等）；业绩情况一览表及业绩证明资料】；</w:t>
      </w:r>
    </w:p>
    <w:p w14:paraId="672A6E0E">
      <w:pPr>
        <w:spacing w:line="360" w:lineRule="auto"/>
        <w:ind w:firstLine="422" w:firstLineChars="200"/>
        <w:rPr>
          <w:rFonts w:ascii="宋体" w:hAnsi="宋体"/>
          <w:b/>
          <w:szCs w:val="21"/>
        </w:rPr>
      </w:pPr>
      <w:r>
        <w:rPr>
          <w:rFonts w:hint="eastAsia" w:ascii="宋体" w:hAnsi="宋体"/>
          <w:b/>
          <w:szCs w:val="21"/>
        </w:rPr>
        <w:t>（6）投标文件技术部分。</w:t>
      </w:r>
    </w:p>
    <w:p w14:paraId="61CCFA02">
      <w:pPr>
        <w:pStyle w:val="6"/>
        <w:rPr>
          <w:rFonts w:ascii="宋体" w:hAnsi="宋体"/>
          <w:sz w:val="21"/>
          <w:szCs w:val="21"/>
        </w:rPr>
      </w:pPr>
      <w:bookmarkStart w:id="58" w:name="_Toc203661848"/>
      <w:r>
        <w:rPr>
          <w:rFonts w:hint="eastAsia" w:ascii="宋体" w:hAnsi="宋体"/>
        </w:rPr>
        <w:t>3.2 投标报价</w:t>
      </w:r>
      <w:bookmarkEnd w:id="58"/>
    </w:p>
    <w:p w14:paraId="0FA00049">
      <w:pPr>
        <w:spacing w:line="360" w:lineRule="auto"/>
        <w:ind w:firstLine="420" w:firstLineChars="200"/>
        <w:rPr>
          <w:rFonts w:ascii="宋体" w:hAnsi="宋体"/>
          <w:szCs w:val="21"/>
        </w:rPr>
      </w:pPr>
      <w:r>
        <w:rPr>
          <w:rFonts w:hint="eastAsia" w:ascii="宋体" w:hAnsi="宋体"/>
          <w:szCs w:val="21"/>
        </w:rPr>
        <w:t>3.2.1</w:t>
      </w:r>
      <w:r>
        <w:rPr>
          <w:rFonts w:ascii="宋体" w:hAnsi="宋体"/>
          <w:szCs w:val="21"/>
        </w:rPr>
        <w:t>本工程的投标报价采用</w:t>
      </w:r>
      <w:r>
        <w:rPr>
          <w:rFonts w:hint="eastAsia" w:ascii="宋体" w:hAnsi="宋体"/>
          <w:szCs w:val="21"/>
        </w:rPr>
        <w:t>本须知前附表</w:t>
      </w:r>
      <w:r>
        <w:rPr>
          <w:rFonts w:ascii="宋体" w:hAnsi="宋体"/>
          <w:szCs w:val="21"/>
        </w:rPr>
        <w:t>所规定的方式。</w:t>
      </w:r>
    </w:p>
    <w:p w14:paraId="0837B708">
      <w:pPr>
        <w:spacing w:line="360" w:lineRule="auto"/>
        <w:ind w:firstLine="420" w:firstLineChars="200"/>
        <w:rPr>
          <w:rFonts w:ascii="宋体" w:hAnsi="宋体"/>
          <w:szCs w:val="21"/>
        </w:rPr>
      </w:pPr>
      <w:r>
        <w:rPr>
          <w:rFonts w:hint="eastAsia" w:ascii="宋体" w:hAnsi="宋体"/>
          <w:szCs w:val="21"/>
        </w:rPr>
        <w:t>3.2</w:t>
      </w:r>
      <w:r>
        <w:rPr>
          <w:rFonts w:ascii="宋体" w:hAnsi="宋体"/>
          <w:szCs w:val="21"/>
        </w:rPr>
        <w:t>.</w:t>
      </w:r>
      <w:r>
        <w:rPr>
          <w:rFonts w:hint="eastAsia" w:ascii="宋体" w:hAnsi="宋体"/>
          <w:szCs w:val="21"/>
        </w:rPr>
        <w:t xml:space="preserve">2 </w:t>
      </w:r>
      <w:r>
        <w:rPr>
          <w:rFonts w:ascii="宋体" w:hAnsi="宋体"/>
          <w:szCs w:val="21"/>
        </w:rPr>
        <w:t>投标报价为投标人在投标文件中提出的各项支付金额的总和。</w:t>
      </w:r>
    </w:p>
    <w:p w14:paraId="5C755E75">
      <w:pPr>
        <w:spacing w:line="360" w:lineRule="auto"/>
        <w:ind w:firstLine="420" w:firstLineChars="200"/>
        <w:rPr>
          <w:rFonts w:ascii="宋体" w:hAnsi="宋体"/>
          <w:szCs w:val="21"/>
        </w:rPr>
      </w:pPr>
      <w:r>
        <w:rPr>
          <w:rFonts w:hint="eastAsia" w:ascii="宋体" w:hAnsi="宋体"/>
          <w:szCs w:val="21"/>
        </w:rPr>
        <w:t>3.2</w:t>
      </w:r>
      <w:r>
        <w:rPr>
          <w:rFonts w:ascii="宋体" w:hAnsi="宋体"/>
          <w:szCs w:val="21"/>
        </w:rPr>
        <w:t>.</w:t>
      </w:r>
      <w:r>
        <w:rPr>
          <w:rFonts w:hint="eastAsia" w:ascii="宋体" w:hAnsi="宋体"/>
          <w:szCs w:val="21"/>
        </w:rPr>
        <w:t>3投标人应按《住房城乡建设部关于印发〈建筑业企业资质标准〉的通知》（建市[2014]159号）及《住房城乡建设部关于建筑业企业资质管理有关问题的通知》（建市[2015]154号）中有关单项合同额限价、招标文件的要求及企业的自身情况进行报价。</w:t>
      </w:r>
      <w:r>
        <w:rPr>
          <w:rFonts w:ascii="宋体" w:hAnsi="宋体"/>
          <w:szCs w:val="21"/>
        </w:rPr>
        <w:t>投标人的投标报价，应是完成本须知第</w:t>
      </w:r>
      <w:r>
        <w:rPr>
          <w:rFonts w:hint="eastAsia" w:ascii="宋体" w:hAnsi="宋体"/>
          <w:szCs w:val="21"/>
        </w:rPr>
        <w:t>1.3款、第2.3款补充通知、合同条款</w:t>
      </w:r>
      <w:r>
        <w:rPr>
          <w:rFonts w:ascii="宋体" w:hAnsi="宋体"/>
          <w:szCs w:val="21"/>
        </w:rPr>
        <w:t>上所列招标工程范围及工期的全部</w:t>
      </w:r>
      <w:r>
        <w:rPr>
          <w:rFonts w:hint="eastAsia" w:ascii="宋体" w:hAnsi="宋体"/>
          <w:szCs w:val="21"/>
        </w:rPr>
        <w:t>内容</w:t>
      </w:r>
      <w:r>
        <w:rPr>
          <w:rFonts w:ascii="宋体" w:hAnsi="宋体"/>
          <w:szCs w:val="21"/>
        </w:rPr>
        <w:t>，作为投标人计算</w:t>
      </w:r>
      <w:r>
        <w:rPr>
          <w:rFonts w:hint="eastAsia" w:ascii="宋体" w:hAnsi="宋体"/>
          <w:szCs w:val="21"/>
        </w:rPr>
        <w:t>综合</w:t>
      </w:r>
      <w:r>
        <w:rPr>
          <w:rFonts w:ascii="宋体" w:hAnsi="宋体"/>
          <w:szCs w:val="21"/>
        </w:rPr>
        <w:t>单价或总价的依据</w:t>
      </w:r>
      <w:r>
        <w:rPr>
          <w:rFonts w:hint="eastAsia" w:ascii="宋体" w:hAnsi="宋体"/>
          <w:szCs w:val="21"/>
        </w:rPr>
        <w:t>，</w:t>
      </w:r>
      <w:r>
        <w:rPr>
          <w:rFonts w:ascii="宋体" w:hAnsi="宋体"/>
          <w:szCs w:val="21"/>
        </w:rPr>
        <w:t>投标人不得以任何理由重复</w:t>
      </w:r>
      <w:r>
        <w:rPr>
          <w:rFonts w:hint="eastAsia" w:ascii="宋体" w:hAnsi="宋体"/>
          <w:szCs w:val="21"/>
        </w:rPr>
        <w:t>报价</w:t>
      </w:r>
      <w:r>
        <w:rPr>
          <w:rFonts w:ascii="宋体" w:hAnsi="宋体"/>
          <w:szCs w:val="21"/>
        </w:rPr>
        <w:t>。</w:t>
      </w:r>
    </w:p>
    <w:p w14:paraId="1DB5A352">
      <w:pPr>
        <w:spacing w:line="360" w:lineRule="auto"/>
        <w:ind w:firstLine="420" w:firstLineChars="200"/>
        <w:rPr>
          <w:rFonts w:ascii="宋体" w:hAnsi="宋体"/>
          <w:szCs w:val="21"/>
        </w:rPr>
      </w:pPr>
      <w:r>
        <w:rPr>
          <w:rFonts w:hint="eastAsia" w:ascii="宋体" w:hAnsi="宋体"/>
          <w:szCs w:val="21"/>
        </w:rPr>
        <w:t>3.2</w:t>
      </w:r>
      <w:r>
        <w:rPr>
          <w:rFonts w:ascii="宋体" w:hAnsi="宋体"/>
          <w:szCs w:val="21"/>
        </w:rPr>
        <w:t>.</w:t>
      </w:r>
      <w:r>
        <w:rPr>
          <w:rFonts w:hint="eastAsia" w:ascii="宋体" w:hAnsi="宋体"/>
          <w:szCs w:val="21"/>
        </w:rPr>
        <w:t xml:space="preserve">4 </w:t>
      </w:r>
      <w:r>
        <w:rPr>
          <w:rFonts w:ascii="宋体" w:hAnsi="宋体"/>
          <w:szCs w:val="21"/>
        </w:rPr>
        <w:t>投标人应按招标人提供的工程量清单</w:t>
      </w:r>
      <w:r>
        <w:rPr>
          <w:rFonts w:hint="eastAsia" w:ascii="宋体" w:hAnsi="宋体"/>
          <w:szCs w:val="21"/>
        </w:rPr>
        <w:t>综合单价报价表</w:t>
      </w:r>
      <w:r>
        <w:rPr>
          <w:rFonts w:ascii="宋体" w:hAnsi="宋体"/>
          <w:szCs w:val="21"/>
        </w:rPr>
        <w:t>中列出的工程项目和工程量填报单价和合价。每一项目只允许有一个报价。任何有选择的报价将不予接受。投标人未填单价或合价的工程项目，在实施后，招标人将不予以支付，并视为该项费用已包括在其他有价款的单价或合价内。</w:t>
      </w:r>
    </w:p>
    <w:p w14:paraId="5C473B15">
      <w:pPr>
        <w:spacing w:line="360" w:lineRule="auto"/>
        <w:ind w:firstLine="420" w:firstLineChars="200"/>
        <w:rPr>
          <w:rFonts w:ascii="宋体" w:hAnsi="宋体"/>
          <w:szCs w:val="21"/>
        </w:rPr>
      </w:pPr>
      <w:r>
        <w:rPr>
          <w:rFonts w:hint="eastAsia" w:ascii="宋体" w:hAnsi="宋体"/>
          <w:szCs w:val="21"/>
        </w:rPr>
        <w:t>3.2</w:t>
      </w:r>
      <w:r>
        <w:rPr>
          <w:rFonts w:ascii="宋体" w:hAnsi="宋体"/>
          <w:szCs w:val="21"/>
        </w:rPr>
        <w:t>.</w:t>
      </w:r>
      <w:r>
        <w:rPr>
          <w:rFonts w:hint="eastAsia" w:ascii="宋体" w:hAnsi="宋体"/>
          <w:szCs w:val="21"/>
        </w:rPr>
        <w:t>5 投标报价由工程量清单综合单价报价、措施清单项目费、措施其它项目费、规费及税金等构成，结算时按合同规定调整。</w:t>
      </w:r>
    </w:p>
    <w:p w14:paraId="33B27A9B">
      <w:pPr>
        <w:spacing w:line="360" w:lineRule="auto"/>
        <w:ind w:firstLine="420" w:firstLineChars="200"/>
        <w:rPr>
          <w:rFonts w:ascii="宋体" w:hAnsi="宋体"/>
          <w:szCs w:val="21"/>
        </w:rPr>
      </w:pPr>
      <w:r>
        <w:rPr>
          <w:rFonts w:hint="eastAsia" w:ascii="宋体" w:hAnsi="宋体"/>
          <w:szCs w:val="21"/>
        </w:rPr>
        <w:t>3.2</w:t>
      </w:r>
      <w:r>
        <w:rPr>
          <w:rFonts w:ascii="宋体" w:hAnsi="宋体"/>
          <w:szCs w:val="21"/>
        </w:rPr>
        <w:t>.</w:t>
      </w:r>
      <w:r>
        <w:rPr>
          <w:rFonts w:hint="eastAsia" w:ascii="宋体" w:hAnsi="宋体"/>
          <w:szCs w:val="21"/>
        </w:rPr>
        <w:t xml:space="preserve">6 </w:t>
      </w:r>
      <w:r>
        <w:rPr>
          <w:rFonts w:ascii="宋体" w:hAnsi="宋体"/>
          <w:szCs w:val="21"/>
        </w:rPr>
        <w:t>投标人可先到工地踏勘以充分了解工地位置、情况、道路、储存空间、装卸限制及任何其他足以影响承包价的情况，任何因忽视或误解工地情况而导致的索赔或工期延长申请将不被批准。</w:t>
      </w:r>
    </w:p>
    <w:p w14:paraId="61166E50">
      <w:pPr>
        <w:spacing w:line="360" w:lineRule="auto"/>
        <w:ind w:firstLine="420" w:firstLineChars="200"/>
        <w:rPr>
          <w:rFonts w:ascii="宋体" w:hAnsi="宋体"/>
          <w:spacing w:val="6"/>
          <w:szCs w:val="21"/>
        </w:rPr>
      </w:pPr>
      <w:r>
        <w:rPr>
          <w:rFonts w:hint="eastAsia" w:ascii="宋体" w:hAnsi="宋体"/>
          <w:szCs w:val="21"/>
        </w:rPr>
        <w:t>3.2.7 若工程量清单综合单价报价表的项目、数量与招标图纸有出入，投标人应在</w:t>
      </w:r>
      <w:r>
        <w:rPr>
          <w:rFonts w:hint="eastAsia" w:ascii="宋体" w:hAnsi="宋体"/>
          <w:spacing w:val="6"/>
          <w:szCs w:val="21"/>
        </w:rPr>
        <w:t>本须知第2.2款所定的提出澄清要求的限期前</w:t>
      </w:r>
      <w:r>
        <w:rPr>
          <w:rFonts w:hint="eastAsia" w:ascii="宋体" w:hAnsi="宋体"/>
          <w:szCs w:val="21"/>
        </w:rPr>
        <w:t>向招标人（或招标代理机构）书面提出，否则招标人将视为投标人已认可工程量清单综合单价报价表的项目、数量，并按招标图纸内容一次包干，结算时不再调整（招标文件及合同条款约定可以调整的除外）。</w:t>
      </w:r>
    </w:p>
    <w:p w14:paraId="3492E362">
      <w:pPr>
        <w:spacing w:line="360" w:lineRule="auto"/>
        <w:ind w:firstLine="420" w:firstLineChars="200"/>
        <w:rPr>
          <w:rFonts w:ascii="宋体" w:hAnsi="宋体"/>
          <w:szCs w:val="21"/>
        </w:rPr>
      </w:pPr>
      <w:r>
        <w:rPr>
          <w:rFonts w:hint="eastAsia" w:ascii="宋体" w:hAnsi="宋体"/>
          <w:szCs w:val="21"/>
        </w:rPr>
        <w:t>3.2.8投标人应充分考虑施工期间各类建材的市场风险和国家政策性调整风险系数。</w:t>
      </w:r>
    </w:p>
    <w:p w14:paraId="0229E4CC">
      <w:pPr>
        <w:spacing w:line="360" w:lineRule="auto"/>
        <w:ind w:firstLine="420" w:firstLineChars="200"/>
        <w:rPr>
          <w:rFonts w:ascii="宋体" w:hAnsi="宋体"/>
          <w:szCs w:val="21"/>
        </w:rPr>
      </w:pPr>
      <w:r>
        <w:rPr>
          <w:rFonts w:hint="eastAsia" w:ascii="宋体" w:hAnsi="宋体"/>
          <w:szCs w:val="21"/>
        </w:rPr>
        <w:t>3.2.9投标人应充分考虑安全生产、文明施工所需的一切费用。</w:t>
      </w:r>
    </w:p>
    <w:p w14:paraId="1C3B1072">
      <w:pPr>
        <w:spacing w:line="360" w:lineRule="auto"/>
        <w:ind w:firstLine="420" w:firstLineChars="200"/>
        <w:rPr>
          <w:rFonts w:ascii="宋体" w:hAnsi="宋体"/>
          <w:szCs w:val="21"/>
        </w:rPr>
      </w:pPr>
      <w:r>
        <w:rPr>
          <w:rFonts w:hint="eastAsia" w:ascii="宋体" w:hAnsi="宋体"/>
          <w:szCs w:val="21"/>
        </w:rPr>
        <w:t>3.2.10 设立“招标控制价”的有关规定：</w:t>
      </w:r>
    </w:p>
    <w:p w14:paraId="20F2B0F2">
      <w:pPr>
        <w:spacing w:line="360" w:lineRule="auto"/>
        <w:ind w:firstLine="420" w:firstLineChars="200"/>
        <w:rPr>
          <w:rFonts w:ascii="宋体" w:hAnsi="宋体"/>
          <w:b/>
          <w:szCs w:val="21"/>
        </w:rPr>
      </w:pPr>
      <w:r>
        <w:rPr>
          <w:rFonts w:hint="eastAsia" w:ascii="宋体" w:hAnsi="宋体"/>
          <w:szCs w:val="21"/>
        </w:rPr>
        <w:t>3.2.10.1本次招标设立“招标控制价”。投标人的投标报价不得高于投标最高限价。</w:t>
      </w:r>
    </w:p>
    <w:p w14:paraId="197B01FE">
      <w:pPr>
        <w:spacing w:line="360" w:lineRule="auto"/>
        <w:ind w:firstLine="420" w:firstLineChars="200"/>
        <w:rPr>
          <w:rFonts w:ascii="宋体" w:hAnsi="宋体"/>
          <w:szCs w:val="21"/>
        </w:rPr>
      </w:pPr>
      <w:r>
        <w:rPr>
          <w:rFonts w:hint="eastAsia" w:ascii="宋体" w:hAnsi="宋体"/>
          <w:szCs w:val="21"/>
        </w:rPr>
        <w:t>3.2.10.2 投标人对招标人公布的招标控制价有异议时，应在前附表规定的提出澄清要求的限期前向招标人（或招标代理机构）书面提出。调整后招标控制价将在前附表规定的时间前以补充通知的形式通知所有投标人。</w:t>
      </w:r>
    </w:p>
    <w:p w14:paraId="1F082B17">
      <w:pPr>
        <w:spacing w:line="360" w:lineRule="auto"/>
        <w:ind w:firstLine="420" w:firstLineChars="200"/>
        <w:rPr>
          <w:rFonts w:ascii="宋体" w:hAnsi="宋体"/>
          <w:szCs w:val="21"/>
        </w:rPr>
      </w:pPr>
      <w:r>
        <w:rPr>
          <w:rFonts w:hint="eastAsia" w:ascii="宋体" w:hAnsi="宋体"/>
          <w:szCs w:val="21"/>
        </w:rPr>
        <w:t>3.2.11 根据《关于建筑工程安全防护、文明施工措施管理规定》（东建[2008]3号）、《关于施工升降机安全监控管理系统费用的通知</w:t>
      </w:r>
      <w:r>
        <w:rPr>
          <w:rFonts w:hint="eastAsia" w:ascii="仿宋_GB2312"/>
          <w:szCs w:val="32"/>
        </w:rPr>
        <w:t>》（</w:t>
      </w:r>
      <w:r>
        <w:rPr>
          <w:rFonts w:ascii="仿宋_GB2312"/>
          <w:szCs w:val="32"/>
        </w:rPr>
        <w:t>东建</w:t>
      </w:r>
      <w:r>
        <w:rPr>
          <w:rFonts w:hint="eastAsia" w:ascii="仿宋_GB2312"/>
          <w:szCs w:val="32"/>
        </w:rPr>
        <w:t>价</w:t>
      </w:r>
      <w:r>
        <w:rPr>
          <w:rFonts w:hint="eastAsia"/>
          <w:szCs w:val="32"/>
        </w:rPr>
        <w:t>[</w:t>
      </w:r>
      <w:r>
        <w:rPr>
          <w:szCs w:val="32"/>
        </w:rPr>
        <w:t>201</w:t>
      </w:r>
      <w:r>
        <w:rPr>
          <w:rFonts w:hint="eastAsia"/>
          <w:szCs w:val="32"/>
        </w:rPr>
        <w:t>4]10</w:t>
      </w:r>
      <w:r>
        <w:rPr>
          <w:rFonts w:ascii="仿宋_GB2312"/>
          <w:szCs w:val="32"/>
        </w:rPr>
        <w:t>号</w:t>
      </w:r>
      <w:r>
        <w:rPr>
          <w:rFonts w:hint="eastAsia" w:ascii="仿宋_GB2312"/>
          <w:szCs w:val="32"/>
        </w:rPr>
        <w:t>）及《关于实施〈广东省住房和城乡建设厅工程施工工期的管理办法〉的通知》（</w:t>
      </w:r>
      <w:r>
        <w:rPr>
          <w:rFonts w:ascii="仿宋_GB2312"/>
          <w:szCs w:val="32"/>
        </w:rPr>
        <w:t>东建</w:t>
      </w:r>
      <w:r>
        <w:rPr>
          <w:rFonts w:hint="eastAsia" w:ascii="仿宋_GB2312"/>
          <w:szCs w:val="32"/>
        </w:rPr>
        <w:t>价</w:t>
      </w:r>
      <w:r>
        <w:rPr>
          <w:rFonts w:hint="eastAsia"/>
          <w:szCs w:val="32"/>
        </w:rPr>
        <w:t>[</w:t>
      </w:r>
      <w:r>
        <w:rPr>
          <w:szCs w:val="32"/>
        </w:rPr>
        <w:t>201</w:t>
      </w:r>
      <w:r>
        <w:rPr>
          <w:rFonts w:hint="eastAsia"/>
          <w:szCs w:val="32"/>
        </w:rPr>
        <w:t>4]6</w:t>
      </w:r>
      <w:r>
        <w:rPr>
          <w:rFonts w:ascii="仿宋_GB2312"/>
          <w:szCs w:val="32"/>
        </w:rPr>
        <w:t>号</w:t>
      </w:r>
      <w:r>
        <w:rPr>
          <w:rFonts w:hint="eastAsia" w:ascii="仿宋_GB2312"/>
          <w:szCs w:val="32"/>
        </w:rPr>
        <w:t>）</w:t>
      </w:r>
      <w:r>
        <w:rPr>
          <w:rFonts w:hint="eastAsia" w:ascii="宋体" w:hAnsi="宋体"/>
          <w:szCs w:val="21"/>
        </w:rPr>
        <w:t>，投标人本次投标报价不包括安全防护、文明施工措施等单列费，该部分费用直接计入中标总价，不参与竞价。本工程安全防护、文明施工措施等单列费详见本须知前附表。</w:t>
      </w:r>
    </w:p>
    <w:p w14:paraId="1769E594">
      <w:pPr>
        <w:spacing w:line="360" w:lineRule="auto"/>
        <w:ind w:firstLine="420" w:firstLineChars="200"/>
        <w:rPr>
          <w:rFonts w:ascii="宋体" w:hAnsi="宋体"/>
          <w:szCs w:val="21"/>
        </w:rPr>
      </w:pPr>
      <w:r>
        <w:rPr>
          <w:rFonts w:hint="eastAsia" w:ascii="宋体" w:hAnsi="宋体"/>
          <w:szCs w:val="21"/>
        </w:rPr>
        <w:t>3.2.12 投标人必须认真计算、填写投标报价，并核对所有数据。若出现差错的投标人中标，招标人可要求中标人按本须知第7.4.2项要求进行修正、调整，或在工程结算时变更增减工程部分以最不利该投标人的情况进行结算。</w:t>
      </w:r>
    </w:p>
    <w:p w14:paraId="54991889">
      <w:pPr>
        <w:spacing w:line="360" w:lineRule="auto"/>
        <w:ind w:firstLine="444" w:firstLineChars="200"/>
        <w:rPr>
          <w:rFonts w:ascii="宋体" w:hAnsi="宋体"/>
          <w:szCs w:val="21"/>
        </w:rPr>
      </w:pPr>
      <w:r>
        <w:rPr>
          <w:rFonts w:hint="eastAsia" w:ascii="宋体" w:hAnsi="宋体"/>
          <w:spacing w:val="6"/>
          <w:szCs w:val="21"/>
        </w:rPr>
        <w:t xml:space="preserve">3.2.13 </w:t>
      </w:r>
      <w:r>
        <w:rPr>
          <w:rFonts w:hint="eastAsia" w:ascii="宋体" w:hAnsi="宋体"/>
          <w:szCs w:val="21"/>
        </w:rPr>
        <w:t>投标人应对工程量清单的单价进行均衡报价，如出现本须知前附表所约定的严重不平衡报价，将按招标文件规定进行结算。</w:t>
      </w:r>
    </w:p>
    <w:p w14:paraId="104F1B56">
      <w:pPr>
        <w:spacing w:line="360" w:lineRule="auto"/>
        <w:ind w:firstLine="420" w:firstLineChars="200"/>
        <w:rPr>
          <w:rFonts w:ascii="宋体" w:hAnsi="宋体"/>
          <w:szCs w:val="21"/>
        </w:rPr>
      </w:pPr>
      <w:r>
        <w:rPr>
          <w:rFonts w:hint="eastAsia" w:ascii="宋体" w:hAnsi="宋体"/>
          <w:szCs w:val="21"/>
        </w:rPr>
        <w:t>3.2.14 投标人应按第四章工程量清单的要求填写。</w:t>
      </w:r>
    </w:p>
    <w:p w14:paraId="45D8645F">
      <w:pPr>
        <w:pStyle w:val="6"/>
      </w:pPr>
      <w:bookmarkStart w:id="59" w:name="_Toc203661849"/>
      <w:r>
        <w:rPr>
          <w:rFonts w:hint="eastAsia" w:ascii="宋体" w:hAnsi="宋体"/>
        </w:rPr>
        <w:t>3.3 投标有效期</w:t>
      </w:r>
      <w:bookmarkEnd w:id="59"/>
    </w:p>
    <w:p w14:paraId="198F57D9">
      <w:pPr>
        <w:spacing w:line="360" w:lineRule="auto"/>
        <w:ind w:firstLine="420" w:firstLineChars="200"/>
        <w:rPr>
          <w:rFonts w:ascii="宋体" w:hAnsi="宋体"/>
          <w:szCs w:val="21"/>
        </w:rPr>
      </w:pPr>
      <w:r>
        <w:rPr>
          <w:rFonts w:hint="eastAsia" w:ascii="宋体" w:hAnsi="宋体"/>
          <w:szCs w:val="21"/>
        </w:rPr>
        <w:t>3.3.1 在本须知前附表规定的投标有效期内，投标人不得要求撤销或修改其投标文件。</w:t>
      </w:r>
    </w:p>
    <w:p w14:paraId="2B29D050">
      <w:pPr>
        <w:spacing w:line="360" w:lineRule="auto"/>
        <w:ind w:firstLine="420" w:firstLineChars="200"/>
        <w:rPr>
          <w:rFonts w:ascii="宋体" w:hAnsi="宋体"/>
          <w:szCs w:val="21"/>
        </w:rPr>
      </w:pPr>
      <w:r>
        <w:rPr>
          <w:rFonts w:hint="eastAsia" w:ascii="宋体" w:hAnsi="宋体"/>
          <w:szCs w:val="21"/>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7E29548A">
      <w:pPr>
        <w:pStyle w:val="6"/>
        <w:rPr>
          <w:rFonts w:ascii="宋体" w:hAnsi="宋体"/>
        </w:rPr>
      </w:pPr>
      <w:bookmarkStart w:id="60" w:name="_Toc203661850"/>
      <w:r>
        <w:rPr>
          <w:rFonts w:hint="eastAsia" w:ascii="宋体" w:hAnsi="宋体"/>
        </w:rPr>
        <w:t>3.4 投标保证金（本项目不设投标保证金）</w:t>
      </w:r>
      <w:bookmarkEnd w:id="60"/>
    </w:p>
    <w:p w14:paraId="129D3D47">
      <w:pPr>
        <w:spacing w:line="360" w:lineRule="auto"/>
        <w:ind w:firstLine="420" w:firstLineChars="200"/>
        <w:rPr>
          <w:rFonts w:ascii="宋体" w:hAnsi="宋体" w:cs="宋体"/>
          <w:b/>
          <w:szCs w:val="21"/>
          <w:lang w:bidi="ar"/>
        </w:rPr>
      </w:pPr>
      <w:r>
        <w:rPr>
          <w:rFonts w:hint="eastAsia" w:ascii="宋体" w:hAnsi="宋体"/>
        </w:rPr>
        <w:t>3.4.1</w:t>
      </w:r>
      <w:r>
        <w:rPr>
          <w:rFonts w:hint="eastAsia" w:ascii="宋体" w:hAnsi="宋体" w:cs="宋体"/>
          <w:szCs w:val="21"/>
          <w:lang w:bidi="ar"/>
        </w:rPr>
        <w:t>投标人在投标截止时间前，应按本须知前附表规定的形式和金额</w:t>
      </w:r>
      <w:r>
        <w:rPr>
          <w:rFonts w:hint="eastAsia" w:ascii="宋体" w:hAnsi="宋体" w:cs="宋体"/>
          <w:lang w:bidi="ar"/>
        </w:rPr>
        <w:t>提</w:t>
      </w:r>
      <w:r>
        <w:rPr>
          <w:rFonts w:hint="eastAsia" w:ascii="宋体" w:hAnsi="宋体" w:cs="宋体"/>
          <w:szCs w:val="21"/>
          <w:lang w:bidi="ar"/>
        </w:rPr>
        <w:t>交投标担保。投标担保的提交要求如下：</w:t>
      </w:r>
      <w:r>
        <w:rPr>
          <w:rFonts w:hint="eastAsia" w:ascii="宋体" w:hAnsi="宋体" w:cs="宋体"/>
          <w:b/>
          <w:szCs w:val="21"/>
          <w:lang w:bidi="ar"/>
        </w:rPr>
        <w:t>采用银行转账（含电子转账）、电汇方式，投标人应确保上述款项在投标截止时间前一天拨到招标人指定的帐号上（帐号详见本须知前附表）。</w:t>
      </w:r>
    </w:p>
    <w:p w14:paraId="35448C1C">
      <w:pPr>
        <w:spacing w:line="360" w:lineRule="auto"/>
        <w:ind w:firstLine="420" w:firstLineChars="200"/>
        <w:rPr>
          <w:rFonts w:ascii="宋体" w:hAnsi="宋体"/>
        </w:rPr>
      </w:pPr>
      <w:r>
        <w:rPr>
          <w:rFonts w:hint="eastAsia" w:ascii="宋体" w:hAnsi="宋体"/>
        </w:rPr>
        <w:t>3.4.2 投标人不按本章第3.4.1 项要求提交投标保证金的，其投标文件作</w:t>
      </w:r>
      <w:r>
        <w:rPr>
          <w:rFonts w:hint="eastAsia" w:ascii="宋体" w:hAnsi="宋体"/>
          <w:b/>
          <w:szCs w:val="21"/>
        </w:rPr>
        <w:t>无效投标文件</w:t>
      </w:r>
      <w:r>
        <w:rPr>
          <w:rFonts w:hint="eastAsia" w:ascii="宋体" w:hAnsi="宋体"/>
        </w:rPr>
        <w:t>处理。</w:t>
      </w:r>
    </w:p>
    <w:p w14:paraId="21BFD44F">
      <w:pPr>
        <w:spacing w:line="440" w:lineRule="exact"/>
        <w:ind w:firstLine="420" w:firstLineChars="200"/>
        <w:rPr>
          <w:rFonts w:ascii="宋体" w:hAnsi="宋体"/>
        </w:rPr>
      </w:pPr>
      <w:r>
        <w:rPr>
          <w:rFonts w:hint="eastAsia" w:ascii="宋体" w:hAnsi="宋体"/>
        </w:rPr>
        <w:t>3.4.3 投标担保退还手续的办理：</w:t>
      </w:r>
    </w:p>
    <w:p w14:paraId="57408EC6">
      <w:pPr>
        <w:spacing w:line="440" w:lineRule="exact"/>
        <w:ind w:firstLine="420" w:firstLineChars="200"/>
        <w:rPr>
          <w:rFonts w:ascii="宋体" w:hAnsi="宋体"/>
        </w:rPr>
      </w:pPr>
      <w:r>
        <w:rPr>
          <w:rFonts w:hint="eastAsia" w:ascii="宋体" w:hAnsi="宋体"/>
        </w:rPr>
        <w:t>（1）对于中标候选人以外的投标人，招标人签发中标通知书后3个工作日内由招标代理公司办理投标保证金退还手续。</w:t>
      </w:r>
    </w:p>
    <w:p w14:paraId="62B224FC">
      <w:pPr>
        <w:spacing w:line="440" w:lineRule="exact"/>
        <w:ind w:firstLine="420" w:firstLineChars="200"/>
        <w:rPr>
          <w:rFonts w:ascii="宋体" w:hAnsi="宋体"/>
        </w:rPr>
      </w:pPr>
      <w:r>
        <w:rPr>
          <w:rFonts w:hint="eastAsia" w:ascii="宋体" w:hAnsi="宋体"/>
        </w:rPr>
        <w:t>（2）招标人与中标人在签订书面合同后5日内，由招标代理公司办理</w:t>
      </w:r>
      <w:r>
        <w:rPr>
          <w:rFonts w:hint="eastAsia" w:ascii="宋体" w:hAnsi="宋体" w:cs="宋体"/>
          <w:szCs w:val="21"/>
        </w:rPr>
        <w:t>中标人及其余中标候选人的</w:t>
      </w:r>
      <w:r>
        <w:rPr>
          <w:rFonts w:hint="eastAsia" w:ascii="宋体" w:hAnsi="宋体"/>
        </w:rPr>
        <w:t>投标保证金退还手续。</w:t>
      </w:r>
    </w:p>
    <w:p w14:paraId="6741B654">
      <w:pPr>
        <w:spacing w:line="440" w:lineRule="exact"/>
        <w:ind w:firstLine="420" w:firstLineChars="200"/>
        <w:rPr>
          <w:rFonts w:ascii="宋体" w:hAnsi="宋体"/>
        </w:rPr>
      </w:pPr>
      <w:r>
        <w:rPr>
          <w:rFonts w:hint="eastAsia" w:ascii="宋体" w:hAnsi="宋体"/>
        </w:rPr>
        <w:t>3.4.5 投标担保有效期应当与投标有效期一致。招标人如果按本须知第3.3.2项的规定延长了投标文件有效期，则投标担保的有效期也相应延长。</w:t>
      </w:r>
    </w:p>
    <w:p w14:paraId="5EFCAC1A">
      <w:pPr>
        <w:spacing w:line="440" w:lineRule="exact"/>
        <w:ind w:firstLine="420" w:firstLineChars="200"/>
        <w:rPr>
          <w:rFonts w:ascii="宋体" w:hAnsi="宋体"/>
        </w:rPr>
      </w:pPr>
      <w:r>
        <w:rPr>
          <w:rFonts w:hint="eastAsia" w:ascii="宋体" w:hAnsi="宋体"/>
        </w:rPr>
        <w:t xml:space="preserve">3.4.6 出现下列情况之一者，招标人将按本须知第3.4.1项规定的数额没收投标人的投标担保： </w:t>
      </w:r>
    </w:p>
    <w:p w14:paraId="1E633764">
      <w:pPr>
        <w:spacing w:line="440" w:lineRule="exact"/>
        <w:ind w:firstLine="420" w:firstLineChars="200"/>
        <w:rPr>
          <w:rFonts w:ascii="宋体" w:hAnsi="宋体"/>
        </w:rPr>
      </w:pPr>
      <w:r>
        <w:rPr>
          <w:rFonts w:hint="eastAsia" w:ascii="宋体" w:hAnsi="宋体"/>
        </w:rPr>
        <w:t>（1）投标人在规定的投标有效期内撤销或修改其投标文件；</w:t>
      </w:r>
    </w:p>
    <w:p w14:paraId="5F50B7EA">
      <w:pPr>
        <w:spacing w:line="440" w:lineRule="exact"/>
        <w:ind w:firstLine="420" w:firstLineChars="200"/>
        <w:rPr>
          <w:rFonts w:ascii="宋体" w:hAnsi="宋体"/>
        </w:rPr>
      </w:pPr>
      <w:r>
        <w:rPr>
          <w:rFonts w:hint="eastAsia" w:ascii="宋体" w:hAnsi="宋体"/>
        </w:rPr>
        <w:t>（2）中标人在收到中标通知书后，无正当理由拒签合同协议书。</w:t>
      </w:r>
    </w:p>
    <w:p w14:paraId="36AC7BE0">
      <w:pPr>
        <w:spacing w:line="440" w:lineRule="exact"/>
        <w:ind w:firstLine="420" w:firstLineChars="200"/>
        <w:rPr>
          <w:rFonts w:ascii="宋体" w:hAnsi="宋体"/>
        </w:rPr>
      </w:pPr>
      <w:r>
        <w:rPr>
          <w:rFonts w:hint="eastAsia" w:ascii="宋体" w:hAnsi="宋体"/>
        </w:rPr>
        <w:t>（3）投标人以他人名义投标、与他人串通投标、以行贿手段谋取中标、弄虚作假等行为。</w:t>
      </w:r>
    </w:p>
    <w:p w14:paraId="1219217C">
      <w:pPr>
        <w:spacing w:line="440" w:lineRule="exact"/>
        <w:ind w:firstLine="420" w:firstLineChars="200"/>
        <w:rPr>
          <w:rFonts w:ascii="宋体" w:hAnsi="宋体"/>
          <w:spacing w:val="6"/>
        </w:rPr>
      </w:pPr>
      <w:r>
        <w:rPr>
          <w:rFonts w:hint="eastAsia" w:ascii="宋体" w:hAnsi="宋体"/>
        </w:rPr>
        <w:t>（4）</w:t>
      </w:r>
      <w:r>
        <w:rPr>
          <w:rFonts w:hint="eastAsia" w:ascii="宋体" w:hAnsi="宋体"/>
          <w:spacing w:val="6"/>
        </w:rPr>
        <w:t>经查实有行贿舞弊、串通抬价、以致损害国家或他人利益者。</w:t>
      </w:r>
    </w:p>
    <w:p w14:paraId="6926551B">
      <w:pPr>
        <w:ind w:firstLine="420" w:firstLineChars="200"/>
      </w:pPr>
      <w:bookmarkStart w:id="61" w:name="_Toc7801"/>
      <w:bookmarkStart w:id="62" w:name="_Toc513640557"/>
      <w:bookmarkStart w:id="63" w:name="_Toc513644944"/>
      <w:bookmarkStart w:id="64" w:name="_Toc513645052"/>
      <w:bookmarkStart w:id="65" w:name="_Toc519513900"/>
      <w:bookmarkStart w:id="66" w:name="_Toc6391"/>
      <w:bookmarkStart w:id="67" w:name="_Toc18748"/>
      <w:bookmarkStart w:id="68" w:name="_Toc520715048"/>
      <w:bookmarkStart w:id="69" w:name="_Toc9195"/>
      <w:bookmarkStart w:id="70" w:name="_Toc513729833"/>
      <w:bookmarkStart w:id="71" w:name="_Toc513644839"/>
      <w:bookmarkStart w:id="72" w:name="_Toc2760745"/>
      <w:r>
        <w:rPr>
          <w:rFonts w:hint="eastAsia"/>
        </w:rPr>
        <w:t>（5）中标企业提交虚假资料或无效资料中标，影响中标结果的。</w:t>
      </w:r>
      <w:bookmarkEnd w:id="61"/>
      <w:bookmarkEnd w:id="62"/>
      <w:bookmarkEnd w:id="63"/>
      <w:bookmarkEnd w:id="64"/>
      <w:bookmarkEnd w:id="65"/>
      <w:bookmarkEnd w:id="66"/>
      <w:bookmarkEnd w:id="67"/>
      <w:bookmarkEnd w:id="68"/>
      <w:bookmarkEnd w:id="69"/>
      <w:bookmarkEnd w:id="70"/>
      <w:bookmarkEnd w:id="71"/>
      <w:bookmarkEnd w:id="72"/>
    </w:p>
    <w:p w14:paraId="7E9BDC73">
      <w:pPr>
        <w:pStyle w:val="6"/>
      </w:pPr>
      <w:bookmarkStart w:id="73" w:name="_Toc203661851"/>
      <w:r>
        <w:rPr>
          <w:rFonts w:hint="eastAsia" w:ascii="宋体" w:hAnsi="宋体"/>
        </w:rPr>
        <w:t>3.5投标文件的编制</w:t>
      </w:r>
      <w:bookmarkEnd w:id="73"/>
    </w:p>
    <w:p w14:paraId="3C651A58">
      <w:pPr>
        <w:spacing w:line="400" w:lineRule="exact"/>
        <w:ind w:firstLine="420" w:firstLineChars="200"/>
      </w:pPr>
      <w:r>
        <w:rPr>
          <w:rFonts w:hint="eastAsia" w:ascii="宋体" w:hAnsi="宋体"/>
        </w:rPr>
        <w:t>3.5.1投标文件应按第八章“投标文件格式”进行编写，如有必要，可以增加附页，作为投标文件的组成部分。</w:t>
      </w:r>
    </w:p>
    <w:p w14:paraId="0DB07179">
      <w:pPr>
        <w:spacing w:line="400" w:lineRule="exact"/>
        <w:ind w:firstLine="420" w:firstLineChars="200"/>
      </w:pPr>
      <w:r>
        <w:rPr>
          <w:rFonts w:hint="eastAsia" w:ascii="宋体" w:hAnsi="宋体"/>
        </w:rPr>
        <w:t>3.5.2 投标文件应当对招标文件有关工期、投标有效期、质量要求、技术标准和要求、招标范围等实质性内容作出响应。</w:t>
      </w:r>
    </w:p>
    <w:p w14:paraId="44FDD7B8">
      <w:pPr>
        <w:spacing w:line="400" w:lineRule="exact"/>
        <w:ind w:firstLine="420" w:firstLineChars="200"/>
      </w:pPr>
      <w:r>
        <w:rPr>
          <w:rFonts w:hint="eastAsia" w:ascii="宋体" w:hAnsi="宋体"/>
        </w:rPr>
        <w:t>3.5.3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14:paraId="5949807D">
      <w:pPr>
        <w:spacing w:line="400" w:lineRule="exact"/>
        <w:ind w:firstLine="420" w:firstLineChars="200"/>
      </w:pPr>
      <w:r>
        <w:rPr>
          <w:rFonts w:hint="eastAsia" w:ascii="宋体" w:hAnsi="宋体"/>
        </w:rPr>
        <w:t>3.5.4 投标文件正本一份</w:t>
      </w:r>
      <w:r>
        <w:rPr>
          <w:rFonts w:hint="eastAsia"/>
        </w:rPr>
        <w:t xml:space="preserve">, </w:t>
      </w:r>
      <w:r>
        <w:rPr>
          <w:rFonts w:hint="eastAsia" w:ascii="宋体" w:hAnsi="宋体"/>
        </w:rPr>
        <w:t>副本份数见投标人须知前附表。正本和副本的封面上应清楚地标记“正本”或“副本”的字样。当副本和正本不一致时，以正本为准。</w:t>
      </w:r>
    </w:p>
    <w:p w14:paraId="73D322A9">
      <w:pPr>
        <w:spacing w:line="400" w:lineRule="exact"/>
        <w:ind w:firstLine="420" w:firstLineChars="200"/>
        <w:rPr>
          <w:rFonts w:ascii="宋体" w:hAnsi="宋体"/>
        </w:rPr>
      </w:pPr>
      <w:r>
        <w:rPr>
          <w:rFonts w:hint="eastAsia" w:ascii="宋体" w:hAnsi="宋体"/>
        </w:rPr>
        <w:t>3.5.5 投标文件的正本与副本应分别装订成册，具体装订要求见投标人须知前附表规定。</w:t>
      </w:r>
    </w:p>
    <w:p w14:paraId="05E592C7">
      <w:pPr>
        <w:spacing w:line="400" w:lineRule="exact"/>
        <w:ind w:firstLine="420" w:firstLineChars="200"/>
        <w:rPr>
          <w:rFonts w:ascii="宋体" w:hAnsi="宋体"/>
        </w:rPr>
      </w:pPr>
      <w:r>
        <w:rPr>
          <w:rFonts w:hint="eastAsia" w:ascii="宋体" w:hAnsi="宋体"/>
        </w:rPr>
        <w:t>3.5.6投</w:t>
      </w:r>
      <w:r>
        <w:rPr>
          <w:rFonts w:ascii="宋体" w:hAnsi="宋体"/>
        </w:rPr>
        <w:t>标</w:t>
      </w:r>
      <w:r>
        <w:rPr>
          <w:rFonts w:hint="eastAsia" w:ascii="宋体" w:hAnsi="宋体"/>
        </w:rPr>
        <w:t>文件（不含已标价工程量清单）除需要</w:t>
      </w:r>
      <w:r>
        <w:rPr>
          <w:rFonts w:ascii="宋体" w:hAnsi="宋体"/>
        </w:rPr>
        <w:t>盖</w:t>
      </w:r>
      <w:r>
        <w:rPr>
          <w:rFonts w:hint="eastAsia" w:ascii="宋体" w:hAnsi="宋体"/>
        </w:rPr>
        <w:t>章</w:t>
      </w:r>
      <w:r>
        <w:rPr>
          <w:rFonts w:ascii="宋体" w:hAnsi="宋体"/>
        </w:rPr>
        <w:t>签名</w:t>
      </w:r>
      <w:r>
        <w:rPr>
          <w:rFonts w:hint="eastAsia" w:ascii="宋体" w:hAnsi="宋体"/>
        </w:rPr>
        <w:t>的地方外，必</w:t>
      </w:r>
      <w:r>
        <w:rPr>
          <w:rFonts w:ascii="宋体" w:hAnsi="宋体"/>
        </w:rPr>
        <w:t>须</w:t>
      </w:r>
      <w:r>
        <w:rPr>
          <w:rFonts w:hint="eastAsia" w:ascii="宋体" w:hAnsi="宋体"/>
        </w:rPr>
        <w:t>按招</w:t>
      </w:r>
      <w:r>
        <w:rPr>
          <w:rFonts w:ascii="宋体" w:hAnsi="宋体"/>
        </w:rPr>
        <w:t>标</w:t>
      </w:r>
      <w:r>
        <w:rPr>
          <w:rFonts w:hint="eastAsia" w:ascii="宋体" w:hAnsi="宋体"/>
        </w:rPr>
        <w:t>文件中</w:t>
      </w:r>
      <w:r>
        <w:rPr>
          <w:rFonts w:ascii="宋体" w:hAnsi="宋体"/>
        </w:rPr>
        <w:t>规</w:t>
      </w:r>
      <w:r>
        <w:rPr>
          <w:rFonts w:hint="eastAsia" w:ascii="宋体" w:hAnsi="宋体"/>
        </w:rPr>
        <w:t>定的投</w:t>
      </w:r>
      <w:r>
        <w:rPr>
          <w:rFonts w:ascii="宋体" w:hAnsi="宋体"/>
        </w:rPr>
        <w:t>标</w:t>
      </w:r>
      <w:r>
        <w:rPr>
          <w:rFonts w:hint="eastAsia" w:ascii="宋体" w:hAnsi="宋体"/>
        </w:rPr>
        <w:t>文件格式、</w:t>
      </w:r>
      <w:r>
        <w:rPr>
          <w:rFonts w:ascii="宋体" w:hAnsi="宋体"/>
        </w:rPr>
        <w:t>内</w:t>
      </w:r>
      <w:r>
        <w:rPr>
          <w:rFonts w:hint="eastAsia" w:ascii="宋体" w:hAnsi="宋体"/>
        </w:rPr>
        <w:t>容和要求打印，不能出</w:t>
      </w:r>
      <w:r>
        <w:rPr>
          <w:rFonts w:ascii="宋体" w:hAnsi="宋体"/>
        </w:rPr>
        <w:t>现</w:t>
      </w:r>
      <w:r>
        <w:rPr>
          <w:rFonts w:hint="eastAsia" w:ascii="宋体" w:hAnsi="宋体"/>
        </w:rPr>
        <w:t>缺</w:t>
      </w:r>
      <w:r>
        <w:rPr>
          <w:rFonts w:ascii="宋体" w:hAnsi="宋体"/>
        </w:rPr>
        <w:t>项</w:t>
      </w:r>
      <w:r>
        <w:rPr>
          <w:rFonts w:hint="eastAsia" w:ascii="宋体" w:hAnsi="宋体"/>
        </w:rPr>
        <w:t>、缺</w:t>
      </w:r>
      <w:r>
        <w:rPr>
          <w:rFonts w:ascii="宋体" w:hAnsi="宋体"/>
        </w:rPr>
        <w:t>页、手写</w:t>
      </w:r>
      <w:r>
        <w:rPr>
          <w:rFonts w:hint="eastAsia" w:ascii="宋体" w:hAnsi="宋体"/>
        </w:rPr>
        <w:t>、涂改、行</w:t>
      </w:r>
      <w:r>
        <w:rPr>
          <w:rFonts w:ascii="宋体" w:hAnsi="宋体"/>
        </w:rPr>
        <w:t>间</w:t>
      </w:r>
      <w:r>
        <w:rPr>
          <w:rFonts w:hint="eastAsia" w:ascii="宋体" w:hAnsi="宋体"/>
        </w:rPr>
        <w:t>插字、</w:t>
      </w:r>
      <w:r>
        <w:rPr>
          <w:rFonts w:ascii="宋体" w:hAnsi="宋体"/>
        </w:rPr>
        <w:t>关键语</w:t>
      </w:r>
      <w:r>
        <w:rPr>
          <w:rFonts w:hint="eastAsia" w:ascii="宋体" w:hAnsi="宋体"/>
        </w:rPr>
        <w:t>句（或字）</w:t>
      </w:r>
      <w:r>
        <w:rPr>
          <w:rFonts w:ascii="宋体" w:hAnsi="宋体"/>
        </w:rPr>
        <w:t>错误</w:t>
      </w:r>
      <w:r>
        <w:rPr>
          <w:rFonts w:hint="eastAsia" w:ascii="宋体" w:hAnsi="宋体"/>
        </w:rPr>
        <w:t>。</w:t>
      </w:r>
    </w:p>
    <w:p w14:paraId="533C86A0">
      <w:pPr>
        <w:spacing w:line="400" w:lineRule="exact"/>
        <w:ind w:firstLine="422" w:firstLineChars="200"/>
        <w:rPr>
          <w:rFonts w:ascii="宋体" w:hAnsi="宋体"/>
        </w:rPr>
      </w:pPr>
      <w:r>
        <w:rPr>
          <w:rFonts w:hint="eastAsia" w:ascii="宋体" w:hAnsi="宋体"/>
          <w:b/>
        </w:rPr>
        <w:t>3.5.7</w:t>
      </w:r>
      <w:r>
        <w:rPr>
          <w:rFonts w:hint="eastAsia" w:ascii="宋体" w:hAnsi="宋体" w:cs="宋体"/>
          <w:b/>
          <w:szCs w:val="21"/>
        </w:rPr>
        <w:t>所有商务技术文件（含目录）采用单面打印（或印刷）以及编有统一连续的页码。</w:t>
      </w:r>
    </w:p>
    <w:p w14:paraId="54059A04">
      <w:pPr>
        <w:spacing w:line="400" w:lineRule="exact"/>
        <w:ind w:firstLine="420" w:firstLineChars="200"/>
        <w:rPr>
          <w:rFonts w:ascii="宋体" w:hAnsi="宋体"/>
        </w:rPr>
      </w:pPr>
      <w:r>
        <w:rPr>
          <w:rFonts w:hint="eastAsia" w:ascii="宋体" w:hAnsi="宋体"/>
        </w:rPr>
        <w:t>3.5.8投</w:t>
      </w:r>
      <w:r>
        <w:rPr>
          <w:rFonts w:ascii="宋体" w:hAnsi="宋体"/>
        </w:rPr>
        <w:t>标</w:t>
      </w:r>
      <w:r>
        <w:rPr>
          <w:rFonts w:hint="eastAsia" w:ascii="宋体" w:hAnsi="宋体"/>
        </w:rPr>
        <w:t>文件</w:t>
      </w:r>
      <w:r>
        <w:rPr>
          <w:rFonts w:ascii="宋体" w:hAnsi="宋体"/>
        </w:rPr>
        <w:t>纸质标书应由</w:t>
      </w:r>
      <w:r>
        <w:rPr>
          <w:rFonts w:hint="eastAsia" w:ascii="宋体" w:hAnsi="宋体"/>
        </w:rPr>
        <w:t>投</w:t>
      </w:r>
      <w:r>
        <w:rPr>
          <w:rFonts w:ascii="宋体" w:hAnsi="宋体"/>
        </w:rPr>
        <w:t>标</w:t>
      </w:r>
      <w:r>
        <w:rPr>
          <w:rFonts w:hint="eastAsia" w:ascii="宋体" w:hAnsi="宋体"/>
        </w:rPr>
        <w:t>人的法定代表人或其委托代理人</w:t>
      </w:r>
      <w:r>
        <w:rPr>
          <w:rFonts w:ascii="宋体" w:hAnsi="宋体"/>
        </w:rPr>
        <w:t>签</w:t>
      </w:r>
      <w:r>
        <w:rPr>
          <w:rFonts w:hint="eastAsia" w:ascii="宋体" w:hAnsi="宋体"/>
        </w:rPr>
        <w:t>署并加</w:t>
      </w:r>
      <w:r>
        <w:rPr>
          <w:rFonts w:ascii="宋体" w:hAnsi="宋体"/>
        </w:rPr>
        <w:t>盖</w:t>
      </w:r>
      <w:r>
        <w:rPr>
          <w:rFonts w:hint="eastAsia" w:ascii="宋体" w:hAnsi="宋体"/>
        </w:rPr>
        <w:t>公司法人公章。委托代理人</w:t>
      </w:r>
      <w:r>
        <w:rPr>
          <w:rFonts w:ascii="宋体" w:hAnsi="宋体"/>
        </w:rPr>
        <w:t>签</w:t>
      </w:r>
      <w:r>
        <w:rPr>
          <w:rFonts w:hint="eastAsia" w:ascii="宋体" w:hAnsi="宋体"/>
        </w:rPr>
        <w:t>署的，投</w:t>
      </w:r>
      <w:r>
        <w:rPr>
          <w:rFonts w:ascii="宋体" w:hAnsi="宋体"/>
        </w:rPr>
        <w:t>标</w:t>
      </w:r>
      <w:r>
        <w:rPr>
          <w:rFonts w:hint="eastAsia" w:ascii="宋体" w:hAnsi="宋体"/>
        </w:rPr>
        <w:t>文件</w:t>
      </w:r>
      <w:r>
        <w:rPr>
          <w:rFonts w:ascii="宋体" w:hAnsi="宋体"/>
        </w:rPr>
        <w:t>应</w:t>
      </w:r>
      <w:r>
        <w:rPr>
          <w:rFonts w:hint="eastAsia" w:ascii="宋体" w:hAnsi="宋体"/>
        </w:rPr>
        <w:t>附法定代表人</w:t>
      </w:r>
      <w:r>
        <w:rPr>
          <w:rFonts w:ascii="宋体" w:hAnsi="宋体"/>
        </w:rPr>
        <w:t>签</w:t>
      </w:r>
      <w:r>
        <w:rPr>
          <w:rFonts w:hint="eastAsia" w:ascii="宋体" w:hAnsi="宋体"/>
        </w:rPr>
        <w:t>署的授</w:t>
      </w:r>
      <w:r>
        <w:rPr>
          <w:rFonts w:ascii="宋体" w:hAnsi="宋体"/>
        </w:rPr>
        <w:t>权</w:t>
      </w:r>
      <w:r>
        <w:rPr>
          <w:rFonts w:hint="eastAsia" w:ascii="宋体" w:hAnsi="宋体"/>
        </w:rPr>
        <w:t>委托</w:t>
      </w:r>
      <w:r>
        <w:rPr>
          <w:rFonts w:ascii="宋体" w:hAnsi="宋体"/>
        </w:rPr>
        <w:t>书</w:t>
      </w:r>
      <w:r>
        <w:rPr>
          <w:rFonts w:hint="eastAsia" w:ascii="宋体" w:hAnsi="宋体"/>
        </w:rPr>
        <w:t>。</w:t>
      </w:r>
    </w:p>
    <w:p w14:paraId="75F268E3">
      <w:pPr>
        <w:pStyle w:val="5"/>
        <w:spacing w:before="0" w:after="0" w:line="360" w:lineRule="auto"/>
        <w:rPr>
          <w:rFonts w:ascii="宋体" w:hAnsi="宋体" w:eastAsia="宋体"/>
          <w:sz w:val="24"/>
          <w:szCs w:val="24"/>
        </w:rPr>
      </w:pPr>
      <w:bookmarkStart w:id="74" w:name="_Toc203661852"/>
      <w:r>
        <w:rPr>
          <w:rFonts w:hint="eastAsia" w:ascii="宋体" w:hAnsi="宋体" w:eastAsia="宋体"/>
          <w:sz w:val="24"/>
          <w:szCs w:val="24"/>
        </w:rPr>
        <w:t>4. 投标</w:t>
      </w:r>
      <w:bookmarkEnd w:id="74"/>
    </w:p>
    <w:p w14:paraId="6FAEB9B5">
      <w:pPr>
        <w:pStyle w:val="6"/>
      </w:pPr>
      <w:bookmarkStart w:id="75" w:name="_Toc203661853"/>
      <w:r>
        <w:rPr>
          <w:rFonts w:hint="eastAsia" w:ascii="宋体" w:hAnsi="宋体"/>
        </w:rPr>
        <w:t>4.1 投标文件的密封和标记</w:t>
      </w:r>
      <w:bookmarkEnd w:id="75"/>
    </w:p>
    <w:p w14:paraId="1D174EAA">
      <w:pPr>
        <w:spacing w:line="400" w:lineRule="exact"/>
        <w:ind w:firstLine="420" w:firstLineChars="200"/>
        <w:rPr>
          <w:rFonts w:ascii="宋体" w:hAnsi="宋体"/>
        </w:rPr>
      </w:pPr>
      <w:r>
        <w:rPr>
          <w:rFonts w:hint="eastAsia" w:ascii="宋体" w:hAnsi="宋体"/>
        </w:rPr>
        <w:t>4.1.1投</w:t>
      </w:r>
      <w:r>
        <w:rPr>
          <w:rFonts w:ascii="宋体" w:hAnsi="宋体"/>
        </w:rPr>
        <w:t>标</w:t>
      </w:r>
      <w:r>
        <w:rPr>
          <w:rFonts w:hint="eastAsia" w:ascii="宋体" w:hAnsi="宋体"/>
        </w:rPr>
        <w:t>人</w:t>
      </w:r>
      <w:r>
        <w:rPr>
          <w:rFonts w:ascii="宋体" w:hAnsi="宋体"/>
        </w:rPr>
        <w:t>应将</w:t>
      </w:r>
      <w:r>
        <w:rPr>
          <w:rFonts w:hint="eastAsia" w:ascii="宋体" w:hAnsi="宋体"/>
        </w:rPr>
        <w:t>投</w:t>
      </w:r>
      <w:r>
        <w:rPr>
          <w:rFonts w:ascii="宋体" w:hAnsi="宋体"/>
        </w:rPr>
        <w:t>标</w:t>
      </w:r>
      <w:r>
        <w:rPr>
          <w:rFonts w:hint="eastAsia" w:ascii="宋体" w:hAnsi="宋体"/>
        </w:rPr>
        <w:t>文件</w:t>
      </w:r>
      <w:r>
        <w:rPr>
          <w:rFonts w:ascii="宋体" w:hAnsi="宋体"/>
        </w:rPr>
        <w:t>纸质标书</w:t>
      </w:r>
      <w:r>
        <w:rPr>
          <w:rFonts w:hint="eastAsia" w:ascii="宋体" w:hAnsi="宋体"/>
        </w:rPr>
        <w:t>的所有正本和副本共同密封</w:t>
      </w:r>
      <w:r>
        <w:rPr>
          <w:rFonts w:ascii="宋体" w:hAnsi="宋体"/>
        </w:rPr>
        <w:t>在独</w:t>
      </w:r>
      <w:r>
        <w:rPr>
          <w:rFonts w:hint="eastAsia" w:ascii="宋体" w:hAnsi="宋体"/>
        </w:rPr>
        <w:t>立</w:t>
      </w:r>
      <w:r>
        <w:rPr>
          <w:rFonts w:ascii="宋体" w:hAnsi="宋体"/>
        </w:rPr>
        <w:t>包装</w:t>
      </w:r>
      <w:r>
        <w:rPr>
          <w:rFonts w:hint="eastAsia" w:ascii="宋体" w:hAnsi="宋体"/>
        </w:rPr>
        <w:t>封</w:t>
      </w:r>
      <w:r>
        <w:rPr>
          <w:rFonts w:ascii="宋体" w:hAnsi="宋体"/>
        </w:rPr>
        <w:t>套内</w:t>
      </w:r>
      <w:r>
        <w:rPr>
          <w:rFonts w:hint="eastAsia" w:ascii="宋体" w:hAnsi="宋体"/>
        </w:rPr>
        <w:t>，及唱标信封封</w:t>
      </w:r>
      <w:r>
        <w:rPr>
          <w:rFonts w:ascii="宋体" w:hAnsi="宋体"/>
        </w:rPr>
        <w:t>在独</w:t>
      </w:r>
      <w:r>
        <w:rPr>
          <w:rFonts w:hint="eastAsia" w:ascii="宋体" w:hAnsi="宋体"/>
        </w:rPr>
        <w:t>立</w:t>
      </w:r>
      <w:r>
        <w:rPr>
          <w:rFonts w:ascii="宋体" w:hAnsi="宋体"/>
        </w:rPr>
        <w:t>包装</w:t>
      </w:r>
      <w:r>
        <w:rPr>
          <w:rFonts w:hint="eastAsia" w:ascii="宋体" w:hAnsi="宋体"/>
        </w:rPr>
        <w:t>封</w:t>
      </w:r>
      <w:r>
        <w:rPr>
          <w:rFonts w:ascii="宋体" w:hAnsi="宋体"/>
        </w:rPr>
        <w:t>套内</w:t>
      </w:r>
      <w:r>
        <w:rPr>
          <w:rFonts w:hint="eastAsia" w:ascii="宋体" w:hAnsi="宋体"/>
        </w:rPr>
        <w:t>，在封套的封口上加</w:t>
      </w:r>
      <w:r>
        <w:rPr>
          <w:rFonts w:ascii="宋体" w:hAnsi="宋体"/>
        </w:rPr>
        <w:t>贴</w:t>
      </w:r>
      <w:r>
        <w:rPr>
          <w:rFonts w:hint="eastAsia" w:ascii="宋体" w:hAnsi="宋体"/>
        </w:rPr>
        <w:t>密封</w:t>
      </w:r>
      <w:r>
        <w:rPr>
          <w:rFonts w:ascii="宋体" w:hAnsi="宋体"/>
        </w:rPr>
        <w:t>条</w:t>
      </w:r>
      <w:r>
        <w:rPr>
          <w:rFonts w:hint="eastAsia" w:ascii="宋体" w:hAnsi="宋体"/>
        </w:rPr>
        <w:t>，密封</w:t>
      </w:r>
      <w:r>
        <w:rPr>
          <w:rFonts w:ascii="宋体" w:hAnsi="宋体"/>
        </w:rPr>
        <w:t>条</w:t>
      </w:r>
      <w:r>
        <w:rPr>
          <w:rFonts w:hint="eastAsia" w:ascii="宋体" w:hAnsi="宋体"/>
        </w:rPr>
        <w:t>上加</w:t>
      </w:r>
      <w:r>
        <w:rPr>
          <w:rFonts w:ascii="宋体" w:hAnsi="宋体"/>
        </w:rPr>
        <w:t>盖</w:t>
      </w:r>
      <w:r>
        <w:rPr>
          <w:rFonts w:hint="eastAsia" w:ascii="宋体" w:hAnsi="宋体"/>
        </w:rPr>
        <w:t>投</w:t>
      </w:r>
      <w:r>
        <w:rPr>
          <w:rFonts w:ascii="宋体" w:hAnsi="宋体"/>
        </w:rPr>
        <w:t>标</w:t>
      </w:r>
      <w:r>
        <w:rPr>
          <w:rFonts w:hint="eastAsia" w:ascii="宋体" w:hAnsi="宋体"/>
        </w:rPr>
        <w:t>人的公司法人公章，封套上</w:t>
      </w:r>
      <w:r>
        <w:rPr>
          <w:rFonts w:ascii="宋体" w:hAnsi="宋体"/>
        </w:rPr>
        <w:t>写</w:t>
      </w:r>
      <w:r>
        <w:rPr>
          <w:rFonts w:hint="eastAsia" w:ascii="宋体" w:hAnsi="宋体"/>
        </w:rPr>
        <w:t>明的</w:t>
      </w:r>
      <w:r>
        <w:rPr>
          <w:rFonts w:ascii="宋体" w:hAnsi="宋体"/>
        </w:rPr>
        <w:t>内</w:t>
      </w:r>
      <w:r>
        <w:rPr>
          <w:rFonts w:hint="eastAsia" w:ascii="宋体" w:hAnsi="宋体"/>
        </w:rPr>
        <w:t>容</w:t>
      </w:r>
      <w:r>
        <w:rPr>
          <w:rFonts w:ascii="宋体" w:hAnsi="宋体"/>
        </w:rPr>
        <w:t>见</w:t>
      </w:r>
      <w:r>
        <w:rPr>
          <w:rFonts w:hint="eastAsia" w:ascii="宋体" w:hAnsi="宋体"/>
        </w:rPr>
        <w:t>本</w:t>
      </w:r>
      <w:r>
        <w:rPr>
          <w:rFonts w:ascii="宋体" w:hAnsi="宋体"/>
        </w:rPr>
        <w:t>须</w:t>
      </w:r>
      <w:r>
        <w:rPr>
          <w:rFonts w:hint="eastAsia" w:ascii="宋体" w:hAnsi="宋体"/>
        </w:rPr>
        <w:t>知前附表。如果一</w:t>
      </w:r>
      <w:r>
        <w:rPr>
          <w:rFonts w:ascii="宋体" w:hAnsi="宋体"/>
        </w:rPr>
        <w:t>个包装</w:t>
      </w:r>
      <w:r>
        <w:rPr>
          <w:rFonts w:hint="eastAsia" w:ascii="宋体" w:hAnsi="宋体"/>
        </w:rPr>
        <w:t>封套</w:t>
      </w:r>
      <w:r>
        <w:rPr>
          <w:rFonts w:ascii="宋体" w:hAnsi="宋体"/>
        </w:rPr>
        <w:t>无法包装投标</w:t>
      </w:r>
      <w:r>
        <w:rPr>
          <w:rFonts w:hint="eastAsia" w:ascii="宋体" w:hAnsi="宋体"/>
        </w:rPr>
        <w:t>文件</w:t>
      </w:r>
      <w:r>
        <w:rPr>
          <w:rFonts w:ascii="宋体" w:hAnsi="宋体"/>
        </w:rPr>
        <w:t>纸质标书</w:t>
      </w:r>
      <w:r>
        <w:rPr>
          <w:rFonts w:hint="eastAsia" w:ascii="宋体" w:hAnsi="宋体"/>
        </w:rPr>
        <w:t>的所有正、副本，</w:t>
      </w:r>
      <w:r>
        <w:rPr>
          <w:rFonts w:ascii="宋体" w:hAnsi="宋体"/>
        </w:rPr>
        <w:t>则可</w:t>
      </w:r>
      <w:r>
        <w:rPr>
          <w:rFonts w:hint="eastAsia" w:ascii="宋体" w:hAnsi="宋体"/>
        </w:rPr>
        <w:t>分</w:t>
      </w:r>
      <w:r>
        <w:rPr>
          <w:rFonts w:ascii="宋体" w:hAnsi="宋体"/>
        </w:rPr>
        <w:t>别包装</w:t>
      </w:r>
      <w:r>
        <w:rPr>
          <w:rFonts w:hint="eastAsia" w:ascii="宋体" w:hAnsi="宋体"/>
        </w:rPr>
        <w:t>密封，但每</w:t>
      </w:r>
      <w:r>
        <w:rPr>
          <w:rFonts w:ascii="宋体" w:hAnsi="宋体"/>
        </w:rPr>
        <w:t>个</w:t>
      </w:r>
      <w:r>
        <w:rPr>
          <w:rFonts w:hint="eastAsia" w:ascii="宋体" w:hAnsi="宋体"/>
        </w:rPr>
        <w:t>封套均需按本</w:t>
      </w:r>
      <w:r>
        <w:rPr>
          <w:rFonts w:ascii="宋体" w:hAnsi="宋体"/>
        </w:rPr>
        <w:t>项</w:t>
      </w:r>
      <w:r>
        <w:rPr>
          <w:rFonts w:hint="eastAsia" w:ascii="宋体" w:hAnsi="宋体"/>
        </w:rPr>
        <w:t>要求密封和</w:t>
      </w:r>
      <w:r>
        <w:rPr>
          <w:rFonts w:ascii="宋体" w:hAnsi="宋体"/>
        </w:rPr>
        <w:t>标记</w:t>
      </w:r>
      <w:r>
        <w:rPr>
          <w:rFonts w:hint="eastAsia" w:ascii="宋体" w:hAnsi="宋体"/>
        </w:rPr>
        <w:t>。</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017"/>
        <w:gridCol w:w="1887"/>
        <w:gridCol w:w="3444"/>
      </w:tblGrid>
      <w:tr w14:paraId="3D019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960" w:type="dxa"/>
            <w:vAlign w:val="center"/>
          </w:tcPr>
          <w:p w14:paraId="6392434A">
            <w:pPr>
              <w:spacing w:line="360" w:lineRule="auto"/>
              <w:jc w:val="center"/>
              <w:rPr>
                <w:rFonts w:ascii="宋体" w:hAnsi="宋体" w:cs="宋体"/>
                <w:szCs w:val="21"/>
              </w:rPr>
            </w:pPr>
            <w:r>
              <w:rPr>
                <w:rFonts w:hint="eastAsia" w:ascii="宋体" w:hAnsi="宋体" w:cs="宋体"/>
                <w:szCs w:val="21"/>
              </w:rPr>
              <w:t>序号</w:t>
            </w:r>
          </w:p>
        </w:tc>
        <w:tc>
          <w:tcPr>
            <w:tcW w:w="2017" w:type="dxa"/>
            <w:vAlign w:val="center"/>
          </w:tcPr>
          <w:p w14:paraId="7D2C653D">
            <w:pPr>
              <w:spacing w:line="360" w:lineRule="auto"/>
              <w:jc w:val="center"/>
              <w:rPr>
                <w:rFonts w:ascii="宋体" w:hAnsi="宋体" w:cs="宋体"/>
                <w:szCs w:val="21"/>
              </w:rPr>
            </w:pPr>
            <w:r>
              <w:rPr>
                <w:rFonts w:hint="eastAsia" w:ascii="宋体" w:hAnsi="宋体" w:cs="宋体"/>
                <w:szCs w:val="21"/>
              </w:rPr>
              <w:t>投标文件名称</w:t>
            </w:r>
          </w:p>
        </w:tc>
        <w:tc>
          <w:tcPr>
            <w:tcW w:w="1887" w:type="dxa"/>
            <w:vAlign w:val="center"/>
          </w:tcPr>
          <w:p w14:paraId="2B34E2ED">
            <w:pPr>
              <w:spacing w:line="360" w:lineRule="auto"/>
              <w:jc w:val="center"/>
              <w:rPr>
                <w:rFonts w:ascii="宋体" w:hAnsi="宋体" w:cs="宋体"/>
                <w:szCs w:val="21"/>
              </w:rPr>
            </w:pPr>
            <w:r>
              <w:rPr>
                <w:rFonts w:hint="eastAsia" w:ascii="宋体" w:hAnsi="宋体" w:cs="宋体"/>
                <w:szCs w:val="21"/>
              </w:rPr>
              <w:t>装订</w:t>
            </w:r>
          </w:p>
        </w:tc>
        <w:tc>
          <w:tcPr>
            <w:tcW w:w="3444" w:type="dxa"/>
            <w:vAlign w:val="center"/>
          </w:tcPr>
          <w:p w14:paraId="26F26B0D">
            <w:pPr>
              <w:spacing w:line="360" w:lineRule="auto"/>
              <w:jc w:val="center"/>
              <w:rPr>
                <w:rFonts w:ascii="宋体" w:hAnsi="宋体" w:cs="宋体"/>
                <w:szCs w:val="21"/>
              </w:rPr>
            </w:pPr>
            <w:r>
              <w:rPr>
                <w:rFonts w:hint="eastAsia" w:ascii="宋体" w:hAnsi="宋体" w:cs="宋体"/>
                <w:szCs w:val="21"/>
              </w:rPr>
              <w:t>备注</w:t>
            </w:r>
          </w:p>
        </w:tc>
      </w:tr>
      <w:tr w14:paraId="5A6A7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960" w:type="dxa"/>
            <w:vAlign w:val="center"/>
          </w:tcPr>
          <w:p w14:paraId="0181C31F">
            <w:pPr>
              <w:spacing w:line="360" w:lineRule="auto"/>
              <w:jc w:val="center"/>
              <w:rPr>
                <w:rFonts w:ascii="宋体" w:hAnsi="宋体" w:cs="宋体"/>
                <w:szCs w:val="21"/>
              </w:rPr>
            </w:pPr>
            <w:r>
              <w:rPr>
                <w:rFonts w:hint="eastAsia" w:ascii="宋体" w:hAnsi="宋体" w:cs="宋体"/>
                <w:szCs w:val="21"/>
              </w:rPr>
              <w:t>1</w:t>
            </w:r>
          </w:p>
        </w:tc>
        <w:tc>
          <w:tcPr>
            <w:tcW w:w="2017" w:type="dxa"/>
            <w:vAlign w:val="center"/>
          </w:tcPr>
          <w:p w14:paraId="6A273069">
            <w:pPr>
              <w:spacing w:line="360" w:lineRule="auto"/>
              <w:jc w:val="center"/>
              <w:rPr>
                <w:rFonts w:ascii="宋体" w:hAnsi="宋体" w:cs="宋体"/>
                <w:szCs w:val="21"/>
              </w:rPr>
            </w:pPr>
            <w:r>
              <w:rPr>
                <w:rFonts w:hint="eastAsia" w:ascii="宋体" w:hAnsi="宋体" w:cs="宋体"/>
                <w:szCs w:val="21"/>
              </w:rPr>
              <w:t>唱标信封</w:t>
            </w:r>
          </w:p>
        </w:tc>
        <w:tc>
          <w:tcPr>
            <w:tcW w:w="1887" w:type="dxa"/>
            <w:vAlign w:val="center"/>
          </w:tcPr>
          <w:p w14:paraId="7C79162A">
            <w:pPr>
              <w:spacing w:line="360" w:lineRule="auto"/>
              <w:jc w:val="center"/>
              <w:rPr>
                <w:rFonts w:ascii="宋体" w:hAnsi="宋体" w:cs="宋体"/>
                <w:szCs w:val="21"/>
              </w:rPr>
            </w:pPr>
            <w:r>
              <w:rPr>
                <w:rFonts w:hint="eastAsia" w:ascii="宋体" w:hAnsi="宋体" w:cs="宋体"/>
                <w:szCs w:val="21"/>
              </w:rPr>
              <w:t>独立装订、密封</w:t>
            </w:r>
          </w:p>
        </w:tc>
        <w:tc>
          <w:tcPr>
            <w:tcW w:w="3444" w:type="dxa"/>
            <w:vAlign w:val="center"/>
          </w:tcPr>
          <w:p w14:paraId="4C5455BF">
            <w:pPr>
              <w:spacing w:line="360" w:lineRule="auto"/>
              <w:rPr>
                <w:rFonts w:ascii="宋体" w:hAnsi="宋体" w:cs="宋体"/>
                <w:szCs w:val="21"/>
              </w:rPr>
            </w:pPr>
            <w:r>
              <w:rPr>
                <w:rFonts w:hint="eastAsia" w:ascii="宋体" w:hAnsi="宋体" w:cs="宋体"/>
                <w:szCs w:val="21"/>
              </w:rPr>
              <w:t>投标函、投标文件电子版（U盘）。</w:t>
            </w:r>
          </w:p>
        </w:tc>
      </w:tr>
      <w:tr w14:paraId="6FBD7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jc w:val="center"/>
        </w:trPr>
        <w:tc>
          <w:tcPr>
            <w:tcW w:w="960" w:type="dxa"/>
            <w:vAlign w:val="center"/>
          </w:tcPr>
          <w:p w14:paraId="40670E76">
            <w:pPr>
              <w:spacing w:line="360" w:lineRule="auto"/>
              <w:jc w:val="center"/>
              <w:rPr>
                <w:rFonts w:ascii="宋体" w:hAnsi="宋体" w:cs="宋体"/>
                <w:szCs w:val="21"/>
              </w:rPr>
            </w:pPr>
            <w:r>
              <w:rPr>
                <w:rFonts w:hint="eastAsia" w:ascii="宋体" w:hAnsi="宋体" w:cs="宋体"/>
                <w:szCs w:val="21"/>
              </w:rPr>
              <w:t>2</w:t>
            </w:r>
          </w:p>
        </w:tc>
        <w:tc>
          <w:tcPr>
            <w:tcW w:w="2017" w:type="dxa"/>
            <w:vAlign w:val="center"/>
          </w:tcPr>
          <w:p w14:paraId="4CA2A60C">
            <w:pPr>
              <w:spacing w:line="360" w:lineRule="auto"/>
              <w:jc w:val="center"/>
              <w:rPr>
                <w:rFonts w:ascii="宋体" w:hAnsi="宋体" w:cs="宋体"/>
                <w:szCs w:val="21"/>
              </w:rPr>
            </w:pPr>
            <w:r>
              <w:rPr>
                <w:rFonts w:hint="eastAsia" w:ascii="宋体" w:hAnsi="宋体" w:cs="宋体"/>
                <w:szCs w:val="21"/>
              </w:rPr>
              <w:t>投标文件正本、副本</w:t>
            </w:r>
          </w:p>
        </w:tc>
        <w:tc>
          <w:tcPr>
            <w:tcW w:w="1887" w:type="dxa"/>
            <w:vAlign w:val="center"/>
          </w:tcPr>
          <w:p w14:paraId="16C90AC1">
            <w:pPr>
              <w:spacing w:line="360" w:lineRule="auto"/>
              <w:jc w:val="center"/>
              <w:rPr>
                <w:rFonts w:ascii="宋体" w:hAnsi="宋体" w:cs="宋体"/>
                <w:szCs w:val="21"/>
              </w:rPr>
            </w:pPr>
            <w:r>
              <w:rPr>
                <w:rFonts w:hint="eastAsia" w:ascii="宋体" w:hAnsi="宋体" w:cs="宋体"/>
                <w:szCs w:val="21"/>
              </w:rPr>
              <w:t>独立装订、密封</w:t>
            </w:r>
          </w:p>
        </w:tc>
        <w:tc>
          <w:tcPr>
            <w:tcW w:w="3444" w:type="dxa"/>
            <w:vAlign w:val="center"/>
          </w:tcPr>
          <w:p w14:paraId="39AE5346">
            <w:pPr>
              <w:spacing w:line="360" w:lineRule="auto"/>
              <w:rPr>
                <w:rFonts w:ascii="宋体" w:hAnsi="宋体" w:cs="宋体"/>
                <w:szCs w:val="21"/>
              </w:rPr>
            </w:pPr>
            <w:r>
              <w:rPr>
                <w:rFonts w:hint="eastAsia" w:ascii="宋体" w:hAnsi="宋体" w:cs="宋体"/>
                <w:szCs w:val="21"/>
              </w:rPr>
              <w:t>含商务、技术部分</w:t>
            </w:r>
          </w:p>
        </w:tc>
      </w:tr>
    </w:tbl>
    <w:p w14:paraId="47A16B7A">
      <w:pPr>
        <w:spacing w:line="400" w:lineRule="exact"/>
        <w:ind w:firstLine="420" w:firstLineChars="200"/>
        <w:rPr>
          <w:rFonts w:ascii="宋体" w:hAnsi="宋体"/>
        </w:rPr>
      </w:pPr>
      <w:r>
        <w:rPr>
          <w:rFonts w:ascii="宋体" w:hAnsi="宋体"/>
        </w:rPr>
        <w:t xml:space="preserve">4.1.2 </w:t>
      </w:r>
      <w:r>
        <w:rPr>
          <w:rFonts w:hint="eastAsia" w:ascii="宋体" w:hAnsi="宋体"/>
        </w:rPr>
        <w:t>每份投</w:t>
      </w:r>
      <w:r>
        <w:rPr>
          <w:rFonts w:ascii="宋体" w:hAnsi="宋体"/>
        </w:rPr>
        <w:t>标</w:t>
      </w:r>
      <w:r>
        <w:rPr>
          <w:rFonts w:hint="eastAsia" w:ascii="宋体" w:hAnsi="宋体"/>
        </w:rPr>
        <w:t>文件</w:t>
      </w:r>
      <w:r>
        <w:rPr>
          <w:rFonts w:ascii="宋体" w:hAnsi="宋体"/>
        </w:rPr>
        <w:t>纸质标书</w:t>
      </w:r>
      <w:r>
        <w:rPr>
          <w:rFonts w:hint="eastAsia" w:ascii="宋体" w:hAnsi="宋体"/>
        </w:rPr>
        <w:t>的正本或副本</w:t>
      </w:r>
      <w:r>
        <w:rPr>
          <w:rFonts w:ascii="宋体" w:hAnsi="宋体"/>
        </w:rPr>
        <w:t>应按</w:t>
      </w:r>
      <w:r>
        <w:rPr>
          <w:rFonts w:hint="eastAsia" w:ascii="宋体" w:hAnsi="宋体"/>
        </w:rPr>
        <w:t>目</w:t>
      </w:r>
      <w:r>
        <w:rPr>
          <w:rFonts w:ascii="宋体" w:hAnsi="宋体"/>
        </w:rPr>
        <w:t>录顺</w:t>
      </w:r>
      <w:r>
        <w:rPr>
          <w:rFonts w:hint="eastAsia" w:ascii="宋体" w:hAnsi="宋体"/>
        </w:rPr>
        <w:t>序要求排列并牢固</w:t>
      </w:r>
      <w:r>
        <w:rPr>
          <w:rFonts w:ascii="宋体" w:hAnsi="宋体"/>
        </w:rPr>
        <w:t>装订</w:t>
      </w:r>
      <w:r>
        <w:rPr>
          <w:rFonts w:hint="eastAsia" w:ascii="宋体" w:hAnsi="宋体"/>
        </w:rPr>
        <w:t>成</w:t>
      </w:r>
      <w:r>
        <w:rPr>
          <w:rFonts w:ascii="宋体" w:hAnsi="宋体"/>
        </w:rPr>
        <w:t>册。</w:t>
      </w:r>
    </w:p>
    <w:p w14:paraId="16A506EF">
      <w:pPr>
        <w:spacing w:line="400" w:lineRule="exact"/>
        <w:ind w:firstLine="420" w:firstLineChars="200"/>
        <w:rPr>
          <w:rFonts w:ascii="宋体" w:hAnsi="宋体"/>
        </w:rPr>
      </w:pPr>
      <w:r>
        <w:rPr>
          <w:rFonts w:ascii="宋体" w:hAnsi="宋体"/>
        </w:rPr>
        <w:t>4.1.3纸质标书</w:t>
      </w:r>
      <w:r>
        <w:rPr>
          <w:rFonts w:hint="eastAsia" w:ascii="宋体" w:hAnsi="宋体"/>
        </w:rPr>
        <w:t>所有的正副本均要求在</w:t>
      </w:r>
      <w:r>
        <w:rPr>
          <w:rFonts w:ascii="宋体" w:hAnsi="宋体"/>
        </w:rPr>
        <w:t>标书</w:t>
      </w:r>
      <w:r>
        <w:rPr>
          <w:rFonts w:hint="eastAsia" w:ascii="宋体" w:hAnsi="宋体"/>
        </w:rPr>
        <w:t>封面右上角清楚注明“正本”或“副本”字</w:t>
      </w:r>
      <w:r>
        <w:rPr>
          <w:rFonts w:ascii="宋体" w:hAnsi="宋体"/>
        </w:rPr>
        <w:t>样</w:t>
      </w:r>
      <w:r>
        <w:rPr>
          <w:rFonts w:hint="eastAsia" w:ascii="宋体" w:hAnsi="宋体"/>
        </w:rPr>
        <w:t>。</w:t>
      </w:r>
    </w:p>
    <w:p w14:paraId="5407A99B">
      <w:pPr>
        <w:spacing w:line="400" w:lineRule="exact"/>
        <w:ind w:firstLine="420" w:firstLineChars="200"/>
        <w:rPr>
          <w:rFonts w:ascii="宋体" w:hAnsi="宋体"/>
        </w:rPr>
      </w:pPr>
      <w:r>
        <w:rPr>
          <w:rFonts w:hint="eastAsia" w:ascii="宋体" w:hAnsi="宋体"/>
        </w:rPr>
        <w:t>4.1.4 未按本章第4.1.1项或第4.1.2项要求密封和加写标记的投标文件，招标人应予拒收。</w:t>
      </w:r>
    </w:p>
    <w:p w14:paraId="74EE2188">
      <w:pPr>
        <w:spacing w:line="400" w:lineRule="exact"/>
        <w:ind w:firstLine="420" w:firstLineChars="200"/>
        <w:rPr>
          <w:rFonts w:ascii="宋体" w:hAnsi="宋体"/>
        </w:rPr>
      </w:pPr>
      <w:r>
        <w:rPr>
          <w:rFonts w:hint="eastAsia" w:ascii="宋体" w:hAnsi="宋体"/>
        </w:rPr>
        <w:t>4.1.5投标人须提供投标文件电子版（投标文件正本扫描PDF版本）。电子文件由U盘存储，标签注明投标人名字及项目名称、招标编号，并密封于“唱标信封”内。</w:t>
      </w:r>
    </w:p>
    <w:p w14:paraId="450294A5">
      <w:pPr>
        <w:pStyle w:val="6"/>
      </w:pPr>
      <w:bookmarkStart w:id="76" w:name="_Toc203661854"/>
      <w:r>
        <w:rPr>
          <w:rFonts w:hint="eastAsia" w:ascii="宋体" w:hAnsi="宋体"/>
        </w:rPr>
        <w:t>4.2 投标文件的递交</w:t>
      </w:r>
      <w:bookmarkEnd w:id="76"/>
    </w:p>
    <w:p w14:paraId="0F0D6904">
      <w:pPr>
        <w:spacing w:line="400" w:lineRule="exact"/>
        <w:ind w:firstLine="420" w:firstLineChars="200"/>
      </w:pPr>
      <w:r>
        <w:rPr>
          <w:rFonts w:hint="eastAsia" w:ascii="宋体" w:hAnsi="宋体"/>
        </w:rPr>
        <w:t>4.2.1 投标人应在招标文件规定的投标截止时间前递交投标文件。</w:t>
      </w:r>
    </w:p>
    <w:p w14:paraId="10828796">
      <w:pPr>
        <w:spacing w:line="400" w:lineRule="exact"/>
        <w:ind w:firstLine="420" w:firstLineChars="200"/>
      </w:pPr>
      <w:r>
        <w:rPr>
          <w:rFonts w:hint="eastAsia" w:ascii="宋体" w:hAnsi="宋体"/>
        </w:rPr>
        <w:t>4.2.2 投标人递交投标文件的地点：见投标人须知前附表。</w:t>
      </w:r>
    </w:p>
    <w:p w14:paraId="7A9843C1">
      <w:pPr>
        <w:spacing w:line="400" w:lineRule="exact"/>
        <w:ind w:firstLine="420" w:firstLineChars="200"/>
      </w:pPr>
      <w:r>
        <w:rPr>
          <w:rFonts w:hint="eastAsia" w:ascii="宋体" w:hAnsi="宋体"/>
        </w:rPr>
        <w:t>4.2.3 除投标人须知前附表另有规定外，投标人所递交的投标文件不予退还。</w:t>
      </w:r>
    </w:p>
    <w:p w14:paraId="3E6C4125">
      <w:pPr>
        <w:spacing w:line="400" w:lineRule="exact"/>
        <w:ind w:firstLine="420" w:firstLineChars="200"/>
      </w:pPr>
      <w:r>
        <w:rPr>
          <w:rFonts w:hint="eastAsia" w:ascii="宋体" w:hAnsi="宋体"/>
        </w:rPr>
        <w:t>4.2.4逾期送达的或者未送达指定地点的投标文件，招标人不予受理。</w:t>
      </w:r>
    </w:p>
    <w:p w14:paraId="5A0BEFFF">
      <w:pPr>
        <w:pStyle w:val="6"/>
      </w:pPr>
      <w:bookmarkStart w:id="77" w:name="_Toc203661855"/>
      <w:r>
        <w:rPr>
          <w:rFonts w:hint="eastAsia" w:ascii="宋体" w:hAnsi="宋体"/>
        </w:rPr>
        <w:t>4.3 投标文件的修改与撤回</w:t>
      </w:r>
      <w:bookmarkEnd w:id="77"/>
    </w:p>
    <w:p w14:paraId="1702F563">
      <w:pPr>
        <w:spacing w:line="400" w:lineRule="exact"/>
        <w:ind w:firstLine="420" w:firstLineChars="200"/>
      </w:pPr>
      <w:r>
        <w:rPr>
          <w:rFonts w:hint="eastAsia" w:ascii="宋体" w:hAnsi="宋体"/>
        </w:rPr>
        <w:t>4.3.1 在招标文件规定的投标截止时间前，投标人可以修改或撤回已递交的投标文件，但应以书面形式通知招标人。</w:t>
      </w:r>
    </w:p>
    <w:p w14:paraId="678C9215">
      <w:pPr>
        <w:spacing w:line="400" w:lineRule="exact"/>
        <w:ind w:firstLine="420" w:firstLineChars="200"/>
      </w:pPr>
      <w:r>
        <w:rPr>
          <w:rFonts w:hint="eastAsia" w:ascii="宋体" w:hAnsi="宋体"/>
        </w:rPr>
        <w:t>4.3.2 投标人修改或撤回已递交投标文件的书面通知应按照本章第</w:t>
      </w:r>
      <w:r>
        <w:rPr>
          <w:rFonts w:hint="eastAsia"/>
        </w:rPr>
        <w:t>3.5.3</w:t>
      </w:r>
      <w:r>
        <w:rPr>
          <w:rFonts w:hint="eastAsia" w:ascii="宋体" w:hAnsi="宋体"/>
        </w:rPr>
        <w:t>项的要求签字或盖章。招标人收到书面通知后，向投标人出具签收凭证。</w:t>
      </w:r>
    </w:p>
    <w:p w14:paraId="16CD1589">
      <w:pPr>
        <w:spacing w:line="400" w:lineRule="exact"/>
        <w:ind w:firstLine="420" w:firstLineChars="200"/>
        <w:rPr>
          <w:rFonts w:ascii="宋体" w:hAnsi="宋体"/>
        </w:rPr>
      </w:pPr>
      <w:r>
        <w:rPr>
          <w:rFonts w:hint="eastAsia" w:ascii="宋体" w:hAnsi="宋体"/>
        </w:rPr>
        <w:t>4.3.4 修改的内容为投标文件的组成部分。修改的投标文件应按照本章第</w:t>
      </w:r>
      <w:r>
        <w:rPr>
          <w:rFonts w:hint="eastAsia"/>
        </w:rPr>
        <w:t>3</w:t>
      </w:r>
      <w:r>
        <w:rPr>
          <w:rFonts w:hint="eastAsia" w:ascii="宋体" w:hAnsi="宋体"/>
        </w:rPr>
        <w:t>条、第</w:t>
      </w:r>
      <w:r>
        <w:rPr>
          <w:rFonts w:hint="eastAsia"/>
        </w:rPr>
        <w:t>4</w:t>
      </w:r>
      <w:r>
        <w:rPr>
          <w:rFonts w:hint="eastAsia" w:ascii="宋体" w:hAnsi="宋体"/>
        </w:rPr>
        <w:t>条规定进行编制、密封、标记和递交，并标明“修改”字样。</w:t>
      </w:r>
    </w:p>
    <w:p w14:paraId="54BFDD71">
      <w:pPr>
        <w:spacing w:line="400" w:lineRule="exact"/>
        <w:ind w:firstLine="420" w:firstLineChars="200"/>
      </w:pPr>
      <w:r>
        <w:rPr>
          <w:rFonts w:hint="eastAsia" w:ascii="宋体" w:hAnsi="宋体"/>
        </w:rPr>
        <w:t>4.3.5</w:t>
      </w:r>
      <w:r>
        <w:rPr>
          <w:rFonts w:hint="eastAsia"/>
        </w:rPr>
        <w:t xml:space="preserve"> 在投标截止时间至投标有效期满之前，投标人不得撤回其投标文件，否则其投标保证金将被没收。</w:t>
      </w:r>
    </w:p>
    <w:p w14:paraId="5F9F2C7D">
      <w:pPr>
        <w:pStyle w:val="6"/>
        <w:rPr>
          <w:rFonts w:ascii="宋体" w:hAnsi="宋体"/>
        </w:rPr>
      </w:pPr>
      <w:bookmarkStart w:id="78" w:name="_Toc203661856"/>
      <w:r>
        <w:rPr>
          <w:rFonts w:ascii="宋体" w:hAnsi="宋体"/>
        </w:rPr>
        <w:t>4.4</w:t>
      </w:r>
      <w:r>
        <w:rPr>
          <w:rFonts w:hint="eastAsia" w:ascii="宋体" w:hAnsi="宋体"/>
        </w:rPr>
        <w:t>投标文件的退回</w:t>
      </w:r>
      <w:bookmarkEnd w:id="78"/>
    </w:p>
    <w:p w14:paraId="787A9B96">
      <w:pPr>
        <w:spacing w:line="360" w:lineRule="auto"/>
        <w:ind w:firstLine="420" w:firstLineChars="200"/>
      </w:pPr>
      <w:r>
        <w:rPr>
          <w:rFonts w:hint="eastAsia"/>
        </w:rPr>
        <w:t>投</w:t>
      </w:r>
      <w:r>
        <w:t>标会</w:t>
      </w:r>
      <w:r>
        <w:rPr>
          <w:rFonts w:hint="eastAsia"/>
        </w:rPr>
        <w:t>中（</w:t>
      </w:r>
      <w:r>
        <w:t>开标</w:t>
      </w:r>
      <w:r>
        <w:rPr>
          <w:rFonts w:hint="eastAsia"/>
        </w:rPr>
        <w:t>前），出</w:t>
      </w:r>
      <w:r>
        <w:t>现</w:t>
      </w:r>
      <w:r>
        <w:rPr>
          <w:rFonts w:hint="eastAsia"/>
        </w:rPr>
        <w:t>下列情形之一的投</w:t>
      </w:r>
      <w:r>
        <w:t>标</w:t>
      </w:r>
      <w:r>
        <w:rPr>
          <w:rFonts w:hint="eastAsia"/>
        </w:rPr>
        <w:t>文件，</w:t>
      </w:r>
      <w:r>
        <w:t>将</w:t>
      </w:r>
      <w:r>
        <w:rPr>
          <w:rFonts w:hint="eastAsia"/>
        </w:rPr>
        <w:t>被招</w:t>
      </w:r>
      <w:r>
        <w:t>标</w:t>
      </w:r>
      <w:r>
        <w:rPr>
          <w:rFonts w:hint="eastAsia"/>
        </w:rPr>
        <w:t>人拒</w:t>
      </w:r>
      <w:r>
        <w:t>绝</w:t>
      </w:r>
      <w:r>
        <w:rPr>
          <w:rFonts w:hint="eastAsia"/>
        </w:rPr>
        <w:t>并原封退</w:t>
      </w:r>
      <w:r>
        <w:t>回给</w:t>
      </w:r>
      <w:r>
        <w:rPr>
          <w:rFonts w:hint="eastAsia"/>
        </w:rPr>
        <w:t>投</w:t>
      </w:r>
      <w:r>
        <w:t>标</w:t>
      </w:r>
      <w:r>
        <w:rPr>
          <w:rFonts w:hint="eastAsia"/>
        </w:rPr>
        <w:t>人：</w:t>
      </w:r>
    </w:p>
    <w:p w14:paraId="12AFC414">
      <w:pPr>
        <w:spacing w:line="360" w:lineRule="auto"/>
        <w:ind w:firstLine="420" w:firstLineChars="200"/>
      </w:pPr>
      <w:r>
        <w:t xml:space="preserve">4.4.1 </w:t>
      </w:r>
      <w:r>
        <w:rPr>
          <w:rFonts w:hint="eastAsia"/>
        </w:rPr>
        <w:t>招</w:t>
      </w:r>
      <w:r>
        <w:t>标</w:t>
      </w:r>
      <w:r>
        <w:rPr>
          <w:rFonts w:hint="eastAsia"/>
        </w:rPr>
        <w:t>人在本</w:t>
      </w:r>
      <w:r>
        <w:t>须</w:t>
      </w:r>
      <w:r>
        <w:rPr>
          <w:rFonts w:hint="eastAsia"/>
        </w:rPr>
        <w:t>知第</w:t>
      </w:r>
      <w:r>
        <w:t>4.2.1项</w:t>
      </w:r>
      <w:r>
        <w:rPr>
          <w:rFonts w:hint="eastAsia"/>
        </w:rPr>
        <w:t>、第</w:t>
      </w:r>
      <w:r>
        <w:t>4.2.2项规</w:t>
      </w:r>
      <w:r>
        <w:rPr>
          <w:rFonts w:hint="eastAsia"/>
        </w:rPr>
        <w:t>定的投</w:t>
      </w:r>
      <w:r>
        <w:t>标截止时间</w:t>
      </w:r>
      <w:r>
        <w:rPr>
          <w:rFonts w:hint="eastAsia"/>
        </w:rPr>
        <w:t>以后或地</w:t>
      </w:r>
      <w:r>
        <w:t>点收</w:t>
      </w:r>
      <w:r>
        <w:rPr>
          <w:rFonts w:hint="eastAsia"/>
        </w:rPr>
        <w:t>到的投</w:t>
      </w:r>
      <w:r>
        <w:t>标</w:t>
      </w:r>
      <w:r>
        <w:rPr>
          <w:rFonts w:hint="eastAsia"/>
        </w:rPr>
        <w:t>文件；</w:t>
      </w:r>
    </w:p>
    <w:p w14:paraId="7C01ED08">
      <w:pPr>
        <w:spacing w:line="360" w:lineRule="auto"/>
        <w:ind w:firstLine="420" w:firstLineChars="200"/>
      </w:pPr>
      <w:r>
        <w:t xml:space="preserve">4.4.2 </w:t>
      </w:r>
      <w:r>
        <w:rPr>
          <w:rFonts w:hint="eastAsia"/>
        </w:rPr>
        <w:t>本招</w:t>
      </w:r>
      <w:r>
        <w:t>标项目需</w:t>
      </w:r>
      <w:r>
        <w:rPr>
          <w:rFonts w:hint="eastAsia"/>
        </w:rPr>
        <w:t>重新招</w:t>
      </w:r>
      <w:r>
        <w:t>标</w:t>
      </w:r>
      <w:r>
        <w:rPr>
          <w:rFonts w:hint="eastAsia"/>
        </w:rPr>
        <w:t>，在投</w:t>
      </w:r>
      <w:r>
        <w:t>标</w:t>
      </w:r>
      <w:r>
        <w:rPr>
          <w:rFonts w:hint="eastAsia"/>
        </w:rPr>
        <w:t>截止</w:t>
      </w:r>
      <w:r>
        <w:t>时间</w:t>
      </w:r>
      <w:r>
        <w:rPr>
          <w:rFonts w:hint="eastAsia"/>
        </w:rPr>
        <w:t>前收到的所有未</w:t>
      </w:r>
      <w:r>
        <w:t>被开启</w:t>
      </w:r>
      <w:r>
        <w:rPr>
          <w:rFonts w:hint="eastAsia"/>
        </w:rPr>
        <w:t>的投</w:t>
      </w:r>
      <w:r>
        <w:t>标</w:t>
      </w:r>
      <w:r>
        <w:rPr>
          <w:rFonts w:hint="eastAsia"/>
        </w:rPr>
        <w:t>文件；</w:t>
      </w:r>
    </w:p>
    <w:p w14:paraId="70EF4DD4">
      <w:pPr>
        <w:spacing w:line="360" w:lineRule="auto"/>
        <w:ind w:firstLine="420" w:firstLineChars="200"/>
      </w:pPr>
      <w:r>
        <w:t xml:space="preserve">4.4.3 </w:t>
      </w:r>
      <w:r>
        <w:rPr>
          <w:rFonts w:hint="eastAsia"/>
        </w:rPr>
        <w:t>按</w:t>
      </w:r>
      <w:r>
        <w:t>规</w:t>
      </w:r>
      <w:r>
        <w:rPr>
          <w:rFonts w:hint="eastAsia"/>
        </w:rPr>
        <w:t>定提交合格的撤回确</w:t>
      </w:r>
      <w:r>
        <w:t>认书</w:t>
      </w:r>
      <w:r>
        <w:rPr>
          <w:rFonts w:hint="eastAsia"/>
        </w:rPr>
        <w:t>的投</w:t>
      </w:r>
      <w:r>
        <w:t>标</w:t>
      </w:r>
      <w:r>
        <w:rPr>
          <w:rFonts w:hint="eastAsia"/>
        </w:rPr>
        <w:t>文件；</w:t>
      </w:r>
    </w:p>
    <w:p w14:paraId="2789BD05">
      <w:pPr>
        <w:spacing w:line="360" w:lineRule="auto"/>
        <w:ind w:firstLine="420" w:firstLineChars="200"/>
      </w:pPr>
      <w:r>
        <w:t xml:space="preserve">4.4.4 </w:t>
      </w:r>
      <w:r>
        <w:rPr>
          <w:rFonts w:hint="eastAsia"/>
        </w:rPr>
        <w:t>未密封的投</w:t>
      </w:r>
      <w:r>
        <w:t>标</w:t>
      </w:r>
      <w:r>
        <w:rPr>
          <w:rFonts w:hint="eastAsia"/>
        </w:rPr>
        <w:t>文件；</w:t>
      </w:r>
    </w:p>
    <w:p w14:paraId="6A253E28">
      <w:pPr>
        <w:pStyle w:val="5"/>
        <w:spacing w:before="0" w:after="0" w:line="360" w:lineRule="auto"/>
        <w:rPr>
          <w:rFonts w:ascii="宋体" w:hAnsi="宋体" w:eastAsia="宋体"/>
          <w:sz w:val="24"/>
          <w:szCs w:val="24"/>
        </w:rPr>
      </w:pPr>
      <w:bookmarkStart w:id="79" w:name="_Toc203661857"/>
      <w:r>
        <w:rPr>
          <w:rFonts w:hint="eastAsia" w:ascii="宋体" w:hAnsi="宋体" w:eastAsia="宋体"/>
          <w:sz w:val="24"/>
          <w:szCs w:val="24"/>
        </w:rPr>
        <w:t>5. 开标</w:t>
      </w:r>
      <w:bookmarkEnd w:id="79"/>
    </w:p>
    <w:p w14:paraId="31CE8077">
      <w:pPr>
        <w:pStyle w:val="6"/>
        <w:rPr>
          <w:rFonts w:ascii="宋体" w:hAnsi="宋体"/>
        </w:rPr>
      </w:pPr>
      <w:bookmarkStart w:id="80" w:name="_Toc203661858"/>
      <w:r>
        <w:rPr>
          <w:rFonts w:hint="eastAsia" w:ascii="宋体" w:hAnsi="宋体"/>
        </w:rPr>
        <w:t>5.1 开标时间和地点</w:t>
      </w:r>
      <w:bookmarkEnd w:id="80"/>
    </w:p>
    <w:p w14:paraId="5A231957">
      <w:pPr>
        <w:spacing w:line="360" w:lineRule="auto"/>
        <w:ind w:firstLine="420" w:firstLineChars="200"/>
        <w:rPr>
          <w:rFonts w:ascii="宋体" w:hAnsi="宋体"/>
        </w:rPr>
      </w:pPr>
      <w:r>
        <w:rPr>
          <w:rFonts w:hint="eastAsia" w:ascii="宋体" w:hAnsi="宋体"/>
        </w:rPr>
        <w:t>5.1.1 招标人在本须知前附表规定的投标截止时间（开标时间）和本须知前附表规定的地点召开投标会并公开开标，投标人应按规定的时间和地点参加投标会，在投标截止时间前于投标会上提交投标文件（注：投标截止时间后将关闭投标会议室大门，投标人未经许可不能随便进出，迟到的投标文件将被拒绝）。</w:t>
      </w:r>
    </w:p>
    <w:p w14:paraId="0F8FFCB8">
      <w:pPr>
        <w:spacing w:line="360" w:lineRule="auto"/>
        <w:ind w:firstLine="420" w:firstLineChars="200"/>
        <w:rPr>
          <w:rFonts w:ascii="宋体" w:hAnsi="宋体"/>
        </w:rPr>
      </w:pPr>
      <w:r>
        <w:rPr>
          <w:rFonts w:hint="eastAsia" w:ascii="宋体" w:hAnsi="宋体"/>
        </w:rPr>
        <w:t>5.1.2</w:t>
      </w:r>
      <w:r>
        <w:rPr>
          <w:rFonts w:hint="eastAsia" w:ascii="宋体" w:hAnsi="宋体"/>
          <w:szCs w:val="21"/>
        </w:rPr>
        <w:t>投标人的法定代表人（持法定代表人身份证明）或委托代理人（持法人授权委托书）须准时出席投标会并凭以下资料签到：</w:t>
      </w:r>
      <w:r>
        <w:rPr>
          <w:rFonts w:hint="eastAsia" w:ascii="宋体" w:hAnsi="宋体"/>
          <w:b/>
          <w:szCs w:val="21"/>
        </w:rPr>
        <w:t>身份证原件</w:t>
      </w:r>
      <w:r>
        <w:rPr>
          <w:rFonts w:hint="eastAsia" w:ascii="宋体" w:hAnsi="宋体"/>
        </w:rPr>
        <w:t>。</w:t>
      </w:r>
    </w:p>
    <w:p w14:paraId="21DED7B7">
      <w:pPr>
        <w:pStyle w:val="6"/>
        <w:rPr>
          <w:rFonts w:ascii="宋体" w:hAnsi="宋体"/>
        </w:rPr>
      </w:pPr>
      <w:bookmarkStart w:id="81" w:name="_Toc203661859"/>
      <w:r>
        <w:rPr>
          <w:rFonts w:hint="eastAsia" w:ascii="宋体" w:hAnsi="宋体"/>
        </w:rPr>
        <w:t>5.2 开标程序</w:t>
      </w:r>
      <w:bookmarkEnd w:id="81"/>
    </w:p>
    <w:p w14:paraId="7D065C25">
      <w:pPr>
        <w:spacing w:line="360" w:lineRule="auto"/>
        <w:ind w:firstLine="420" w:firstLineChars="200"/>
        <w:rPr>
          <w:rFonts w:ascii="宋体" w:hAnsi="宋体"/>
        </w:rPr>
      </w:pPr>
      <w:r>
        <w:rPr>
          <w:rFonts w:ascii="宋体" w:hAnsi="宋体"/>
        </w:rPr>
        <w:t>5.2.1 开标由</w:t>
      </w:r>
      <w:r>
        <w:rPr>
          <w:rFonts w:hint="eastAsia" w:ascii="宋体" w:hAnsi="宋体"/>
        </w:rPr>
        <w:t>招</w:t>
      </w:r>
      <w:r>
        <w:rPr>
          <w:rFonts w:ascii="宋体" w:hAnsi="宋体"/>
        </w:rPr>
        <w:t>标</w:t>
      </w:r>
      <w:r>
        <w:rPr>
          <w:rFonts w:hint="eastAsia" w:ascii="宋体" w:hAnsi="宋体"/>
        </w:rPr>
        <w:t>代理主持，并由招标人</w:t>
      </w:r>
      <w:r>
        <w:rPr>
          <w:rFonts w:ascii="宋体" w:hAnsi="宋体"/>
        </w:rPr>
        <w:t>进</w:t>
      </w:r>
      <w:r>
        <w:rPr>
          <w:rFonts w:hint="eastAsia" w:ascii="宋体" w:hAnsi="宋体"/>
        </w:rPr>
        <w:t>行监督。</w:t>
      </w:r>
    </w:p>
    <w:p w14:paraId="780A0162">
      <w:pPr>
        <w:spacing w:line="360" w:lineRule="auto"/>
        <w:ind w:firstLine="420" w:firstLineChars="200"/>
        <w:rPr>
          <w:rFonts w:ascii="宋体" w:hAnsi="宋体"/>
        </w:rPr>
      </w:pPr>
      <w:r>
        <w:rPr>
          <w:rFonts w:ascii="宋体" w:hAnsi="宋体"/>
        </w:rPr>
        <w:t xml:space="preserve">5.2.2 </w:t>
      </w:r>
      <w:r>
        <w:rPr>
          <w:rFonts w:hint="eastAsia" w:ascii="宋体" w:hAnsi="宋体"/>
        </w:rPr>
        <w:t>投</w:t>
      </w:r>
      <w:r>
        <w:rPr>
          <w:rFonts w:ascii="宋体" w:hAnsi="宋体"/>
        </w:rPr>
        <w:t>标</w:t>
      </w:r>
      <w:r>
        <w:rPr>
          <w:rFonts w:hint="eastAsia" w:ascii="宋体" w:hAnsi="宋体"/>
        </w:rPr>
        <w:t>文件截止提交后，由投</w:t>
      </w:r>
      <w:r>
        <w:rPr>
          <w:rFonts w:ascii="宋体" w:hAnsi="宋体"/>
        </w:rPr>
        <w:t>标</w:t>
      </w:r>
      <w:r>
        <w:rPr>
          <w:rFonts w:hint="eastAsia" w:ascii="宋体" w:hAnsi="宋体"/>
        </w:rPr>
        <w:t>人或者其</w:t>
      </w:r>
      <w:r>
        <w:rPr>
          <w:rFonts w:ascii="宋体" w:hAnsi="宋体"/>
        </w:rPr>
        <w:t>推选</w:t>
      </w:r>
      <w:r>
        <w:rPr>
          <w:rFonts w:hint="eastAsia" w:ascii="宋体" w:hAnsi="宋体"/>
        </w:rPr>
        <w:t>的代表</w:t>
      </w:r>
      <w:r>
        <w:rPr>
          <w:rFonts w:ascii="宋体" w:hAnsi="宋体"/>
        </w:rPr>
        <w:t>检</w:t>
      </w:r>
      <w:r>
        <w:rPr>
          <w:rFonts w:hint="eastAsia" w:ascii="宋体" w:hAnsi="宋体"/>
        </w:rPr>
        <w:t>查所有已</w:t>
      </w:r>
      <w:r>
        <w:rPr>
          <w:rFonts w:ascii="宋体" w:hAnsi="宋体"/>
        </w:rPr>
        <w:t>递</w:t>
      </w:r>
      <w:r>
        <w:rPr>
          <w:rFonts w:hint="eastAsia" w:ascii="宋体" w:hAnsi="宋体"/>
        </w:rPr>
        <w:t>交的投</w:t>
      </w:r>
      <w:r>
        <w:rPr>
          <w:rFonts w:ascii="宋体" w:hAnsi="宋体"/>
        </w:rPr>
        <w:t>标</w:t>
      </w:r>
      <w:r>
        <w:rPr>
          <w:rFonts w:hint="eastAsia" w:ascii="宋体" w:hAnsi="宋体"/>
        </w:rPr>
        <w:t>文件的密封情</w:t>
      </w:r>
      <w:r>
        <w:rPr>
          <w:rFonts w:ascii="宋体" w:hAnsi="宋体"/>
        </w:rPr>
        <w:t>况</w:t>
      </w:r>
      <w:r>
        <w:rPr>
          <w:rFonts w:hint="eastAsia" w:ascii="宋体" w:hAnsi="宋体"/>
        </w:rPr>
        <w:t>。按本</w:t>
      </w:r>
      <w:r>
        <w:rPr>
          <w:rFonts w:ascii="宋体" w:hAnsi="宋体"/>
        </w:rPr>
        <w:t>须</w:t>
      </w:r>
      <w:r>
        <w:rPr>
          <w:rFonts w:hint="eastAsia" w:ascii="宋体" w:hAnsi="宋体"/>
        </w:rPr>
        <w:t>知第</w:t>
      </w:r>
      <w:r>
        <w:rPr>
          <w:rFonts w:ascii="宋体" w:hAnsi="宋体"/>
        </w:rPr>
        <w:t>4.4</w:t>
      </w:r>
      <w:r>
        <w:rPr>
          <w:rFonts w:hint="eastAsia" w:ascii="宋体" w:hAnsi="宋体"/>
        </w:rPr>
        <w:t>款</w:t>
      </w:r>
      <w:r>
        <w:rPr>
          <w:rFonts w:ascii="宋体" w:hAnsi="宋体"/>
        </w:rPr>
        <w:t>规</w:t>
      </w:r>
      <w:r>
        <w:rPr>
          <w:rFonts w:hint="eastAsia" w:ascii="宋体" w:hAnsi="宋体"/>
        </w:rPr>
        <w:t>定需退回的投</w:t>
      </w:r>
      <w:r>
        <w:rPr>
          <w:rFonts w:ascii="宋体" w:hAnsi="宋体"/>
        </w:rPr>
        <w:t>标</w:t>
      </w:r>
      <w:r>
        <w:rPr>
          <w:rFonts w:hint="eastAsia" w:ascii="宋体" w:hAnsi="宋体"/>
        </w:rPr>
        <w:t>文件</w:t>
      </w:r>
      <w:r>
        <w:rPr>
          <w:rFonts w:ascii="宋体" w:hAnsi="宋体"/>
        </w:rPr>
        <w:t>将原</w:t>
      </w:r>
      <w:r>
        <w:rPr>
          <w:rFonts w:hint="eastAsia" w:ascii="宋体" w:hAnsi="宋体"/>
        </w:rPr>
        <w:t>封退</w:t>
      </w:r>
      <w:r>
        <w:rPr>
          <w:rFonts w:ascii="宋体" w:hAnsi="宋体"/>
        </w:rPr>
        <w:t>回给</w:t>
      </w:r>
      <w:r>
        <w:rPr>
          <w:rFonts w:hint="eastAsia" w:ascii="宋体" w:hAnsi="宋体"/>
        </w:rPr>
        <w:t>投</w:t>
      </w:r>
      <w:r>
        <w:rPr>
          <w:rFonts w:ascii="宋体" w:hAnsi="宋体"/>
        </w:rPr>
        <w:t>标</w:t>
      </w:r>
      <w:r>
        <w:rPr>
          <w:rFonts w:hint="eastAsia" w:ascii="宋体" w:hAnsi="宋体"/>
        </w:rPr>
        <w:t>人。</w:t>
      </w:r>
    </w:p>
    <w:p w14:paraId="32E3F5E0">
      <w:pPr>
        <w:spacing w:line="360" w:lineRule="auto"/>
        <w:ind w:firstLine="420" w:firstLineChars="200"/>
        <w:rPr>
          <w:rFonts w:ascii="宋体" w:hAnsi="宋体"/>
        </w:rPr>
      </w:pPr>
      <w:r>
        <w:rPr>
          <w:rFonts w:ascii="宋体" w:hAnsi="宋体"/>
        </w:rPr>
        <w:t xml:space="preserve">5.2.3 </w:t>
      </w:r>
      <w:r>
        <w:rPr>
          <w:rFonts w:hint="eastAsia" w:ascii="宋体" w:hAnsi="宋体"/>
        </w:rPr>
        <w:t>由招</w:t>
      </w:r>
      <w:r>
        <w:rPr>
          <w:rFonts w:ascii="宋体" w:hAnsi="宋体"/>
        </w:rPr>
        <w:t>标</w:t>
      </w:r>
      <w:r>
        <w:rPr>
          <w:rFonts w:hint="eastAsia" w:ascii="宋体" w:hAnsi="宋体"/>
        </w:rPr>
        <w:t>人核</w:t>
      </w:r>
      <w:r>
        <w:rPr>
          <w:rFonts w:ascii="宋体" w:hAnsi="宋体"/>
        </w:rPr>
        <w:t>对</w:t>
      </w:r>
      <w:r>
        <w:rPr>
          <w:rFonts w:hint="eastAsia" w:ascii="宋体" w:hAnsi="宋体"/>
        </w:rPr>
        <w:t>各投</w:t>
      </w:r>
      <w:r>
        <w:rPr>
          <w:rFonts w:ascii="宋体" w:hAnsi="宋体"/>
        </w:rPr>
        <w:t>标</w:t>
      </w:r>
      <w:r>
        <w:rPr>
          <w:rFonts w:hint="eastAsia" w:ascii="宋体" w:hAnsi="宋体"/>
        </w:rPr>
        <w:t>人的投</w:t>
      </w:r>
      <w:r>
        <w:rPr>
          <w:rFonts w:ascii="宋体" w:hAnsi="宋体"/>
        </w:rPr>
        <w:t>标担</w:t>
      </w:r>
      <w:r>
        <w:rPr>
          <w:rFonts w:hint="eastAsia" w:ascii="宋体" w:hAnsi="宋体"/>
        </w:rPr>
        <w:t>保的</w:t>
      </w:r>
      <w:r>
        <w:rPr>
          <w:rFonts w:ascii="宋体" w:hAnsi="宋体"/>
        </w:rPr>
        <w:t>缴</w:t>
      </w:r>
      <w:r>
        <w:rPr>
          <w:rFonts w:hint="eastAsia" w:ascii="宋体" w:hAnsi="宋体"/>
        </w:rPr>
        <w:t>交情</w:t>
      </w:r>
      <w:r>
        <w:rPr>
          <w:rFonts w:ascii="宋体" w:hAnsi="宋体"/>
        </w:rPr>
        <w:t>况</w:t>
      </w:r>
      <w:r>
        <w:rPr>
          <w:rFonts w:hint="eastAsia" w:ascii="宋体" w:hAnsi="宋体"/>
        </w:rPr>
        <w:t>。</w:t>
      </w:r>
    </w:p>
    <w:p w14:paraId="6E5C7427">
      <w:pPr>
        <w:spacing w:line="360" w:lineRule="auto"/>
        <w:ind w:firstLine="420" w:firstLineChars="200"/>
        <w:rPr>
          <w:rFonts w:ascii="宋体" w:hAnsi="宋体"/>
        </w:rPr>
      </w:pPr>
      <w:r>
        <w:rPr>
          <w:rFonts w:ascii="宋体" w:hAnsi="宋体"/>
        </w:rPr>
        <w:t xml:space="preserve">5.2.4 </w:t>
      </w:r>
      <w:r>
        <w:rPr>
          <w:rFonts w:hint="eastAsia" w:ascii="宋体" w:hAnsi="宋体"/>
        </w:rPr>
        <w:t>投</w:t>
      </w:r>
      <w:r>
        <w:rPr>
          <w:rFonts w:ascii="宋体" w:hAnsi="宋体"/>
        </w:rPr>
        <w:t>标会</w:t>
      </w:r>
      <w:r>
        <w:rPr>
          <w:rFonts w:hint="eastAsia" w:ascii="宋体" w:hAnsi="宋体"/>
        </w:rPr>
        <w:t>上，符合本</w:t>
      </w:r>
      <w:r>
        <w:rPr>
          <w:rFonts w:ascii="宋体" w:hAnsi="宋体"/>
        </w:rPr>
        <w:t>须</w:t>
      </w:r>
      <w:r>
        <w:rPr>
          <w:rFonts w:hint="eastAsia" w:ascii="宋体" w:hAnsi="宋体"/>
        </w:rPr>
        <w:t>知第</w:t>
      </w:r>
      <w:r>
        <w:rPr>
          <w:rFonts w:ascii="宋体" w:hAnsi="宋体"/>
        </w:rPr>
        <w:t>1.4.1项规</w:t>
      </w:r>
      <w:r>
        <w:rPr>
          <w:rFonts w:hint="eastAsia" w:ascii="宋体" w:hAnsi="宋体"/>
        </w:rPr>
        <w:t>定的投</w:t>
      </w:r>
      <w:r>
        <w:rPr>
          <w:rFonts w:ascii="宋体" w:hAnsi="宋体"/>
        </w:rPr>
        <w:t>标</w:t>
      </w:r>
      <w:r>
        <w:rPr>
          <w:rFonts w:hint="eastAsia" w:ascii="宋体" w:hAnsi="宋体"/>
        </w:rPr>
        <w:t>人合格</w:t>
      </w:r>
      <w:r>
        <w:rPr>
          <w:rFonts w:ascii="宋体" w:hAnsi="宋体"/>
        </w:rPr>
        <w:t>条</w:t>
      </w:r>
      <w:r>
        <w:rPr>
          <w:rFonts w:hint="eastAsia" w:ascii="宋体" w:hAnsi="宋体"/>
        </w:rPr>
        <w:t>件、并按招</w:t>
      </w:r>
      <w:r>
        <w:rPr>
          <w:rFonts w:ascii="宋体" w:hAnsi="宋体"/>
        </w:rPr>
        <w:t>标</w:t>
      </w:r>
      <w:r>
        <w:rPr>
          <w:rFonts w:hint="eastAsia" w:ascii="宋体" w:hAnsi="宋体"/>
        </w:rPr>
        <w:t>文件的</w:t>
      </w:r>
      <w:r>
        <w:rPr>
          <w:rFonts w:ascii="宋体" w:hAnsi="宋体"/>
        </w:rPr>
        <w:t>规</w:t>
      </w:r>
      <w:r>
        <w:rPr>
          <w:rFonts w:hint="eastAsia" w:ascii="宋体" w:hAnsi="宋体"/>
        </w:rPr>
        <w:t>定提交了有效投</w:t>
      </w:r>
      <w:r>
        <w:rPr>
          <w:rFonts w:ascii="宋体" w:hAnsi="宋体"/>
        </w:rPr>
        <w:t>标担</w:t>
      </w:r>
      <w:r>
        <w:rPr>
          <w:rFonts w:hint="eastAsia" w:ascii="宋体" w:hAnsi="宋体"/>
        </w:rPr>
        <w:t>保且</w:t>
      </w:r>
      <w:r>
        <w:rPr>
          <w:rFonts w:ascii="宋体" w:hAnsi="宋体"/>
        </w:rPr>
        <w:t>递</w:t>
      </w:r>
      <w:r>
        <w:rPr>
          <w:rFonts w:hint="eastAsia" w:ascii="宋体" w:hAnsi="宋体"/>
        </w:rPr>
        <w:t>交了投</w:t>
      </w:r>
      <w:r>
        <w:rPr>
          <w:rFonts w:ascii="宋体" w:hAnsi="宋体"/>
        </w:rPr>
        <w:t>标</w:t>
      </w:r>
      <w:r>
        <w:rPr>
          <w:rFonts w:hint="eastAsia" w:ascii="宋体" w:hAnsi="宋体"/>
        </w:rPr>
        <w:t>文件的投</w:t>
      </w:r>
      <w:r>
        <w:rPr>
          <w:rFonts w:ascii="宋体" w:hAnsi="宋体"/>
        </w:rPr>
        <w:t>标</w:t>
      </w:r>
      <w:r>
        <w:rPr>
          <w:rFonts w:hint="eastAsia" w:ascii="宋体" w:hAnsi="宋体"/>
        </w:rPr>
        <w:t>人才能</w:t>
      </w:r>
      <w:r>
        <w:rPr>
          <w:rFonts w:ascii="宋体" w:hAnsi="宋体"/>
        </w:rPr>
        <w:t>进</w:t>
      </w:r>
      <w:r>
        <w:rPr>
          <w:rFonts w:hint="eastAsia" w:ascii="宋体" w:hAnsi="宋体"/>
        </w:rPr>
        <w:t>入</w:t>
      </w:r>
      <w:r>
        <w:rPr>
          <w:rFonts w:ascii="宋体" w:hAnsi="宋体"/>
        </w:rPr>
        <w:t>开标</w:t>
      </w:r>
      <w:r>
        <w:rPr>
          <w:rFonts w:hint="eastAsia" w:ascii="宋体" w:hAnsi="宋体"/>
        </w:rPr>
        <w:t>程序。</w:t>
      </w:r>
    </w:p>
    <w:p w14:paraId="6BE0FDF1">
      <w:pPr>
        <w:spacing w:line="360" w:lineRule="auto"/>
        <w:ind w:firstLine="420" w:firstLineChars="200"/>
        <w:rPr>
          <w:rFonts w:ascii="宋体" w:hAnsi="宋体"/>
        </w:rPr>
      </w:pPr>
      <w:r>
        <w:rPr>
          <w:rFonts w:ascii="宋体" w:hAnsi="宋体"/>
        </w:rPr>
        <w:t>5.2.5开标</w:t>
      </w:r>
      <w:r>
        <w:rPr>
          <w:rFonts w:hint="eastAsia" w:ascii="宋体" w:hAnsi="宋体"/>
        </w:rPr>
        <w:t>程序：</w:t>
      </w:r>
    </w:p>
    <w:p w14:paraId="317AF778">
      <w:pPr>
        <w:spacing w:line="360" w:lineRule="auto"/>
        <w:ind w:firstLine="420" w:firstLineChars="200"/>
        <w:rPr>
          <w:rFonts w:ascii="宋体" w:hAnsi="宋体"/>
        </w:rPr>
      </w:pPr>
      <w:r>
        <w:rPr>
          <w:rFonts w:ascii="宋体" w:hAnsi="宋体"/>
        </w:rPr>
        <w:t>5.2.5.1 对</w:t>
      </w:r>
      <w:r>
        <w:rPr>
          <w:rFonts w:hint="eastAsia" w:ascii="宋体" w:hAnsi="宋体"/>
        </w:rPr>
        <w:t>所有投</w:t>
      </w:r>
      <w:r>
        <w:rPr>
          <w:rFonts w:ascii="宋体" w:hAnsi="宋体"/>
        </w:rPr>
        <w:t>标人进</w:t>
      </w:r>
      <w:r>
        <w:rPr>
          <w:rFonts w:hint="eastAsia" w:ascii="宋体" w:hAnsi="宋体"/>
        </w:rPr>
        <w:t>行</w:t>
      </w:r>
      <w:r>
        <w:rPr>
          <w:rFonts w:ascii="宋体" w:hAnsi="宋体"/>
        </w:rPr>
        <w:t>开标</w:t>
      </w:r>
      <w:r>
        <w:rPr>
          <w:rFonts w:hint="eastAsia" w:ascii="宋体" w:hAnsi="宋体"/>
        </w:rPr>
        <w:t>；</w:t>
      </w:r>
    </w:p>
    <w:p w14:paraId="5574863E">
      <w:pPr>
        <w:spacing w:line="360" w:lineRule="auto"/>
        <w:ind w:firstLine="420" w:firstLineChars="200"/>
        <w:rPr>
          <w:rFonts w:ascii="宋体" w:hAnsi="宋体"/>
        </w:rPr>
      </w:pPr>
      <w:r>
        <w:rPr>
          <w:rFonts w:ascii="宋体" w:hAnsi="宋体"/>
        </w:rPr>
        <w:t xml:space="preserve">5.2.5.2 </w:t>
      </w:r>
      <w:r>
        <w:rPr>
          <w:rFonts w:hint="eastAsia" w:ascii="宋体" w:hAnsi="宋体"/>
        </w:rPr>
        <w:t>由招</w:t>
      </w:r>
      <w:r>
        <w:rPr>
          <w:rFonts w:ascii="宋体" w:hAnsi="宋体"/>
        </w:rPr>
        <w:t>标</w:t>
      </w:r>
      <w:r>
        <w:rPr>
          <w:rFonts w:hint="eastAsia" w:ascii="宋体" w:hAnsi="宋体"/>
        </w:rPr>
        <w:t>代理宣</w:t>
      </w:r>
      <w:r>
        <w:rPr>
          <w:rFonts w:ascii="宋体" w:hAnsi="宋体"/>
        </w:rPr>
        <w:t>读</w:t>
      </w:r>
      <w:r>
        <w:rPr>
          <w:rFonts w:hint="eastAsia" w:ascii="宋体" w:hAnsi="宋体"/>
        </w:rPr>
        <w:t>投</w:t>
      </w:r>
      <w:r>
        <w:rPr>
          <w:rFonts w:ascii="宋体" w:hAnsi="宋体"/>
        </w:rPr>
        <w:t>标</w:t>
      </w:r>
      <w:r>
        <w:rPr>
          <w:rFonts w:hint="eastAsia" w:ascii="宋体" w:hAnsi="宋体"/>
        </w:rPr>
        <w:t>人名</w:t>
      </w:r>
      <w:r>
        <w:rPr>
          <w:rFonts w:ascii="宋体" w:hAnsi="宋体"/>
        </w:rPr>
        <w:t>称</w:t>
      </w:r>
      <w:r>
        <w:rPr>
          <w:rFonts w:hint="eastAsia" w:ascii="宋体" w:hAnsi="宋体"/>
        </w:rPr>
        <w:t>后再次</w:t>
      </w:r>
      <w:r>
        <w:rPr>
          <w:rFonts w:ascii="宋体" w:hAnsi="宋体"/>
        </w:rPr>
        <w:t>检</w:t>
      </w:r>
      <w:r>
        <w:rPr>
          <w:rFonts w:hint="eastAsia" w:ascii="宋体" w:hAnsi="宋体"/>
        </w:rPr>
        <w:t>查其投</w:t>
      </w:r>
      <w:r>
        <w:rPr>
          <w:rFonts w:ascii="宋体" w:hAnsi="宋体"/>
        </w:rPr>
        <w:t>标</w:t>
      </w:r>
      <w:r>
        <w:rPr>
          <w:rFonts w:hint="eastAsia" w:ascii="宋体" w:hAnsi="宋体"/>
        </w:rPr>
        <w:t>文件的密封情</w:t>
      </w:r>
      <w:r>
        <w:rPr>
          <w:rFonts w:ascii="宋体" w:hAnsi="宋体"/>
        </w:rPr>
        <w:t>况</w:t>
      </w:r>
      <w:r>
        <w:rPr>
          <w:rFonts w:hint="eastAsia" w:ascii="宋体" w:hAnsi="宋体"/>
        </w:rPr>
        <w:t>，</w:t>
      </w:r>
      <w:r>
        <w:rPr>
          <w:rFonts w:ascii="宋体" w:hAnsi="宋体"/>
        </w:rPr>
        <w:t>经</w:t>
      </w:r>
      <w:r>
        <w:rPr>
          <w:rFonts w:hint="eastAsia" w:ascii="宋体" w:hAnsi="宋体"/>
        </w:rPr>
        <w:t>确</w:t>
      </w:r>
      <w:r>
        <w:rPr>
          <w:rFonts w:ascii="宋体" w:hAnsi="宋体"/>
        </w:rPr>
        <w:t>认无误后，当众拆</w:t>
      </w:r>
      <w:r>
        <w:rPr>
          <w:rFonts w:hint="eastAsia" w:ascii="宋体" w:hAnsi="宋体"/>
        </w:rPr>
        <w:t>封唱标信封，宣</w:t>
      </w:r>
      <w:r>
        <w:rPr>
          <w:rFonts w:ascii="宋体" w:hAnsi="宋体"/>
        </w:rPr>
        <w:t>读</w:t>
      </w:r>
      <w:r>
        <w:rPr>
          <w:rFonts w:hint="eastAsia" w:ascii="宋体" w:hAnsi="宋体"/>
        </w:rPr>
        <w:t>投</w:t>
      </w:r>
      <w:r>
        <w:rPr>
          <w:rFonts w:ascii="宋体" w:hAnsi="宋体"/>
        </w:rPr>
        <w:t>标</w:t>
      </w:r>
      <w:r>
        <w:rPr>
          <w:rFonts w:hint="eastAsia" w:ascii="宋体" w:hAnsi="宋体"/>
        </w:rPr>
        <w:t>人投标报价。</w:t>
      </w:r>
    </w:p>
    <w:p w14:paraId="724ED595">
      <w:pPr>
        <w:spacing w:line="360" w:lineRule="auto"/>
        <w:ind w:firstLine="420" w:firstLineChars="200"/>
        <w:rPr>
          <w:rFonts w:ascii="宋体" w:hAnsi="宋体"/>
        </w:rPr>
      </w:pPr>
      <w:r>
        <w:rPr>
          <w:rFonts w:ascii="宋体" w:hAnsi="宋体"/>
        </w:rPr>
        <w:t>5.2.5.3</w:t>
      </w:r>
      <w:r>
        <w:rPr>
          <w:rFonts w:hint="eastAsia" w:ascii="宋体" w:hAnsi="宋体"/>
        </w:rPr>
        <w:t>若投标人对宣读的结果有异议的，投</w:t>
      </w:r>
      <w:r>
        <w:rPr>
          <w:rFonts w:ascii="宋体" w:hAnsi="宋体"/>
        </w:rPr>
        <w:t>标</w:t>
      </w:r>
      <w:r>
        <w:rPr>
          <w:rFonts w:hint="eastAsia" w:ascii="宋体" w:hAnsi="宋体"/>
        </w:rPr>
        <w:t>人有</w:t>
      </w:r>
      <w:r>
        <w:rPr>
          <w:rFonts w:ascii="宋体" w:hAnsi="宋体"/>
        </w:rPr>
        <w:t>权</w:t>
      </w:r>
      <w:r>
        <w:rPr>
          <w:rFonts w:hint="eastAsia" w:ascii="宋体" w:hAnsi="宋体"/>
        </w:rPr>
        <w:t>在</w:t>
      </w:r>
      <w:r>
        <w:rPr>
          <w:rFonts w:ascii="宋体" w:hAnsi="宋体"/>
        </w:rPr>
        <w:t>开标现场</w:t>
      </w:r>
      <w:r>
        <w:rPr>
          <w:rFonts w:hint="eastAsia" w:ascii="宋体" w:hAnsi="宋体"/>
        </w:rPr>
        <w:t>提出</w:t>
      </w:r>
      <w:r>
        <w:rPr>
          <w:rFonts w:ascii="宋体" w:hAnsi="宋体"/>
        </w:rPr>
        <w:t>异议</w:t>
      </w:r>
      <w:r>
        <w:rPr>
          <w:rFonts w:hint="eastAsia" w:ascii="宋体" w:hAnsi="宋体"/>
        </w:rPr>
        <w:t>。若投</w:t>
      </w:r>
      <w:r>
        <w:rPr>
          <w:rFonts w:ascii="宋体" w:hAnsi="宋体"/>
        </w:rPr>
        <w:t>标</w:t>
      </w:r>
      <w:r>
        <w:rPr>
          <w:rFonts w:hint="eastAsia" w:ascii="宋体" w:hAnsi="宋体"/>
        </w:rPr>
        <w:t>人</w:t>
      </w:r>
      <w:r>
        <w:rPr>
          <w:rFonts w:ascii="宋体" w:hAnsi="宋体"/>
        </w:rPr>
        <w:t>现场</w:t>
      </w:r>
      <w:r>
        <w:rPr>
          <w:rFonts w:hint="eastAsia" w:ascii="宋体" w:hAnsi="宋体"/>
        </w:rPr>
        <w:t>未提出</w:t>
      </w:r>
      <w:r>
        <w:rPr>
          <w:rFonts w:ascii="宋体" w:hAnsi="宋体"/>
        </w:rPr>
        <w:t>异议</w:t>
      </w:r>
      <w:r>
        <w:rPr>
          <w:rFonts w:hint="eastAsia" w:ascii="宋体" w:hAnsi="宋体"/>
        </w:rPr>
        <w:t>，</w:t>
      </w:r>
      <w:r>
        <w:rPr>
          <w:rFonts w:ascii="宋体" w:hAnsi="宋体"/>
        </w:rPr>
        <w:t>则认为</w:t>
      </w:r>
      <w:r>
        <w:rPr>
          <w:rFonts w:hint="eastAsia" w:ascii="宋体" w:hAnsi="宋体"/>
        </w:rPr>
        <w:t>投</w:t>
      </w:r>
      <w:r>
        <w:rPr>
          <w:rFonts w:ascii="宋体" w:hAnsi="宋体"/>
        </w:rPr>
        <w:t>标</w:t>
      </w:r>
      <w:r>
        <w:rPr>
          <w:rFonts w:hint="eastAsia" w:ascii="宋体" w:hAnsi="宋体"/>
        </w:rPr>
        <w:t>人已确</w:t>
      </w:r>
      <w:r>
        <w:rPr>
          <w:rFonts w:ascii="宋体" w:hAnsi="宋体"/>
        </w:rPr>
        <w:t>认</w:t>
      </w:r>
      <w:r>
        <w:rPr>
          <w:rFonts w:hint="eastAsia" w:ascii="宋体" w:hAnsi="宋体"/>
        </w:rPr>
        <w:t>宣</w:t>
      </w:r>
      <w:r>
        <w:rPr>
          <w:rFonts w:ascii="宋体" w:hAnsi="宋体"/>
        </w:rPr>
        <w:t>读</w:t>
      </w:r>
      <w:r>
        <w:rPr>
          <w:rFonts w:hint="eastAsia" w:ascii="宋体" w:hAnsi="宋体"/>
        </w:rPr>
        <w:t>的</w:t>
      </w:r>
      <w:r>
        <w:rPr>
          <w:rFonts w:ascii="宋体" w:hAnsi="宋体"/>
        </w:rPr>
        <w:t>结</w:t>
      </w:r>
      <w:r>
        <w:rPr>
          <w:rFonts w:hint="eastAsia" w:ascii="宋体" w:hAnsi="宋体"/>
        </w:rPr>
        <w:t>果。</w:t>
      </w:r>
    </w:p>
    <w:p w14:paraId="5564A5E5">
      <w:pPr>
        <w:spacing w:line="360" w:lineRule="auto"/>
        <w:ind w:firstLine="420" w:firstLineChars="200"/>
        <w:rPr>
          <w:rFonts w:ascii="宋体" w:hAnsi="宋体"/>
        </w:rPr>
      </w:pPr>
      <w:r>
        <w:rPr>
          <w:rFonts w:ascii="宋体" w:hAnsi="宋体"/>
        </w:rPr>
        <w:t xml:space="preserve">5.2.5.4 </w:t>
      </w:r>
      <w:r>
        <w:rPr>
          <w:rFonts w:hint="eastAsia" w:ascii="宋体" w:hAnsi="宋体"/>
        </w:rPr>
        <w:t>投</w:t>
      </w:r>
      <w:r>
        <w:rPr>
          <w:rFonts w:ascii="宋体" w:hAnsi="宋体"/>
        </w:rPr>
        <w:t>标</w:t>
      </w:r>
      <w:r>
        <w:rPr>
          <w:rFonts w:hint="eastAsia" w:ascii="宋体" w:hAnsi="宋体"/>
        </w:rPr>
        <w:t>文件</w:t>
      </w:r>
      <w:r>
        <w:rPr>
          <w:rFonts w:ascii="宋体" w:hAnsi="宋体"/>
        </w:rPr>
        <w:t>开启</w:t>
      </w:r>
      <w:r>
        <w:rPr>
          <w:rFonts w:hint="eastAsia" w:ascii="宋体" w:hAnsi="宋体"/>
        </w:rPr>
        <w:t>并宣</w:t>
      </w:r>
      <w:r>
        <w:rPr>
          <w:rFonts w:ascii="宋体" w:hAnsi="宋体"/>
        </w:rPr>
        <w:t>读</w:t>
      </w:r>
      <w:r>
        <w:rPr>
          <w:rFonts w:hint="eastAsia" w:ascii="宋体" w:hAnsi="宋体"/>
        </w:rPr>
        <w:t>完</w:t>
      </w:r>
      <w:r>
        <w:rPr>
          <w:rFonts w:ascii="宋体" w:hAnsi="宋体"/>
        </w:rPr>
        <w:t>毕</w:t>
      </w:r>
      <w:r>
        <w:rPr>
          <w:rFonts w:hint="eastAsia" w:ascii="宋体" w:hAnsi="宋体"/>
        </w:rPr>
        <w:t>后，按要求进行评审环节。</w:t>
      </w:r>
    </w:p>
    <w:p w14:paraId="113D2A45">
      <w:pPr>
        <w:pStyle w:val="6"/>
      </w:pPr>
      <w:bookmarkStart w:id="82" w:name="_Toc203661860"/>
      <w:r>
        <w:rPr>
          <w:rFonts w:hint="eastAsia" w:ascii="宋体" w:hAnsi="宋体"/>
        </w:rPr>
        <w:t xml:space="preserve">5.3 </w:t>
      </w:r>
      <w:r>
        <w:rPr>
          <w:rFonts w:hint="eastAsia" w:ascii="宋体" w:hAnsi="宋体" w:cs="宋体"/>
        </w:rPr>
        <w:t>否决投标的</w:t>
      </w:r>
      <w:r>
        <w:rPr>
          <w:rFonts w:hint="eastAsia" w:ascii="宋体" w:hAnsi="宋体"/>
        </w:rPr>
        <w:t>规定</w:t>
      </w:r>
      <w:bookmarkEnd w:id="82"/>
    </w:p>
    <w:p w14:paraId="728B5801">
      <w:pPr>
        <w:spacing w:line="360" w:lineRule="auto"/>
        <w:ind w:firstLine="420" w:firstLineChars="200"/>
        <w:rPr>
          <w:rFonts w:ascii="宋体" w:hAnsi="宋体"/>
        </w:rPr>
      </w:pPr>
      <w:r>
        <w:rPr>
          <w:rFonts w:hint="eastAsia" w:ascii="宋体" w:hAnsi="宋体"/>
        </w:rPr>
        <w:t>开标、评标过程中，若发现投标人或其投标文件出现以下任一情况，</w:t>
      </w:r>
      <w:r>
        <w:rPr>
          <w:rFonts w:hint="eastAsia" w:ascii="宋体" w:hAnsi="宋体" w:cs="宋体"/>
          <w:szCs w:val="21"/>
        </w:rPr>
        <w:t>应当否决其投标：</w:t>
      </w:r>
    </w:p>
    <w:p w14:paraId="66BC0E61">
      <w:pPr>
        <w:spacing w:line="360" w:lineRule="auto"/>
        <w:ind w:firstLine="420" w:firstLineChars="200"/>
        <w:rPr>
          <w:rFonts w:ascii="宋体" w:hAnsi="宋体"/>
        </w:rPr>
      </w:pPr>
      <w:r>
        <w:rPr>
          <w:rFonts w:hint="eastAsia" w:ascii="宋体" w:hAnsi="宋体"/>
        </w:rPr>
        <w:t>5.3.1</w:t>
      </w:r>
      <w:r>
        <w:rPr>
          <w:rFonts w:hint="eastAsia" w:ascii="宋体" w:hAnsi="宋体"/>
          <w:szCs w:val="21"/>
        </w:rPr>
        <w:t>本须知第5.1款要求出席投标会的人员未出席投标会或未能出示其要求的证件；</w:t>
      </w:r>
    </w:p>
    <w:p w14:paraId="57808E5B">
      <w:pPr>
        <w:spacing w:line="360" w:lineRule="auto"/>
        <w:ind w:firstLine="420" w:firstLineChars="200"/>
        <w:rPr>
          <w:rFonts w:ascii="宋体" w:hAnsi="宋体"/>
        </w:rPr>
      </w:pPr>
      <w:r>
        <w:rPr>
          <w:rFonts w:hint="eastAsia" w:ascii="宋体" w:hAnsi="宋体"/>
        </w:rPr>
        <w:t>5.3.2投标人资质或项目负责人未满足招标文件要求的；</w:t>
      </w:r>
    </w:p>
    <w:p w14:paraId="79E22135">
      <w:pPr>
        <w:spacing w:line="360" w:lineRule="auto"/>
        <w:ind w:firstLine="420" w:firstLineChars="200"/>
        <w:rPr>
          <w:rFonts w:ascii="宋体" w:hAnsi="宋体"/>
        </w:rPr>
      </w:pPr>
      <w:r>
        <w:rPr>
          <w:rFonts w:hint="eastAsia" w:ascii="宋体" w:hAnsi="宋体"/>
        </w:rPr>
        <w:t>5.3.3 投标文件未按本须知第4.1款的要求密封、标记和装订的；</w:t>
      </w:r>
    </w:p>
    <w:p w14:paraId="7320DA86">
      <w:pPr>
        <w:spacing w:line="360" w:lineRule="auto"/>
        <w:ind w:firstLine="420" w:firstLineChars="200"/>
        <w:rPr>
          <w:rFonts w:ascii="宋体" w:hAnsi="宋体"/>
        </w:rPr>
      </w:pPr>
      <w:r>
        <w:rPr>
          <w:rFonts w:hint="eastAsia" w:ascii="宋体" w:hAnsi="宋体"/>
        </w:rPr>
        <w:t>5.3.4 未按本须知第3.4款规定提交投标担保的；</w:t>
      </w:r>
    </w:p>
    <w:p w14:paraId="4E6C32A7">
      <w:pPr>
        <w:spacing w:line="360" w:lineRule="auto"/>
        <w:ind w:firstLine="420" w:firstLineChars="200"/>
        <w:rPr>
          <w:rFonts w:ascii="宋体" w:hAnsi="宋体"/>
        </w:rPr>
      </w:pPr>
      <w:r>
        <w:rPr>
          <w:rFonts w:hint="eastAsia" w:ascii="宋体" w:hAnsi="宋体"/>
        </w:rPr>
        <w:t>5.3.5 投标文件未按本须知第3.5款的要求编制、签字和盖章的；</w:t>
      </w:r>
    </w:p>
    <w:p w14:paraId="27E000C5">
      <w:pPr>
        <w:spacing w:line="360" w:lineRule="auto"/>
        <w:ind w:firstLine="420" w:firstLineChars="200"/>
        <w:rPr>
          <w:rFonts w:ascii="宋体" w:hAnsi="宋体"/>
          <w:szCs w:val="21"/>
        </w:rPr>
      </w:pPr>
      <w:r>
        <w:rPr>
          <w:rFonts w:hint="eastAsia" w:ascii="宋体" w:hAnsi="宋体"/>
          <w:szCs w:val="21"/>
        </w:rPr>
        <w:t>5.5.6 投标文件中的投标报价高于投标最高限价；</w:t>
      </w:r>
    </w:p>
    <w:p w14:paraId="578A3FB6">
      <w:pPr>
        <w:spacing w:line="360" w:lineRule="auto"/>
        <w:ind w:firstLine="420" w:firstLineChars="200"/>
        <w:rPr>
          <w:rFonts w:ascii="宋体" w:hAnsi="宋体"/>
          <w:szCs w:val="21"/>
        </w:rPr>
      </w:pPr>
      <w:r>
        <w:rPr>
          <w:rFonts w:hint="eastAsia" w:ascii="宋体" w:hAnsi="宋体"/>
          <w:szCs w:val="21"/>
        </w:rPr>
        <w:t>5.5.7 投标人递交两份或多份内容不同的投标文件，或在一份投标文件中对同一招标项目报有两个或多个报价，且未书面声明哪一个有效（“投标函”中投标报价的大写数额与小写数额不一致的除外，投标报价以大写数额为准</w:t>
      </w:r>
      <w:r>
        <w:rPr>
          <w:rFonts w:ascii="宋体" w:hAnsi="宋体"/>
          <w:szCs w:val="21"/>
        </w:rPr>
        <w:t>）</w:t>
      </w:r>
      <w:r>
        <w:rPr>
          <w:rFonts w:hint="eastAsia" w:ascii="宋体" w:hAnsi="宋体"/>
          <w:szCs w:val="21"/>
        </w:rPr>
        <w:t>；</w:t>
      </w:r>
    </w:p>
    <w:p w14:paraId="6DBB0128">
      <w:pPr>
        <w:spacing w:line="360" w:lineRule="auto"/>
        <w:ind w:firstLine="420" w:firstLineChars="200"/>
        <w:rPr>
          <w:rFonts w:ascii="宋体" w:hAnsi="宋体"/>
          <w:szCs w:val="21"/>
        </w:rPr>
      </w:pPr>
      <w:r>
        <w:rPr>
          <w:rFonts w:hint="eastAsia" w:ascii="宋体" w:hAnsi="宋体"/>
          <w:szCs w:val="21"/>
        </w:rPr>
        <w:t>5.5.8拟投入本工程主要人员简历表中所填报项目负责人姓名与所附的建造师注册证或项目负责人证复印件不一致的；</w:t>
      </w:r>
    </w:p>
    <w:p w14:paraId="3A2845C8">
      <w:pPr>
        <w:spacing w:line="360" w:lineRule="auto"/>
        <w:ind w:firstLine="420" w:firstLineChars="200"/>
        <w:rPr>
          <w:rFonts w:ascii="宋体" w:hAnsi="宋体"/>
        </w:rPr>
      </w:pPr>
      <w:r>
        <w:rPr>
          <w:rFonts w:hint="eastAsia" w:ascii="宋体" w:hAnsi="宋体"/>
        </w:rPr>
        <w:t>5.3.9投标文件字迹模糊、无法辨认的；</w:t>
      </w:r>
    </w:p>
    <w:p w14:paraId="3609D303">
      <w:pPr>
        <w:spacing w:line="360" w:lineRule="auto"/>
        <w:ind w:firstLine="420" w:firstLineChars="200"/>
        <w:rPr>
          <w:rFonts w:ascii="宋体" w:hAnsi="宋体"/>
        </w:rPr>
      </w:pPr>
      <w:r>
        <w:rPr>
          <w:rFonts w:hint="eastAsia" w:ascii="宋体" w:hAnsi="宋体"/>
        </w:rPr>
        <w:t>5.3.10投标文件中填报的拟投入本项目人员不满足“拟投入本项目管理人员要求一览表”的；</w:t>
      </w:r>
    </w:p>
    <w:p w14:paraId="31F0ED43">
      <w:pPr>
        <w:spacing w:line="360" w:lineRule="auto"/>
        <w:ind w:firstLine="420" w:firstLineChars="200"/>
        <w:rPr>
          <w:rFonts w:ascii="宋体" w:hAnsi="宋体"/>
        </w:rPr>
      </w:pPr>
      <w:r>
        <w:rPr>
          <w:rFonts w:hint="eastAsia" w:ascii="宋体" w:hAnsi="宋体"/>
        </w:rPr>
        <w:t>5.3.11投标文件没有对招标文件做出实质性响应；</w:t>
      </w:r>
    </w:p>
    <w:p w14:paraId="02CAEEA6">
      <w:pPr>
        <w:spacing w:line="360" w:lineRule="auto"/>
        <w:ind w:firstLine="420" w:firstLineChars="200"/>
        <w:rPr>
          <w:rFonts w:ascii="宋体" w:hAnsi="宋体"/>
        </w:rPr>
      </w:pPr>
      <w:r>
        <w:rPr>
          <w:rFonts w:hint="eastAsia" w:ascii="宋体" w:hAnsi="宋体"/>
        </w:rPr>
        <w:t>5.3.12</w:t>
      </w:r>
      <w:r>
        <w:rPr>
          <w:rFonts w:hint="eastAsia" w:ascii="宋体" w:hAnsi="宋体"/>
          <w:spacing w:val="6"/>
        </w:rPr>
        <w:t>投标文件上标明的投标人与通过资格预审的投标申请人</w:t>
      </w:r>
      <w:r>
        <w:rPr>
          <w:rFonts w:hint="eastAsia" w:ascii="宋体" w:hAnsi="宋体"/>
        </w:rPr>
        <w:t>发生实质性的改变；</w:t>
      </w:r>
    </w:p>
    <w:p w14:paraId="3E31F879">
      <w:pPr>
        <w:spacing w:line="360" w:lineRule="auto"/>
        <w:ind w:firstLine="420" w:firstLineChars="200"/>
        <w:rPr>
          <w:rFonts w:ascii="宋体" w:hAnsi="宋体"/>
        </w:rPr>
      </w:pPr>
      <w:r>
        <w:rPr>
          <w:rFonts w:hint="eastAsia" w:ascii="宋体" w:hAnsi="宋体"/>
        </w:rPr>
        <w:t>5.3.13投标文件附有招标人不能接受的条件。</w:t>
      </w:r>
    </w:p>
    <w:p w14:paraId="1E160D35">
      <w:pPr>
        <w:spacing w:line="360" w:lineRule="auto"/>
        <w:ind w:firstLine="420" w:firstLineChars="200"/>
        <w:rPr>
          <w:rFonts w:ascii="宋体" w:hAnsi="宋体"/>
        </w:rPr>
      </w:pPr>
      <w:r>
        <w:rPr>
          <w:rFonts w:hint="eastAsia" w:ascii="宋体" w:hAnsi="宋体"/>
        </w:rPr>
        <w:t>5.3.14本次招标所要求具备的各项证件、证书、及个人身份证失效或被相关行政部门扣留或吊销的；</w:t>
      </w:r>
    </w:p>
    <w:p w14:paraId="4F056D2A">
      <w:pPr>
        <w:spacing w:line="360" w:lineRule="auto"/>
        <w:ind w:firstLine="420" w:firstLineChars="200"/>
        <w:rPr>
          <w:rFonts w:ascii="宋体" w:hAnsi="宋体"/>
        </w:rPr>
      </w:pPr>
      <w:r>
        <w:rPr>
          <w:rFonts w:hint="eastAsia" w:ascii="宋体" w:hAnsi="宋体"/>
        </w:rPr>
        <w:t>5.3.15属于招标文件中规定为</w:t>
      </w:r>
      <w:r>
        <w:rPr>
          <w:rFonts w:hint="eastAsia" w:ascii="宋体" w:hAnsi="宋体"/>
          <w:b/>
          <w:szCs w:val="21"/>
        </w:rPr>
        <w:t>无效投标文件</w:t>
      </w:r>
      <w:r>
        <w:rPr>
          <w:rFonts w:hint="eastAsia" w:ascii="宋体" w:hAnsi="宋体"/>
        </w:rPr>
        <w:t>的。</w:t>
      </w:r>
    </w:p>
    <w:p w14:paraId="1E39C5F7">
      <w:pPr>
        <w:spacing w:line="400" w:lineRule="exact"/>
        <w:ind w:firstLine="359" w:firstLineChars="171"/>
        <w:rPr>
          <w:rFonts w:ascii="宋体" w:hAnsi="宋体"/>
        </w:rPr>
      </w:pPr>
      <w:r>
        <w:rPr>
          <w:rFonts w:hint="eastAsia" w:ascii="宋体" w:hAnsi="宋体"/>
        </w:rPr>
        <w:t>投标人对开标有异议的，应当在开标现场提出，招标人当场作出答复，并制作记录。</w:t>
      </w:r>
    </w:p>
    <w:p w14:paraId="296C692D">
      <w:pPr>
        <w:pStyle w:val="5"/>
        <w:spacing w:before="0" w:after="0" w:line="360" w:lineRule="auto"/>
        <w:rPr>
          <w:rFonts w:ascii="宋体" w:hAnsi="宋体" w:eastAsia="宋体"/>
          <w:sz w:val="24"/>
          <w:szCs w:val="24"/>
        </w:rPr>
      </w:pPr>
      <w:bookmarkStart w:id="83" w:name="_Toc203661861"/>
      <w:r>
        <w:rPr>
          <w:rFonts w:hint="eastAsia" w:ascii="宋体" w:hAnsi="宋体" w:eastAsia="宋体"/>
          <w:sz w:val="24"/>
          <w:szCs w:val="24"/>
        </w:rPr>
        <w:t>6. 评标</w:t>
      </w:r>
      <w:bookmarkEnd w:id="83"/>
    </w:p>
    <w:p w14:paraId="3F0BB206">
      <w:pPr>
        <w:pStyle w:val="6"/>
      </w:pPr>
      <w:bookmarkStart w:id="84" w:name="_Toc203661862"/>
      <w:r>
        <w:rPr>
          <w:rFonts w:hint="eastAsia" w:ascii="宋体" w:hAnsi="宋体"/>
        </w:rPr>
        <w:t>6.1 评标委员会</w:t>
      </w:r>
      <w:bookmarkEnd w:id="84"/>
    </w:p>
    <w:p w14:paraId="3EB95F61">
      <w:pPr>
        <w:spacing w:line="400" w:lineRule="exact"/>
        <w:ind w:firstLine="422" w:firstLineChars="200"/>
        <w:rPr>
          <w:b/>
        </w:rPr>
      </w:pPr>
      <w:r>
        <w:rPr>
          <w:rFonts w:hint="eastAsia" w:ascii="宋体" w:hAnsi="宋体"/>
          <w:b/>
        </w:rPr>
        <w:t>6.1.1 本次招标依法组建评标委员会，评标委员会专家共</w:t>
      </w:r>
      <w:r>
        <w:rPr>
          <w:rFonts w:hint="eastAsia" w:ascii="宋体" w:hAnsi="宋体"/>
          <w:b/>
          <w:u w:val="single"/>
        </w:rPr>
        <w:t xml:space="preserve"> 5 </w:t>
      </w:r>
      <w:r>
        <w:rPr>
          <w:rFonts w:hint="eastAsia" w:ascii="宋体" w:hAnsi="宋体"/>
          <w:b/>
        </w:rPr>
        <w:t>人，其中招标人代表</w:t>
      </w:r>
      <w:r>
        <w:rPr>
          <w:rFonts w:hint="eastAsia" w:ascii="宋体" w:hAnsi="宋体"/>
          <w:b/>
          <w:u w:val="single"/>
        </w:rPr>
        <w:t xml:space="preserve"> 1 </w:t>
      </w:r>
      <w:r>
        <w:rPr>
          <w:rFonts w:hint="eastAsia" w:ascii="宋体" w:hAnsi="宋体"/>
          <w:b/>
        </w:rPr>
        <w:t>人。</w:t>
      </w:r>
    </w:p>
    <w:p w14:paraId="688CE5DA">
      <w:pPr>
        <w:spacing w:line="400" w:lineRule="exact"/>
        <w:ind w:firstLine="420" w:firstLineChars="200"/>
      </w:pPr>
      <w:r>
        <w:rPr>
          <w:rFonts w:hint="eastAsia" w:ascii="宋体" w:hAnsi="宋体"/>
        </w:rPr>
        <w:t>6.1.2 评标委员会成员有下列情形之一的，应当回避：</w:t>
      </w:r>
    </w:p>
    <w:p w14:paraId="005ABF54">
      <w:pPr>
        <w:spacing w:line="400" w:lineRule="exact"/>
        <w:ind w:firstLine="359" w:firstLineChars="171"/>
      </w:pPr>
      <w:r>
        <w:rPr>
          <w:rFonts w:hint="eastAsia" w:ascii="宋体" w:hAnsi="宋体"/>
        </w:rPr>
        <w:t>（1）投标人或投标人主要负责人的近亲属；</w:t>
      </w:r>
    </w:p>
    <w:p w14:paraId="346AB8E8">
      <w:pPr>
        <w:spacing w:line="400" w:lineRule="exact"/>
        <w:ind w:firstLine="359" w:firstLineChars="171"/>
      </w:pPr>
      <w:r>
        <w:rPr>
          <w:rFonts w:hint="eastAsia" w:ascii="宋体" w:hAnsi="宋体"/>
        </w:rPr>
        <w:t>（2）项目主管部门或者行政监督部门的人员；</w:t>
      </w:r>
    </w:p>
    <w:p w14:paraId="7D446961">
      <w:pPr>
        <w:spacing w:line="400" w:lineRule="exact"/>
        <w:ind w:firstLine="359" w:firstLineChars="171"/>
      </w:pPr>
      <w:r>
        <w:rPr>
          <w:rFonts w:hint="eastAsia" w:ascii="宋体" w:hAnsi="宋体"/>
        </w:rPr>
        <w:t>（3）与投标人有经济利益关系；</w:t>
      </w:r>
    </w:p>
    <w:p w14:paraId="448BB94E">
      <w:pPr>
        <w:spacing w:line="400" w:lineRule="exact"/>
        <w:ind w:firstLine="359" w:firstLineChars="171"/>
      </w:pPr>
      <w:r>
        <w:rPr>
          <w:rFonts w:hint="eastAsia" w:ascii="宋体" w:hAnsi="宋体"/>
        </w:rPr>
        <w:t>（4）曾因在招标、评标以及其他与招标投标有关活动中从事违法行为而受过行政处罚或刑事处罚的；</w:t>
      </w:r>
    </w:p>
    <w:p w14:paraId="3F50C3F9">
      <w:pPr>
        <w:spacing w:line="400" w:lineRule="exact"/>
        <w:ind w:firstLine="359" w:firstLineChars="171"/>
      </w:pPr>
      <w:r>
        <w:rPr>
          <w:rFonts w:hint="eastAsia" w:ascii="宋体" w:hAnsi="宋体"/>
        </w:rPr>
        <w:t>（5）与投标人有其他利害关系。</w:t>
      </w:r>
    </w:p>
    <w:p w14:paraId="187AEABF">
      <w:pPr>
        <w:pStyle w:val="6"/>
      </w:pPr>
      <w:bookmarkStart w:id="85" w:name="_Toc203661863"/>
      <w:r>
        <w:rPr>
          <w:rFonts w:hint="eastAsia" w:ascii="宋体" w:hAnsi="宋体"/>
        </w:rPr>
        <w:t>6.2 评标原则</w:t>
      </w:r>
      <w:bookmarkEnd w:id="85"/>
    </w:p>
    <w:p w14:paraId="3E8C5935">
      <w:pPr>
        <w:spacing w:line="400" w:lineRule="exact"/>
        <w:ind w:firstLine="420" w:firstLineChars="200"/>
      </w:pPr>
      <w:r>
        <w:rPr>
          <w:rFonts w:hint="eastAsia" w:ascii="宋体" w:hAnsi="宋体"/>
        </w:rPr>
        <w:t>评标活动遵循公平、公正、科学和择优的原则。</w:t>
      </w:r>
    </w:p>
    <w:p w14:paraId="29472C75">
      <w:pPr>
        <w:pStyle w:val="6"/>
      </w:pPr>
      <w:bookmarkStart w:id="86" w:name="_Toc203661864"/>
      <w:r>
        <w:rPr>
          <w:rFonts w:hint="eastAsia" w:ascii="宋体" w:hAnsi="宋体"/>
        </w:rPr>
        <w:t>6.3 评标</w:t>
      </w:r>
      <w:bookmarkEnd w:id="86"/>
    </w:p>
    <w:p w14:paraId="2A81550E">
      <w:pPr>
        <w:spacing w:line="400" w:lineRule="exact"/>
        <w:ind w:firstLine="420" w:firstLineChars="200"/>
      </w:pPr>
      <w:r>
        <w:rPr>
          <w:rFonts w:hint="eastAsia" w:ascii="宋体" w:hAnsi="宋体"/>
        </w:rPr>
        <w:t>评标委员会按照第三章“评标办法”规定的方法、评审因素、标准和程序对投标文件进行评审。第三章“评标办法”没有规定的方法、评审因素和标准，不作为评标依据。</w:t>
      </w:r>
    </w:p>
    <w:p w14:paraId="3EA8B7AD">
      <w:pPr>
        <w:pStyle w:val="5"/>
        <w:spacing w:before="0" w:after="0" w:line="360" w:lineRule="auto"/>
        <w:rPr>
          <w:rFonts w:ascii="宋体" w:hAnsi="宋体" w:eastAsia="宋体"/>
          <w:sz w:val="24"/>
          <w:szCs w:val="24"/>
        </w:rPr>
      </w:pPr>
      <w:bookmarkStart w:id="87" w:name="_Toc203661865"/>
      <w:r>
        <w:rPr>
          <w:rFonts w:hint="eastAsia" w:ascii="宋体" w:hAnsi="宋体" w:eastAsia="宋体"/>
          <w:sz w:val="24"/>
          <w:szCs w:val="24"/>
        </w:rPr>
        <w:t>7. 合同授予</w:t>
      </w:r>
      <w:bookmarkEnd w:id="87"/>
    </w:p>
    <w:p w14:paraId="699B4D86">
      <w:pPr>
        <w:pStyle w:val="6"/>
        <w:rPr>
          <w:rFonts w:ascii="宋体" w:hAnsi="宋体"/>
        </w:rPr>
      </w:pPr>
      <w:bookmarkStart w:id="88" w:name="_Toc203661866"/>
      <w:r>
        <w:rPr>
          <w:rFonts w:hint="eastAsia" w:ascii="宋体" w:hAnsi="宋体"/>
        </w:rPr>
        <w:t>7.1 定标方式</w:t>
      </w:r>
      <w:bookmarkEnd w:id="88"/>
    </w:p>
    <w:p w14:paraId="05F9FA2E">
      <w:pPr>
        <w:spacing w:line="400" w:lineRule="exact"/>
        <w:ind w:firstLine="420" w:firstLineChars="200"/>
        <w:rPr>
          <w:rFonts w:ascii="宋体" w:hAnsi="宋体"/>
        </w:rPr>
      </w:pPr>
      <w:r>
        <w:rPr>
          <w:rFonts w:hint="eastAsia" w:ascii="宋体" w:hAnsi="宋体"/>
        </w:rPr>
        <w:t>按照评分办法，通过综合评分，由评标委员会评选出最后综合得分最高的前三名投标人，并向招标人推荐最后综合得分最高的前三名投标人为中标候选人（最后综合得分排名第一、第二、第三的投标人分别为第一、第二、第三中标候选人），招标人选定第一中标候选人为中标人。</w:t>
      </w:r>
    </w:p>
    <w:p w14:paraId="61FF6AC9">
      <w:pPr>
        <w:spacing w:line="400" w:lineRule="exact"/>
        <w:ind w:firstLine="420" w:firstLineChars="200"/>
        <w:rPr>
          <w:rFonts w:ascii="宋体" w:hAnsi="宋体"/>
        </w:rPr>
      </w:pPr>
      <w:r>
        <w:rPr>
          <w:rFonts w:hint="eastAsia" w:ascii="宋体" w:hAnsi="宋体"/>
        </w:rPr>
        <w:t>中标人放弃中标、因不可抗力不能履行合同、不按照招标文件要求提交履约保证金，或者被查实存在影响中标结果的违法行为等情形，不符合中标条件的，招标人可以按照评标委员会提出的中标候选人名单按排名先后确定其他中标候选人为中标人，也可以重新招标。</w:t>
      </w:r>
    </w:p>
    <w:p w14:paraId="1EB08414">
      <w:pPr>
        <w:pStyle w:val="6"/>
      </w:pPr>
      <w:bookmarkStart w:id="89" w:name="_Toc203661867"/>
      <w:r>
        <w:rPr>
          <w:rFonts w:hint="eastAsia" w:ascii="宋体" w:hAnsi="宋体"/>
        </w:rPr>
        <w:t>7.2 中标通知</w:t>
      </w:r>
      <w:bookmarkEnd w:id="89"/>
    </w:p>
    <w:p w14:paraId="74C7ABAF">
      <w:pPr>
        <w:spacing w:line="360" w:lineRule="auto"/>
        <w:ind w:firstLine="420" w:firstLineChars="200"/>
      </w:pPr>
      <w:r>
        <w:rPr>
          <w:rFonts w:hint="eastAsia" w:ascii="宋体" w:hAnsi="宋体"/>
        </w:rPr>
        <w:t>在本章第3.3款规定的投标有效期内，招标人以书面形式向中标人发出中标通知书，同时将中标结果通知未中标的投标人。</w:t>
      </w:r>
    </w:p>
    <w:p w14:paraId="2B125029">
      <w:pPr>
        <w:pStyle w:val="6"/>
      </w:pPr>
      <w:bookmarkStart w:id="90" w:name="_Toc203661868"/>
      <w:r>
        <w:rPr>
          <w:rFonts w:hint="eastAsia" w:ascii="宋体" w:hAnsi="宋体"/>
        </w:rPr>
        <w:t>7.3 履约担保</w:t>
      </w:r>
      <w:bookmarkEnd w:id="90"/>
    </w:p>
    <w:p w14:paraId="789A0AD6">
      <w:pPr>
        <w:spacing w:line="360" w:lineRule="auto"/>
        <w:ind w:firstLine="420" w:firstLineChars="200"/>
        <w:rPr>
          <w:rFonts w:ascii="宋体" w:hAnsi="宋体"/>
          <w:szCs w:val="21"/>
        </w:rPr>
      </w:pPr>
      <w:r>
        <w:rPr>
          <w:rFonts w:hint="eastAsia" w:ascii="宋体" w:hAnsi="宋体"/>
          <w:szCs w:val="21"/>
        </w:rPr>
        <w:t>7</w:t>
      </w:r>
      <w:r>
        <w:rPr>
          <w:rFonts w:ascii="宋体" w:hAnsi="宋体"/>
          <w:szCs w:val="21"/>
        </w:rPr>
        <w:t>.</w:t>
      </w:r>
      <w:r>
        <w:rPr>
          <w:rFonts w:hint="eastAsia" w:ascii="宋体" w:hAnsi="宋体"/>
          <w:szCs w:val="21"/>
        </w:rPr>
        <w:t>3.</w:t>
      </w:r>
      <w:r>
        <w:rPr>
          <w:rFonts w:ascii="宋体" w:hAnsi="宋体"/>
          <w:szCs w:val="21"/>
        </w:rPr>
        <w:t>1合同协议书签署</w:t>
      </w:r>
      <w:r>
        <w:rPr>
          <w:rFonts w:hint="eastAsia" w:ascii="宋体" w:hAnsi="宋体"/>
          <w:szCs w:val="21"/>
        </w:rPr>
        <w:t>前（中标人在中标通知书发出的30天内，自招标人发出中标通知书当日的第二天起算），中标人应提交履约担保。</w:t>
      </w:r>
    </w:p>
    <w:p w14:paraId="489E9AB2">
      <w:pPr>
        <w:spacing w:line="360" w:lineRule="auto"/>
        <w:ind w:firstLine="420" w:firstLineChars="200"/>
        <w:rPr>
          <w:rFonts w:ascii="宋体" w:hAnsi="宋体"/>
          <w:szCs w:val="21"/>
        </w:rPr>
      </w:pPr>
      <w:bookmarkStart w:id="91" w:name="_Toc511901179"/>
      <w:bookmarkStart w:id="92" w:name="_Toc513645070"/>
      <w:bookmarkStart w:id="93" w:name="_Toc513644962"/>
      <w:bookmarkStart w:id="94" w:name="_Toc513729851"/>
      <w:bookmarkStart w:id="95" w:name="_Toc2760764"/>
      <w:bookmarkStart w:id="96" w:name="_Toc513644857"/>
      <w:bookmarkStart w:id="97" w:name="_Toc519513918"/>
      <w:bookmarkStart w:id="98" w:name="_Toc520715067"/>
      <w:bookmarkStart w:id="99" w:name="_Toc513635210"/>
      <w:bookmarkStart w:id="100" w:name="_Toc513640575"/>
      <w:r>
        <w:rPr>
          <w:rFonts w:hint="eastAsia" w:ascii="宋体" w:hAnsi="宋体"/>
          <w:szCs w:val="21"/>
        </w:rPr>
        <w:t>7.3.2履约担保的形式、额度及有效期要求:见本须知前附表。</w:t>
      </w:r>
      <w:bookmarkEnd w:id="91"/>
      <w:bookmarkEnd w:id="92"/>
      <w:bookmarkEnd w:id="93"/>
      <w:bookmarkEnd w:id="94"/>
      <w:bookmarkEnd w:id="95"/>
      <w:bookmarkEnd w:id="96"/>
      <w:bookmarkEnd w:id="97"/>
      <w:bookmarkEnd w:id="98"/>
      <w:bookmarkEnd w:id="99"/>
      <w:bookmarkEnd w:id="100"/>
    </w:p>
    <w:p w14:paraId="07A16853">
      <w:pPr>
        <w:spacing w:line="360" w:lineRule="auto"/>
        <w:ind w:firstLine="420" w:firstLineChars="200"/>
        <w:rPr>
          <w:rFonts w:ascii="宋体" w:hAnsi="宋体"/>
          <w:szCs w:val="21"/>
        </w:rPr>
      </w:pPr>
      <w:r>
        <w:rPr>
          <w:rFonts w:hint="eastAsia" w:ascii="宋体" w:hAnsi="宋体"/>
          <w:szCs w:val="21"/>
        </w:rPr>
        <w:t>7.3.2.1 提供担保的银行必须是支行级以上机构，并经招标人同意，非东莞市行政区域的银行出具的履约保函需经担保银行所在地公证机关公证并出具公证书，执行本款时所发生的费用由中标人负担。</w:t>
      </w:r>
    </w:p>
    <w:p w14:paraId="562BDA78">
      <w:pPr>
        <w:spacing w:line="360" w:lineRule="auto"/>
        <w:ind w:firstLine="420" w:firstLineChars="200"/>
        <w:rPr>
          <w:rFonts w:ascii="宋体" w:hAnsi="宋体"/>
          <w:szCs w:val="21"/>
        </w:rPr>
      </w:pPr>
      <w:bookmarkStart w:id="101" w:name="_Toc513640576"/>
      <w:bookmarkStart w:id="102" w:name="_Toc513644963"/>
      <w:bookmarkStart w:id="103" w:name="_Toc513635211"/>
      <w:bookmarkStart w:id="104" w:name="_Toc519513919"/>
      <w:bookmarkStart w:id="105" w:name="_Toc513644858"/>
      <w:bookmarkStart w:id="106" w:name="_Toc2760765"/>
      <w:bookmarkStart w:id="107" w:name="_Toc511901180"/>
      <w:bookmarkStart w:id="108" w:name="_Toc513729852"/>
      <w:bookmarkStart w:id="109" w:name="_Toc513645071"/>
      <w:bookmarkStart w:id="110" w:name="_Toc520715068"/>
      <w:r>
        <w:rPr>
          <w:rFonts w:hint="eastAsia" w:ascii="宋体" w:hAnsi="宋体"/>
          <w:szCs w:val="21"/>
        </w:rPr>
        <w:t>7.3.2.2 提供担保的国内担保机构须已在本市建设行政主管部门备案，并经招标人同意，执行本款时所发生的费用由中标人负担。</w:t>
      </w:r>
      <w:bookmarkEnd w:id="101"/>
      <w:bookmarkEnd w:id="102"/>
      <w:bookmarkEnd w:id="103"/>
      <w:bookmarkEnd w:id="104"/>
      <w:bookmarkEnd w:id="105"/>
      <w:bookmarkEnd w:id="106"/>
      <w:bookmarkEnd w:id="107"/>
      <w:bookmarkEnd w:id="108"/>
      <w:bookmarkEnd w:id="109"/>
      <w:bookmarkEnd w:id="110"/>
    </w:p>
    <w:p w14:paraId="6B690EC6">
      <w:pPr>
        <w:spacing w:line="360" w:lineRule="auto"/>
        <w:ind w:firstLine="420" w:firstLineChars="200"/>
        <w:rPr>
          <w:rFonts w:ascii="宋体" w:hAnsi="宋体"/>
          <w:szCs w:val="21"/>
        </w:rPr>
      </w:pPr>
      <w:r>
        <w:rPr>
          <w:rFonts w:hint="eastAsia" w:ascii="宋体" w:hAnsi="宋体"/>
          <w:szCs w:val="21"/>
        </w:rPr>
        <w:t>7.3.3 履约担保格式应采用东莞市住房和城乡建设局认可的格式。</w:t>
      </w:r>
    </w:p>
    <w:p w14:paraId="3868B253">
      <w:pPr>
        <w:spacing w:line="360" w:lineRule="auto"/>
        <w:ind w:firstLine="420" w:firstLineChars="200"/>
        <w:rPr>
          <w:rFonts w:ascii="宋体" w:hAnsi="宋体"/>
          <w:szCs w:val="21"/>
        </w:rPr>
      </w:pPr>
      <w:r>
        <w:rPr>
          <w:rFonts w:hint="eastAsia" w:ascii="宋体" w:hAnsi="宋体"/>
          <w:szCs w:val="21"/>
        </w:rPr>
        <w:t>7.3.4 同一银行分支机构或专业担保公司不得为同一工程提供承包商履约保证担保和业主工程款支付保证担保。</w:t>
      </w:r>
    </w:p>
    <w:p w14:paraId="238DDF50">
      <w:pPr>
        <w:spacing w:line="360" w:lineRule="auto"/>
        <w:ind w:firstLine="420" w:firstLineChars="200"/>
        <w:rPr>
          <w:rFonts w:ascii="宋体" w:hAnsi="宋体"/>
          <w:szCs w:val="21"/>
        </w:rPr>
      </w:pPr>
      <w:r>
        <w:rPr>
          <w:rFonts w:hint="eastAsia" w:ascii="宋体" w:hAnsi="宋体"/>
          <w:szCs w:val="21"/>
        </w:rPr>
        <w:t>7.3.5 本须知第7.3.2款约定接受履约保证金时，中标人也可以按招标文件约定的额度和时间，向招标人交纳同等数额的履约保证金作为履约担保。如中标人提交的履约保证金是其分支机构以现金、转账等形式转入的，要提交投标人的法人书面授权，不接受由私人账户和其它单位转入的保证金。无论是履约保证金以何种形式转入，保证金一律以银行转账的形式无息退回到投标人的帐户。履约保证金应以存入招标人指定的银行帐户为准。投标人应凭履约保证金缴纳银行回单到招标人处换取履约保证金收据，作为履约保证金缴纳凭据加入合同附件。招标人指定的履约保证金帐号详见本须知前附表。</w:t>
      </w:r>
    </w:p>
    <w:p w14:paraId="14BCCCA4">
      <w:pPr>
        <w:spacing w:line="360" w:lineRule="auto"/>
        <w:ind w:firstLine="420" w:firstLineChars="200"/>
        <w:rPr>
          <w:rFonts w:ascii="宋体" w:hAnsi="宋体"/>
          <w:szCs w:val="21"/>
        </w:rPr>
      </w:pPr>
      <w:r>
        <w:rPr>
          <w:rFonts w:hint="eastAsia" w:ascii="宋体" w:hAnsi="宋体"/>
          <w:szCs w:val="21"/>
        </w:rPr>
        <w:t>7.3.6中标人不能按本章第7.3.1 项至第7.3.5 项要求提交履约担保的，视为放弃中标，其投标保证金不予退还，给招标人造成的损失超过投标保证金数额的，中标人还应当对超过部分予以赔偿。如中标人提交的履约保函的有效期届满时间先于招标文件、合同文件要求的，中标人应在原提交的履约保函有效期届满前15天内，无条件办理保函延期手续，否则视为中标人违约，招标人可在保函到期前将保函金额转为现金存入履约保证金账户。</w:t>
      </w:r>
    </w:p>
    <w:p w14:paraId="2A037B7B">
      <w:pPr>
        <w:pStyle w:val="6"/>
      </w:pPr>
      <w:bookmarkStart w:id="111" w:name="_Toc203661869"/>
      <w:r>
        <w:rPr>
          <w:rFonts w:hint="eastAsia" w:ascii="宋体" w:hAnsi="宋体"/>
        </w:rPr>
        <w:t>7.4 签订合同</w:t>
      </w:r>
      <w:bookmarkEnd w:id="111"/>
    </w:p>
    <w:p w14:paraId="62A4F799">
      <w:pPr>
        <w:spacing w:line="360" w:lineRule="auto"/>
        <w:ind w:firstLine="500"/>
        <w:rPr>
          <w:rFonts w:ascii="宋体" w:hAnsi="宋体"/>
          <w:szCs w:val="21"/>
        </w:rPr>
      </w:pPr>
      <w:r>
        <w:rPr>
          <w:rFonts w:hint="eastAsia" w:ascii="宋体" w:hAnsi="宋体"/>
          <w:szCs w:val="21"/>
        </w:rPr>
        <w:t>7.4</w:t>
      </w:r>
      <w:r>
        <w:rPr>
          <w:rFonts w:ascii="宋体" w:hAnsi="宋体"/>
          <w:szCs w:val="21"/>
        </w:rPr>
        <w:t>.1</w:t>
      </w:r>
      <w:r>
        <w:rPr>
          <w:rFonts w:hint="eastAsia" w:ascii="宋体" w:hAnsi="宋体"/>
          <w:szCs w:val="21"/>
        </w:rPr>
        <w:t xml:space="preserve"> </w:t>
      </w:r>
      <w:r>
        <w:rPr>
          <w:rFonts w:hint="eastAsia" w:ascii="宋体" w:hAnsi="宋体"/>
          <w:spacing w:val="6"/>
          <w:szCs w:val="21"/>
        </w:rPr>
        <w:t>在发出中标通知书前，招标人有权拒绝任何不合格的投标，并对由此而引起的对投标人的影响不承担责任</w:t>
      </w:r>
      <w:r>
        <w:rPr>
          <w:rFonts w:hint="eastAsia" w:ascii="宋体" w:hAnsi="宋体"/>
          <w:szCs w:val="21"/>
        </w:rPr>
        <w:t>。</w:t>
      </w:r>
    </w:p>
    <w:p w14:paraId="6DBB8138">
      <w:pPr>
        <w:spacing w:line="360" w:lineRule="auto"/>
        <w:ind w:firstLine="500"/>
        <w:rPr>
          <w:rFonts w:ascii="宋体" w:hAnsi="宋体"/>
          <w:spacing w:val="6"/>
          <w:szCs w:val="21"/>
        </w:rPr>
      </w:pPr>
      <w:r>
        <w:rPr>
          <w:rFonts w:hint="eastAsia" w:ascii="宋体" w:hAnsi="宋体"/>
          <w:spacing w:val="6"/>
          <w:szCs w:val="21"/>
        </w:rPr>
        <w:t>7.4.2在发出中标通知书前，招标人可对中标人的工程量清单报价表进行审查，并按总价不变的原则，对工程量清单报价表的算术性错误及严重不平衡报价进行修正、调整，调整后的工程量清单报价表经双方确认后，作为合同文件的组成部分，如果中标人拒绝修正、调整的要求，将被认为放弃中标资格，其投标保证金将被没收。</w:t>
      </w:r>
    </w:p>
    <w:p w14:paraId="4D593CFA">
      <w:pPr>
        <w:spacing w:line="360" w:lineRule="auto"/>
        <w:ind w:firstLine="420" w:firstLineChars="200"/>
        <w:rPr>
          <w:rFonts w:ascii="宋体" w:hAnsi="宋体"/>
          <w:szCs w:val="21"/>
        </w:rPr>
      </w:pPr>
      <w:r>
        <w:rPr>
          <w:rFonts w:hint="eastAsia" w:ascii="宋体" w:hAnsi="宋体"/>
          <w:szCs w:val="21"/>
        </w:rPr>
        <w:t>7.4.3自中标通知书发出之日起30 天内，招标人和中标人应根据招标文件和中标人的投标文件订立书面合同，</w:t>
      </w:r>
      <w:r>
        <w:rPr>
          <w:rFonts w:ascii="宋体" w:hAnsi="宋体"/>
          <w:szCs w:val="21"/>
        </w:rPr>
        <w:t>不得再行订立背离合同实质性内容的其他协议。</w:t>
      </w:r>
    </w:p>
    <w:p w14:paraId="73851191">
      <w:pPr>
        <w:spacing w:line="360" w:lineRule="auto"/>
        <w:ind w:firstLine="420" w:firstLineChars="200"/>
        <w:rPr>
          <w:rFonts w:ascii="宋体" w:hAnsi="宋体"/>
          <w:szCs w:val="21"/>
        </w:rPr>
      </w:pPr>
      <w:r>
        <w:rPr>
          <w:rFonts w:hint="eastAsia" w:ascii="宋体" w:hAnsi="宋体"/>
          <w:szCs w:val="21"/>
        </w:rPr>
        <w:t>7.4.4 发出中标通知书后，中标人无正当理由拒签合同的，招标人取消其中标资格，其投标保证金不予退还，给招标人造成的损失超过投标保证金数额的，中标人还应当对超过部分予以赔偿；招标人无正当理由拒签合同的，招标人向中标人退还投标保证金，给中标人造成损失的，还应当赔偿损失。</w:t>
      </w:r>
    </w:p>
    <w:p w14:paraId="52FFE435">
      <w:pPr>
        <w:spacing w:line="360" w:lineRule="auto"/>
        <w:ind w:firstLine="420" w:firstLineChars="200"/>
        <w:rPr>
          <w:rFonts w:ascii="宋体" w:hAnsi="宋体"/>
          <w:szCs w:val="21"/>
        </w:rPr>
      </w:pPr>
      <w:r>
        <w:rPr>
          <w:rFonts w:hint="eastAsia" w:ascii="宋体" w:hAnsi="宋体"/>
        </w:rPr>
        <w:t xml:space="preserve">7.4.5 </w:t>
      </w:r>
      <w:r>
        <w:rPr>
          <w:rFonts w:hint="eastAsia" w:ascii="Arial" w:hAnsi="Arial" w:cs="Arial"/>
          <w:bCs/>
          <w:szCs w:val="21"/>
        </w:rPr>
        <w:t>合同履约</w:t>
      </w:r>
      <w:r>
        <w:rPr>
          <w:rFonts w:ascii="宋体" w:hAnsi="宋体"/>
          <w:szCs w:val="21"/>
        </w:rPr>
        <w:t>应严格执行</w:t>
      </w:r>
      <w:r>
        <w:rPr>
          <w:rFonts w:hint="eastAsia" w:ascii="宋体" w:hAnsi="宋体"/>
          <w:szCs w:val="21"/>
        </w:rPr>
        <w:t>第五章 合同条款及格式</w:t>
      </w:r>
      <w:r>
        <w:rPr>
          <w:rFonts w:hint="eastAsia" w:ascii="Arial" w:hAnsi="Arial" w:cs="Arial"/>
          <w:bCs/>
          <w:szCs w:val="21"/>
        </w:rPr>
        <w:t>。</w:t>
      </w:r>
    </w:p>
    <w:p w14:paraId="3DE29AE6">
      <w:pPr>
        <w:pStyle w:val="5"/>
        <w:spacing w:before="0" w:after="0" w:line="360" w:lineRule="auto"/>
        <w:rPr>
          <w:rFonts w:ascii="宋体" w:hAnsi="宋体" w:eastAsia="宋体"/>
          <w:sz w:val="24"/>
          <w:szCs w:val="24"/>
        </w:rPr>
      </w:pPr>
      <w:bookmarkStart w:id="112" w:name="_Toc2760767"/>
      <w:bookmarkStart w:id="113" w:name="_Toc203661870"/>
      <w:r>
        <w:rPr>
          <w:rFonts w:hint="eastAsia" w:ascii="宋体" w:hAnsi="宋体" w:eastAsia="宋体"/>
          <w:sz w:val="24"/>
          <w:szCs w:val="24"/>
        </w:rPr>
        <w:t>8. 纪律和监督</w:t>
      </w:r>
      <w:bookmarkEnd w:id="112"/>
      <w:bookmarkEnd w:id="113"/>
    </w:p>
    <w:p w14:paraId="395D34A2">
      <w:pPr>
        <w:pStyle w:val="6"/>
      </w:pPr>
      <w:bookmarkStart w:id="114" w:name="_Toc203661871"/>
      <w:r>
        <w:rPr>
          <w:rFonts w:hint="eastAsia" w:ascii="宋体" w:hAnsi="宋体"/>
        </w:rPr>
        <w:t>8.1 对招标人的纪律要求</w:t>
      </w:r>
      <w:bookmarkEnd w:id="114"/>
    </w:p>
    <w:p w14:paraId="47B904D7">
      <w:pPr>
        <w:spacing w:line="360" w:lineRule="auto"/>
        <w:ind w:firstLine="420" w:firstLineChars="200"/>
      </w:pPr>
      <w:r>
        <w:rPr>
          <w:rFonts w:hint="eastAsia" w:ascii="宋体" w:hAnsi="宋体"/>
        </w:rPr>
        <w:t>招标人不得泄漏招标投标活动中应当保密的情况和资料，不得与投标人串通损害国家利益、社会公共利益或者他人合法权益。</w:t>
      </w:r>
    </w:p>
    <w:p w14:paraId="1FFB8BB7">
      <w:pPr>
        <w:pStyle w:val="6"/>
      </w:pPr>
      <w:bookmarkStart w:id="115" w:name="_Toc203661872"/>
      <w:r>
        <w:rPr>
          <w:rFonts w:hint="eastAsia" w:ascii="宋体" w:hAnsi="宋体"/>
        </w:rPr>
        <w:t>8.2 对投标人的纪律要求</w:t>
      </w:r>
      <w:bookmarkEnd w:id="115"/>
    </w:p>
    <w:p w14:paraId="102BBCA2">
      <w:pPr>
        <w:spacing w:line="360" w:lineRule="auto"/>
        <w:ind w:firstLine="420" w:firstLineChars="200"/>
      </w:pPr>
      <w:r>
        <w:rPr>
          <w:rFonts w:hint="eastAsia" w:ascii="宋体" w:hAnsi="宋体"/>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8F03B76">
      <w:pPr>
        <w:pStyle w:val="6"/>
      </w:pPr>
      <w:bookmarkStart w:id="116" w:name="_Toc203661873"/>
      <w:r>
        <w:rPr>
          <w:rFonts w:hint="eastAsia" w:ascii="宋体" w:hAnsi="宋体"/>
        </w:rPr>
        <w:t>8.3 对评标委员会成员的纪律要求</w:t>
      </w:r>
      <w:bookmarkEnd w:id="116"/>
    </w:p>
    <w:p w14:paraId="332608F1">
      <w:pPr>
        <w:spacing w:line="360" w:lineRule="auto"/>
        <w:ind w:firstLine="420" w:firstLineChars="200"/>
      </w:pPr>
      <w:r>
        <w:rPr>
          <w:rFonts w:hint="eastAsia" w:ascii="宋体" w:hAnsi="宋体"/>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531CEC1">
      <w:pPr>
        <w:pStyle w:val="6"/>
      </w:pPr>
      <w:bookmarkStart w:id="117" w:name="_Toc203661874"/>
      <w:r>
        <w:rPr>
          <w:rFonts w:hint="eastAsia" w:ascii="宋体" w:hAnsi="宋体"/>
        </w:rPr>
        <w:t>8.4 对与评标活动有关的工作人员的纪律要求</w:t>
      </w:r>
      <w:bookmarkEnd w:id="117"/>
    </w:p>
    <w:p w14:paraId="72D5ADB5">
      <w:pPr>
        <w:spacing w:line="360" w:lineRule="auto"/>
        <w:ind w:firstLine="420" w:firstLineChars="200"/>
      </w:pPr>
      <w:r>
        <w:rPr>
          <w:rFonts w:hint="eastAsia" w:ascii="宋体" w:hAnsi="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0A75F2AA">
      <w:pPr>
        <w:pStyle w:val="5"/>
        <w:spacing w:before="0" w:after="0" w:line="360" w:lineRule="auto"/>
        <w:rPr>
          <w:rFonts w:ascii="宋体" w:hAnsi="宋体" w:eastAsia="宋体"/>
          <w:sz w:val="24"/>
          <w:szCs w:val="24"/>
        </w:rPr>
      </w:pPr>
      <w:bookmarkStart w:id="118" w:name="_Toc203661875"/>
      <w:r>
        <w:rPr>
          <w:rFonts w:hint="eastAsia" w:ascii="宋体" w:hAnsi="宋体" w:eastAsia="宋体"/>
          <w:sz w:val="24"/>
          <w:szCs w:val="24"/>
        </w:rPr>
        <w:t>9. 需要补充的其他内容</w:t>
      </w:r>
      <w:bookmarkEnd w:id="118"/>
    </w:p>
    <w:p w14:paraId="69EB2B9D">
      <w:pPr>
        <w:spacing w:line="360" w:lineRule="auto"/>
        <w:ind w:firstLine="422" w:firstLineChars="200"/>
        <w:rPr>
          <w:rFonts w:ascii="宋体" w:hAnsi="MS Sans Serif" w:cs="宋体"/>
          <w:kern w:val="0"/>
          <w:szCs w:val="21"/>
          <w:lang w:val="zh-CN"/>
        </w:rPr>
      </w:pPr>
      <w:r>
        <w:rPr>
          <w:rFonts w:hint="eastAsia" w:ascii="宋体" w:hAnsi="宋体"/>
          <w:b/>
          <w:szCs w:val="21"/>
        </w:rPr>
        <w:t>9.1</w:t>
      </w:r>
      <w:r>
        <w:rPr>
          <w:rFonts w:hint="eastAsia" w:ascii="宋体" w:hAnsi="MS Sans Serif" w:cs="宋体"/>
          <w:b/>
          <w:kern w:val="0"/>
          <w:szCs w:val="21"/>
          <w:lang w:val="zh-CN"/>
        </w:rPr>
        <w:t>本合同协议书签订前，对严重不平衡报价的修正按如下规定进行（原则上各子目统一按中标下浮率进行下浮）：</w:t>
      </w:r>
      <w:r>
        <w:rPr>
          <w:rFonts w:ascii="宋体" w:hAnsi="MS Sans Serif" w:cs="宋体"/>
          <w:kern w:val="0"/>
          <w:szCs w:val="21"/>
          <w:lang w:val="zh-CN"/>
        </w:rPr>
        <w:br w:type="textWrapping"/>
      </w:r>
      <w:r>
        <w:rPr>
          <w:rFonts w:hint="eastAsia" w:ascii="宋体" w:hAnsi="MS Sans Serif" w:cs="宋体"/>
          <w:kern w:val="0"/>
          <w:szCs w:val="21"/>
          <w:lang w:val="zh-CN"/>
        </w:rPr>
        <w:t>（</w:t>
      </w:r>
      <w:r>
        <w:rPr>
          <w:rFonts w:ascii="宋体" w:hAnsi="MS Sans Serif" w:cs="宋体"/>
          <w:kern w:val="0"/>
          <w:szCs w:val="21"/>
          <w:lang w:val="zh-CN"/>
        </w:rPr>
        <w:t>1</w:t>
      </w:r>
      <w:r>
        <w:rPr>
          <w:rFonts w:hint="eastAsia" w:ascii="宋体" w:hAnsi="MS Sans Serif" w:cs="宋体"/>
          <w:kern w:val="0"/>
          <w:szCs w:val="21"/>
          <w:lang w:val="zh-CN"/>
        </w:rPr>
        <w:t>）</w:t>
      </w:r>
      <w:r>
        <w:rPr>
          <w:kern w:val="0"/>
          <w:szCs w:val="21"/>
        </w:rPr>
        <w:t> </w:t>
      </w:r>
      <w:r>
        <w:rPr>
          <w:rFonts w:hint="eastAsia" w:ascii="宋体" w:hAnsi="MS Sans Serif" w:cs="宋体"/>
          <w:kern w:val="0"/>
          <w:szCs w:val="21"/>
          <w:lang w:val="zh-CN"/>
        </w:rPr>
        <w:t>在合同协议书签订前，招标人（可委托招标代理机构或有资质的造价中介咨询单位）将对中标人的工程量清单报价表（含规定修正算术性差错后的单价）进行审查，如发现严重不平报价时，由招标人（或其委托的招标代理机构或有资质的造价中介咨询单位）根据规定计算出严重不平衡报价项目在变更增加和变更减少时的结算单价，编制《严重不平衡报价项目变更增减部分工程结算单价调整表》，并共同出具审核意见，经建设单位、受托审核的招标代理机构或造价咨询中介单位、中标人共同盖单位公章并签字确认后，方可签订施工合同。审核意见（含《严重不平衡报价项目变更增减部分工程结算单价调整表》）作为附件与施工合同一同送相关部门备案。</w:t>
      </w:r>
    </w:p>
    <w:p w14:paraId="7DF5074A">
      <w:pPr>
        <w:spacing w:line="360" w:lineRule="auto"/>
        <w:rPr>
          <w:rFonts w:ascii="宋体" w:hAnsi="宋体"/>
          <w:szCs w:val="21"/>
        </w:rPr>
      </w:pPr>
      <w:r>
        <w:rPr>
          <w:rFonts w:hint="eastAsia" w:ascii="宋体" w:hAnsi="MS Sans Serif" w:cs="宋体"/>
          <w:kern w:val="0"/>
          <w:szCs w:val="21"/>
          <w:lang w:val="zh-CN"/>
        </w:rPr>
        <w:t>（2）</w:t>
      </w:r>
      <w:r>
        <w:rPr>
          <w:kern w:val="0"/>
          <w:szCs w:val="21"/>
        </w:rPr>
        <w:t> </w:t>
      </w:r>
      <w:r>
        <w:rPr>
          <w:rFonts w:hint="eastAsia" w:ascii="宋体" w:hAnsi="MS Sans Serif" w:cs="宋体"/>
          <w:kern w:val="0"/>
          <w:szCs w:val="21"/>
          <w:lang w:val="zh-CN"/>
        </w:rPr>
        <w:t>只是按本须知第</w:t>
      </w:r>
      <w:r>
        <w:rPr>
          <w:rFonts w:ascii="宋体" w:hAnsi="MS Sans Serif" w:cs="宋体"/>
          <w:kern w:val="0"/>
          <w:szCs w:val="21"/>
          <w:lang w:val="zh-CN"/>
        </w:rPr>
        <w:t>3.2.13</w:t>
      </w:r>
      <w:r>
        <w:rPr>
          <w:rFonts w:hint="eastAsia" w:ascii="宋体" w:hAnsi="MS Sans Serif" w:cs="宋体"/>
          <w:kern w:val="0"/>
          <w:szCs w:val="21"/>
          <w:lang w:val="zh-CN"/>
        </w:rPr>
        <w:t>款的规定确定严重不平衡报价项目在发生增加或减少变更时所适用的单价，而不是对中标价进行调整，施工合同签订时，合同价款与中标价保持一致。施工过程中，工程进度款的计算，如严重不平衡报价的项目不存在变更增减的，其单价按中标人工程量清单报价表中的单价计算，如存在变更增减的，变更增减部分的单价按《严重不平衡报价项目变更增减部分工程结算单价调整表》中的单价计算。</w:t>
      </w:r>
      <w:r>
        <w:rPr>
          <w:rFonts w:ascii="宋体" w:hAnsi="MS Sans Serif" w:cs="宋体"/>
          <w:kern w:val="0"/>
          <w:szCs w:val="21"/>
          <w:lang w:val="zh-CN"/>
        </w:rPr>
        <w:br w:type="textWrapping"/>
      </w:r>
      <w:r>
        <w:rPr>
          <w:rFonts w:hint="eastAsia" w:ascii="宋体" w:hAnsi="MS Sans Serif" w:cs="宋体"/>
          <w:kern w:val="0"/>
          <w:szCs w:val="21"/>
          <w:lang w:val="zh-CN"/>
        </w:rPr>
        <w:t>（3）</w:t>
      </w:r>
      <w:r>
        <w:rPr>
          <w:kern w:val="0"/>
          <w:szCs w:val="21"/>
        </w:rPr>
        <w:t> </w:t>
      </w:r>
      <w:r>
        <w:rPr>
          <w:rFonts w:hint="eastAsia" w:ascii="宋体" w:hAnsi="MS Sans Serif" w:cs="宋体"/>
          <w:kern w:val="0"/>
          <w:szCs w:val="21"/>
          <w:lang w:val="zh-CN"/>
        </w:rPr>
        <w:t>工程结算时，《严重不平衡报价项目变更增减部分工程结算单价调整表》中的单价与按市有关文件、招标文件和合同规定所计算的结果不一致的，应以按市有关文件、招标文件和合同规定计算出的正确结果为准，重新调整确定变更增减工程的结算单价。</w:t>
      </w:r>
      <w:r>
        <w:rPr>
          <w:rFonts w:ascii="宋体" w:hAnsi="MS Sans Serif" w:cs="宋体"/>
          <w:kern w:val="0"/>
          <w:szCs w:val="21"/>
          <w:lang w:val="zh-CN"/>
        </w:rPr>
        <w:br w:type="textWrapping"/>
      </w:r>
      <w:r>
        <w:rPr>
          <w:rFonts w:hint="eastAsia" w:ascii="宋体" w:hAnsi="MS Sans Serif" w:cs="宋体"/>
          <w:kern w:val="0"/>
          <w:szCs w:val="21"/>
          <w:lang w:val="zh-CN"/>
        </w:rPr>
        <w:t>（4）</w:t>
      </w:r>
      <w:r>
        <w:rPr>
          <w:kern w:val="0"/>
          <w:szCs w:val="21"/>
        </w:rPr>
        <w:t> </w:t>
      </w:r>
      <w:r>
        <w:rPr>
          <w:rFonts w:hint="eastAsia" w:ascii="宋体" w:hAnsi="MS Sans Serif" w:cs="宋体"/>
          <w:kern w:val="0"/>
          <w:szCs w:val="21"/>
          <w:lang w:val="zh-CN"/>
        </w:rPr>
        <w:t>招标人和中标人在确认审核调整的项目单价以及结算过程中重新调整确定变更增减工程结算单价时存在争议的，可将有关争议事项向市建设工程造价管理站申请调解。</w:t>
      </w:r>
    </w:p>
    <w:p w14:paraId="3C25993F">
      <w:pPr>
        <w:spacing w:line="360" w:lineRule="auto"/>
        <w:ind w:firstLine="420" w:firstLineChars="200"/>
        <w:rPr>
          <w:rFonts w:ascii="宋体" w:hAnsi="宋体"/>
          <w:szCs w:val="21"/>
        </w:rPr>
      </w:pPr>
    </w:p>
    <w:p w14:paraId="0974C701">
      <w:pPr>
        <w:autoSpaceDE w:val="0"/>
        <w:autoSpaceDN w:val="0"/>
        <w:adjustRightInd w:val="0"/>
        <w:spacing w:line="360" w:lineRule="auto"/>
        <w:jc w:val="left"/>
        <w:rPr>
          <w:rFonts w:ascii="宋体" w:hAnsi="MS Sans Serif" w:cs="宋体"/>
          <w:b/>
          <w:kern w:val="0"/>
          <w:szCs w:val="21"/>
          <w:lang w:val="zh-CN"/>
        </w:rPr>
      </w:pPr>
      <w:r>
        <w:rPr>
          <w:rFonts w:hint="eastAsia"/>
          <w:b/>
          <w:bCs/>
          <w:kern w:val="0"/>
          <w:szCs w:val="21"/>
        </w:rPr>
        <w:t>9.2</w:t>
      </w:r>
      <w:r>
        <w:rPr>
          <w:rFonts w:hint="eastAsia" w:ascii="宋体" w:hAnsi="MS Sans Serif" w:cs="宋体"/>
          <w:b/>
          <w:kern w:val="0"/>
          <w:szCs w:val="21"/>
          <w:lang w:val="zh-CN"/>
        </w:rPr>
        <w:t>关于履约担保的补充约定：</w:t>
      </w:r>
    </w:p>
    <w:p w14:paraId="60031EEB">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9.2</w:t>
      </w:r>
      <w:r>
        <w:rPr>
          <w:kern w:val="0"/>
          <w:szCs w:val="21"/>
        </w:rPr>
        <w:t xml:space="preserve">.1 </w:t>
      </w:r>
      <w:r>
        <w:rPr>
          <w:rFonts w:hint="eastAsia" w:ascii="宋体" w:hAnsi="MS Sans Serif" w:cs="宋体"/>
          <w:kern w:val="0"/>
          <w:szCs w:val="21"/>
          <w:lang w:val="zh-CN"/>
        </w:rPr>
        <w:t>中标人必须在收到中标通知书的</w:t>
      </w:r>
      <w:r>
        <w:rPr>
          <w:kern w:val="0"/>
          <w:szCs w:val="21"/>
        </w:rPr>
        <w:t>30</w:t>
      </w:r>
      <w:r>
        <w:rPr>
          <w:rFonts w:hint="eastAsia" w:ascii="宋体" w:hAnsi="MS Sans Serif" w:cs="宋体"/>
          <w:kern w:val="0"/>
          <w:szCs w:val="21"/>
          <w:lang w:val="zh-CN"/>
        </w:rPr>
        <w:t>天内（自中标人中标通知书签收当日的第二天起算）向招标人提交经备案企业的履约担保，如中标人不能在规定的期限内提交履约担保，招标人有权废除中标人的中标资格，没收其投标担保，并上报建设行政主管部门进行处理。本保函的有效期从合同签订之日起到工程竣工验收合格及结算经合同双方签字确定后</w:t>
      </w:r>
      <w:r>
        <w:rPr>
          <w:rFonts w:ascii="宋体" w:hAnsi="MS Sans Serif" w:cs="宋体"/>
          <w:kern w:val="0"/>
          <w:szCs w:val="21"/>
          <w:lang w:val="zh-CN"/>
        </w:rPr>
        <w:t>30</w:t>
      </w:r>
      <w:r>
        <w:rPr>
          <w:rFonts w:hint="eastAsia" w:ascii="宋体" w:hAnsi="MS Sans Serif" w:cs="宋体"/>
          <w:kern w:val="0"/>
          <w:szCs w:val="21"/>
          <w:lang w:val="zh-CN"/>
        </w:rPr>
        <w:t>日内保持有效。如履约担保在规定的有效期内而工程仍未竣工验收及结算的，必须在到期前的</w:t>
      </w:r>
      <w:r>
        <w:rPr>
          <w:kern w:val="0"/>
          <w:szCs w:val="21"/>
        </w:rPr>
        <w:t xml:space="preserve">15 </w:t>
      </w:r>
      <w:r>
        <w:rPr>
          <w:rFonts w:hint="eastAsia" w:ascii="宋体" w:hAnsi="MS Sans Serif" w:cs="宋体"/>
          <w:kern w:val="0"/>
          <w:szCs w:val="21"/>
          <w:lang w:val="zh-CN"/>
        </w:rPr>
        <w:t>天前，无条件办妥履约担保延期手续。否则视为中标人违约，招标人可暂停支付工程进度款，并在履约担保到期前将履约保证金额转为现金存入履约保证金账户。</w:t>
      </w:r>
    </w:p>
    <w:p w14:paraId="72C607FE">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9.2</w:t>
      </w:r>
      <w:r>
        <w:rPr>
          <w:kern w:val="0"/>
          <w:szCs w:val="21"/>
        </w:rPr>
        <w:t xml:space="preserve">.2 </w:t>
      </w:r>
      <w:r>
        <w:rPr>
          <w:rFonts w:hint="eastAsia" w:ascii="宋体" w:hAnsi="MS Sans Serif" w:cs="宋体"/>
          <w:kern w:val="0"/>
          <w:szCs w:val="21"/>
          <w:lang w:val="zh-CN"/>
        </w:rPr>
        <w:t>若中标人在合同履行过程中出现工程质量事故、工期拖延、欠付工人工资、欠付材料款等情况，招标人在经核查属实后，如提交履约保函的，有权将履约担保金额转为现金存入履约保证金账户；中标人造成招标人损失的，招标人有权立即没收其履约担保，若造成损失的金额超过履约担保金额的，还应对超过部分予以赔偿。</w:t>
      </w:r>
    </w:p>
    <w:p w14:paraId="322D8752">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9.2</w:t>
      </w:r>
      <w:r>
        <w:rPr>
          <w:kern w:val="0"/>
          <w:szCs w:val="21"/>
        </w:rPr>
        <w:t xml:space="preserve">.3 </w:t>
      </w:r>
      <w:r>
        <w:rPr>
          <w:rFonts w:hint="eastAsia" w:ascii="宋体" w:hAnsi="MS Sans Serif" w:cs="宋体"/>
          <w:kern w:val="0"/>
          <w:szCs w:val="21"/>
          <w:lang w:val="zh-CN"/>
        </w:rPr>
        <w:t>履约担保保函应由支行级或以上银行机构开具。</w:t>
      </w:r>
    </w:p>
    <w:p w14:paraId="17AD2BEF">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9.3</w:t>
      </w:r>
      <w:r>
        <w:rPr>
          <w:b/>
          <w:bCs/>
          <w:kern w:val="0"/>
          <w:szCs w:val="21"/>
        </w:rPr>
        <w:t xml:space="preserve"> </w:t>
      </w:r>
      <w:r>
        <w:rPr>
          <w:rFonts w:hint="eastAsia" w:ascii="宋体" w:hAnsi="MS Sans Serif" w:cs="宋体"/>
          <w:kern w:val="0"/>
          <w:szCs w:val="21"/>
          <w:lang w:val="zh-CN"/>
        </w:rPr>
        <w:t>工程量清单中的算术性错误修正：</w:t>
      </w:r>
    </w:p>
    <w:p w14:paraId="697B2CD0">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9.3</w:t>
      </w:r>
      <w:r>
        <w:rPr>
          <w:kern w:val="0"/>
          <w:szCs w:val="21"/>
        </w:rPr>
        <w:t xml:space="preserve">.1 </w:t>
      </w:r>
      <w:r>
        <w:rPr>
          <w:rFonts w:hint="eastAsia" w:ascii="宋体" w:hAnsi="MS Sans Serif" w:cs="宋体"/>
          <w:kern w:val="0"/>
          <w:szCs w:val="21"/>
          <w:lang w:val="zh-CN"/>
        </w:rPr>
        <w:t>算术性错误的检查、修正原则：</w:t>
      </w:r>
    </w:p>
    <w:p w14:paraId="35732239">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⑴</w:t>
      </w:r>
      <w:r>
        <w:rPr>
          <w:rFonts w:ascii="宋体" w:hAnsi="MS Sans Serif" w:cs="宋体"/>
          <w:kern w:val="0"/>
          <w:szCs w:val="21"/>
          <w:lang w:val="zh-CN"/>
        </w:rPr>
        <w:t xml:space="preserve"> </w:t>
      </w:r>
      <w:r>
        <w:rPr>
          <w:rFonts w:hint="eastAsia" w:ascii="宋体" w:hAnsi="MS Sans Serif" w:cs="宋体"/>
          <w:kern w:val="0"/>
          <w:szCs w:val="21"/>
          <w:lang w:val="zh-CN"/>
        </w:rPr>
        <w:t>当以数字表示的金额与以文字表示的金额不一致时，以文字表示的金额为准；</w:t>
      </w:r>
    </w:p>
    <w:p w14:paraId="1CF4A573">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⑵</w:t>
      </w:r>
      <w:r>
        <w:rPr>
          <w:rFonts w:ascii="宋体" w:hAnsi="MS Sans Serif" w:cs="宋体"/>
          <w:kern w:val="0"/>
          <w:szCs w:val="21"/>
          <w:lang w:val="zh-CN"/>
        </w:rPr>
        <w:t xml:space="preserve"> </w:t>
      </w:r>
      <w:r>
        <w:rPr>
          <w:rFonts w:hint="eastAsia" w:ascii="宋体" w:hAnsi="MS Sans Serif" w:cs="宋体"/>
          <w:kern w:val="0"/>
          <w:szCs w:val="21"/>
          <w:lang w:val="zh-CN"/>
        </w:rPr>
        <w:t>当各项目的合价累计不等于总价时，保持总价不变，按比例修正各项目的合价；</w:t>
      </w:r>
    </w:p>
    <w:p w14:paraId="707BDDDA">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⑶</w:t>
      </w:r>
      <w:r>
        <w:rPr>
          <w:rFonts w:ascii="宋体" w:hAnsi="MS Sans Serif" w:cs="宋体"/>
          <w:kern w:val="0"/>
          <w:szCs w:val="21"/>
          <w:lang w:val="zh-CN"/>
        </w:rPr>
        <w:t xml:space="preserve"> </w:t>
      </w:r>
      <w:r>
        <w:rPr>
          <w:rFonts w:hint="eastAsia" w:ascii="宋体" w:hAnsi="MS Sans Serif" w:cs="宋体"/>
          <w:kern w:val="0"/>
          <w:szCs w:val="21"/>
          <w:lang w:val="zh-CN"/>
        </w:rPr>
        <w:t>当单价与数量的乘积不等于合价时，保持合价不变，修正单价；</w:t>
      </w:r>
    </w:p>
    <w:p w14:paraId="5AFAF36C">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⑷</w:t>
      </w:r>
      <w:r>
        <w:rPr>
          <w:rFonts w:ascii="宋体" w:hAnsi="MS Sans Serif" w:cs="宋体"/>
          <w:kern w:val="0"/>
          <w:szCs w:val="21"/>
          <w:lang w:val="zh-CN"/>
        </w:rPr>
        <w:t xml:space="preserve"> </w:t>
      </w:r>
      <w:r>
        <w:rPr>
          <w:rFonts w:hint="eastAsia" w:ascii="宋体" w:hAnsi="MS Sans Serif" w:cs="宋体"/>
          <w:kern w:val="0"/>
          <w:szCs w:val="21"/>
          <w:lang w:val="zh-CN"/>
        </w:rPr>
        <w:t>规费、税金按规定的费率或税率计算；</w:t>
      </w:r>
    </w:p>
    <w:p w14:paraId="6859608E">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⑸</w:t>
      </w:r>
      <w:r>
        <w:rPr>
          <w:rFonts w:ascii="宋体" w:hAnsi="MS Sans Serif" w:cs="宋体"/>
          <w:kern w:val="0"/>
          <w:szCs w:val="21"/>
          <w:lang w:val="zh-CN"/>
        </w:rPr>
        <w:t xml:space="preserve"> </w:t>
      </w:r>
      <w:r>
        <w:rPr>
          <w:rFonts w:hint="eastAsia" w:ascii="宋体" w:hAnsi="MS Sans Serif" w:cs="宋体"/>
          <w:kern w:val="0"/>
          <w:szCs w:val="21"/>
          <w:lang w:val="zh-CN"/>
        </w:rPr>
        <w:t>分部分项工程清单项目费中，各分部工程报价与总价不一致的，总价不做调整，工程量清单综合单价报价以调整后的为准。</w:t>
      </w:r>
    </w:p>
    <w:p w14:paraId="47DA1E1F">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9.3</w:t>
      </w:r>
      <w:r>
        <w:rPr>
          <w:kern w:val="0"/>
          <w:szCs w:val="21"/>
        </w:rPr>
        <w:t xml:space="preserve">.2 </w:t>
      </w:r>
      <w:r>
        <w:rPr>
          <w:rFonts w:hint="eastAsia" w:ascii="宋体" w:hAnsi="MS Sans Serif" w:cs="宋体"/>
          <w:kern w:val="0"/>
          <w:szCs w:val="21"/>
          <w:lang w:val="zh-CN"/>
        </w:rPr>
        <w:t>算术性错误修正程序：</w:t>
      </w:r>
    </w:p>
    <w:p w14:paraId="15C272BE">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⑴</w:t>
      </w:r>
      <w:r>
        <w:rPr>
          <w:rFonts w:ascii="宋体" w:hAnsi="MS Sans Serif" w:cs="宋体"/>
          <w:kern w:val="0"/>
          <w:szCs w:val="21"/>
          <w:lang w:val="zh-CN"/>
        </w:rPr>
        <w:t xml:space="preserve"> </w:t>
      </w:r>
      <w:r>
        <w:rPr>
          <w:rFonts w:hint="eastAsia" w:ascii="宋体" w:hAnsi="MS Sans Serif" w:cs="宋体"/>
          <w:kern w:val="0"/>
          <w:szCs w:val="21"/>
          <w:lang w:val="zh-CN"/>
        </w:rPr>
        <w:t>按总价不变的原则，修正《</w:t>
      </w:r>
      <w:bookmarkStart w:id="119" w:name="_Hlk193902088"/>
      <w:r>
        <w:rPr>
          <w:rFonts w:hint="eastAsia" w:ascii="宋体" w:hAnsi="MS Sans Serif" w:cs="宋体"/>
          <w:kern w:val="0"/>
          <w:szCs w:val="21"/>
          <w:lang w:val="zh-CN"/>
        </w:rPr>
        <w:t>建设项目投标报价汇总表</w:t>
      </w:r>
      <w:bookmarkEnd w:id="119"/>
      <w:r>
        <w:rPr>
          <w:rFonts w:hint="eastAsia" w:ascii="宋体" w:hAnsi="MS Sans Serif" w:cs="宋体"/>
          <w:kern w:val="0"/>
          <w:szCs w:val="21"/>
          <w:lang w:val="zh-CN"/>
        </w:rPr>
        <w:t>》各项目报价；</w:t>
      </w:r>
    </w:p>
    <w:p w14:paraId="5FB89094">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⑵</w:t>
      </w:r>
      <w:r>
        <w:rPr>
          <w:rFonts w:ascii="宋体" w:hAnsi="MS Sans Serif" w:cs="宋体"/>
          <w:kern w:val="0"/>
          <w:szCs w:val="21"/>
          <w:lang w:val="zh-CN"/>
        </w:rPr>
        <w:t xml:space="preserve"> </w:t>
      </w:r>
      <w:r>
        <w:rPr>
          <w:rFonts w:hint="eastAsia" w:ascii="宋体" w:hAnsi="MS Sans Serif" w:cs="宋体"/>
          <w:kern w:val="0"/>
          <w:szCs w:val="21"/>
          <w:lang w:val="zh-CN"/>
        </w:rPr>
        <w:t>按修正后的《建设项目投标报价汇总表》相应项目的金额，调整措施清单项目费、其它措施项目费、其它项目费各子项的金额；</w:t>
      </w:r>
    </w:p>
    <w:p w14:paraId="468F6863">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⑶</w:t>
      </w:r>
      <w:r>
        <w:rPr>
          <w:rFonts w:ascii="宋体" w:hAnsi="MS Sans Serif" w:cs="宋体"/>
          <w:kern w:val="0"/>
          <w:szCs w:val="21"/>
          <w:lang w:val="zh-CN"/>
        </w:rPr>
        <w:t xml:space="preserve"> </w:t>
      </w:r>
      <w:r>
        <w:rPr>
          <w:rFonts w:hint="eastAsia" w:ascii="宋体" w:hAnsi="MS Sans Serif" w:cs="宋体"/>
          <w:kern w:val="0"/>
          <w:szCs w:val="21"/>
          <w:lang w:val="zh-CN"/>
        </w:rPr>
        <w:t>按调整后的工程量清单综合单价报价（即分部分项工程清单项目费）、措施项目费、其它项目费及规定费率调整规费；</w:t>
      </w:r>
    </w:p>
    <w:p w14:paraId="06A48A04">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⑷</w:t>
      </w:r>
      <w:r>
        <w:rPr>
          <w:rFonts w:ascii="宋体" w:hAnsi="MS Sans Serif" w:cs="宋体"/>
          <w:kern w:val="0"/>
          <w:szCs w:val="21"/>
          <w:lang w:val="zh-CN"/>
        </w:rPr>
        <w:t xml:space="preserve"> </w:t>
      </w:r>
      <w:r>
        <w:rPr>
          <w:rFonts w:hint="eastAsia" w:ascii="宋体" w:hAnsi="MS Sans Serif" w:cs="宋体"/>
          <w:kern w:val="0"/>
          <w:szCs w:val="21"/>
          <w:lang w:val="zh-CN"/>
        </w:rPr>
        <w:t>按调整后的不含税工程造价、规定税率调整税金；</w:t>
      </w:r>
    </w:p>
    <w:p w14:paraId="714F6C14">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⑸按调整后的工程量清单综合单价报价（即分部分项工程清单项目费）不变的原则，对工程量清单子项综合单价进行调整。</w:t>
      </w:r>
    </w:p>
    <w:p w14:paraId="0EF2370D">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9.4</w:t>
      </w:r>
      <w:r>
        <w:rPr>
          <w:b/>
          <w:bCs/>
          <w:kern w:val="0"/>
          <w:szCs w:val="21"/>
        </w:rPr>
        <w:t xml:space="preserve"> </w:t>
      </w:r>
      <w:r>
        <w:rPr>
          <w:rFonts w:hint="eastAsia" w:ascii="宋体" w:hAnsi="MS Sans Serif" w:cs="宋体"/>
          <w:kern w:val="0"/>
          <w:szCs w:val="21"/>
          <w:lang w:val="zh-CN"/>
        </w:rPr>
        <w:t>结算调整范围和方式</w:t>
      </w:r>
    </w:p>
    <w:p w14:paraId="7D36A3E4">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rFonts w:ascii="宋体" w:hAnsi="MS Sans Serif" w:cs="宋体"/>
          <w:kern w:val="0"/>
          <w:szCs w:val="21"/>
          <w:lang w:val="zh-CN"/>
        </w:rPr>
        <w:t>.1</w:t>
      </w:r>
      <w:r>
        <w:rPr>
          <w:rFonts w:hint="eastAsia" w:ascii="宋体" w:hAnsi="MS Sans Serif" w:cs="宋体"/>
          <w:kern w:val="0"/>
          <w:szCs w:val="21"/>
          <w:lang w:val="zh-CN"/>
        </w:rPr>
        <w:t>按《东莞市建设工程招标投标管理办法》</w:t>
      </w:r>
      <w:r>
        <w:rPr>
          <w:rFonts w:hint="eastAsia" w:ascii="宋体" w:hAnsi="宋体" w:cs="宋体"/>
          <w:kern w:val="0"/>
          <w:szCs w:val="21"/>
        </w:rPr>
        <w:t>（东府〔2022〕28号）</w:t>
      </w:r>
      <w:r>
        <w:rPr>
          <w:rFonts w:hint="eastAsia" w:ascii="宋体" w:hAnsi="MS Sans Serif" w:cs="宋体"/>
          <w:kern w:val="0"/>
          <w:szCs w:val="21"/>
          <w:lang w:val="zh-CN"/>
        </w:rPr>
        <w:t>、《东莞市财政性资金</w:t>
      </w:r>
      <w:r>
        <w:rPr>
          <w:rFonts w:ascii="宋体" w:hAnsi="MS Sans Serif" w:cs="宋体"/>
          <w:kern w:val="0"/>
          <w:szCs w:val="21"/>
          <w:lang w:val="zh-CN"/>
        </w:rPr>
        <w:t xml:space="preserve"> </w:t>
      </w:r>
      <w:r>
        <w:rPr>
          <w:rFonts w:hint="eastAsia" w:ascii="宋体" w:hAnsi="MS Sans Serif" w:cs="宋体"/>
          <w:kern w:val="0"/>
          <w:szCs w:val="21"/>
          <w:lang w:val="zh-CN"/>
        </w:rPr>
        <w:t>投资基本建设项目工程价款管理暂行办法》（东府［</w:t>
      </w:r>
      <w:r>
        <w:rPr>
          <w:rFonts w:ascii="宋体" w:hAnsi="MS Sans Serif" w:cs="宋体"/>
          <w:kern w:val="0"/>
          <w:szCs w:val="21"/>
          <w:lang w:val="zh-CN"/>
        </w:rPr>
        <w:t>2006</w:t>
      </w:r>
      <w:r>
        <w:rPr>
          <w:rFonts w:hint="eastAsia" w:ascii="宋体" w:hAnsi="MS Sans Serif" w:cs="宋体"/>
          <w:kern w:val="0"/>
          <w:szCs w:val="21"/>
          <w:lang w:val="zh-CN"/>
        </w:rPr>
        <w:t>］</w:t>
      </w:r>
      <w:r>
        <w:rPr>
          <w:rFonts w:ascii="宋体" w:hAnsi="MS Sans Serif" w:cs="宋体"/>
          <w:kern w:val="0"/>
          <w:szCs w:val="21"/>
          <w:lang w:val="zh-CN"/>
        </w:rPr>
        <w:t>118</w:t>
      </w:r>
      <w:r>
        <w:rPr>
          <w:rFonts w:hint="eastAsia" w:ascii="宋体" w:hAnsi="MS Sans Serif" w:cs="宋体"/>
          <w:kern w:val="0"/>
          <w:szCs w:val="21"/>
          <w:lang w:val="zh-CN"/>
        </w:rPr>
        <w:t>号）、《市财政性资金投资的房屋建筑和</w:t>
      </w:r>
      <w:r>
        <w:rPr>
          <w:rFonts w:ascii="宋体" w:hAnsi="MS Sans Serif" w:cs="宋体"/>
          <w:kern w:val="0"/>
          <w:szCs w:val="21"/>
          <w:lang w:val="zh-CN"/>
        </w:rPr>
        <w:t xml:space="preserve"> </w:t>
      </w:r>
      <w:r>
        <w:rPr>
          <w:rFonts w:hint="eastAsia" w:ascii="宋体" w:hAnsi="MS Sans Serif" w:cs="宋体"/>
          <w:kern w:val="0"/>
          <w:szCs w:val="21"/>
          <w:lang w:val="zh-CN"/>
        </w:rPr>
        <w:t>市政基础设施工程项目严重不平衡报价修正暂行办法》（东财［</w:t>
      </w:r>
      <w:r>
        <w:rPr>
          <w:rFonts w:ascii="宋体" w:hAnsi="MS Sans Serif" w:cs="宋体"/>
          <w:kern w:val="0"/>
          <w:szCs w:val="21"/>
          <w:lang w:val="zh-CN"/>
        </w:rPr>
        <w:t>2007</w:t>
      </w:r>
      <w:r>
        <w:rPr>
          <w:rFonts w:hint="eastAsia" w:ascii="宋体" w:hAnsi="MS Sans Serif" w:cs="宋体"/>
          <w:kern w:val="0"/>
          <w:szCs w:val="21"/>
          <w:lang w:val="zh-CN"/>
        </w:rPr>
        <w:t>］</w:t>
      </w:r>
      <w:r>
        <w:rPr>
          <w:rFonts w:ascii="宋体" w:hAnsi="MS Sans Serif" w:cs="宋体"/>
          <w:kern w:val="0"/>
          <w:szCs w:val="21"/>
          <w:lang w:val="zh-CN"/>
        </w:rPr>
        <w:t>267</w:t>
      </w:r>
      <w:r>
        <w:rPr>
          <w:rFonts w:hint="eastAsia" w:ascii="宋体" w:hAnsi="MS Sans Serif" w:cs="宋体"/>
          <w:kern w:val="0"/>
          <w:szCs w:val="21"/>
          <w:lang w:val="zh-CN"/>
        </w:rPr>
        <w:t>号文</w:t>
      </w:r>
      <w:r>
        <w:rPr>
          <w:rFonts w:ascii="宋体" w:hAnsi="MS Sans Serif" w:cs="宋体"/>
          <w:kern w:val="0"/>
          <w:szCs w:val="21"/>
          <w:lang w:val="zh-CN"/>
        </w:rPr>
        <w:t>)</w:t>
      </w:r>
      <w:r>
        <w:rPr>
          <w:rFonts w:hint="eastAsia" w:ascii="宋体" w:hAnsi="MS Sans Serif" w:cs="宋体"/>
          <w:kern w:val="0"/>
          <w:szCs w:val="21"/>
          <w:lang w:val="zh-CN"/>
        </w:rPr>
        <w:t>、《东莞市财政性资金投资基本建设项目工程价款管理办法》的通知（东财【</w:t>
      </w:r>
      <w:r>
        <w:rPr>
          <w:rFonts w:ascii="宋体" w:hAnsi="MS Sans Serif" w:cs="宋体"/>
          <w:kern w:val="0"/>
          <w:szCs w:val="21"/>
          <w:lang w:val="zh-CN"/>
        </w:rPr>
        <w:t>20</w:t>
      </w:r>
      <w:r>
        <w:rPr>
          <w:rFonts w:hint="eastAsia" w:ascii="宋体" w:hAnsi="MS Sans Serif" w:cs="宋体"/>
          <w:kern w:val="0"/>
          <w:szCs w:val="21"/>
          <w:lang w:val="zh-CN"/>
        </w:rPr>
        <w:t>21】20号）等的规定及合同相关条款执行。</w:t>
      </w:r>
    </w:p>
    <w:p w14:paraId="343A6E8B">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kern w:val="0"/>
          <w:szCs w:val="21"/>
        </w:rPr>
        <w:t xml:space="preserve">.2 </w:t>
      </w:r>
      <w:r>
        <w:rPr>
          <w:rFonts w:hint="eastAsia" w:ascii="宋体" w:hAnsi="MS Sans Serif" w:cs="宋体"/>
          <w:kern w:val="0"/>
          <w:szCs w:val="21"/>
          <w:lang w:val="zh-CN"/>
        </w:rPr>
        <w:t>投标人应对工程量清单的单价按国家相关定额进行均衡报价，不得将先期施工的项目报价过高，而将后期施工的项目报价过低；也不得将可能增加工程量的项目报价过高，而将可能减少工程量的项目报价过低。对于变更增减工程中对应工程项目存在严重不平衡报价时，变更增减工程应按调整后的单价执行。</w:t>
      </w:r>
    </w:p>
    <w:p w14:paraId="40AFA921">
      <w:pPr>
        <w:autoSpaceDE w:val="0"/>
        <w:autoSpaceDN w:val="0"/>
        <w:adjustRightInd w:val="0"/>
        <w:spacing w:line="360" w:lineRule="auto"/>
        <w:jc w:val="left"/>
        <w:rPr>
          <w:rFonts w:ascii="宋体" w:hAnsi="MS Sans Serif" w:cs="宋体"/>
          <w:spacing w:val="15"/>
          <w:kern w:val="0"/>
          <w:szCs w:val="21"/>
          <w:lang w:val="zh-CN"/>
        </w:rPr>
      </w:pPr>
      <w:r>
        <w:rPr>
          <w:rFonts w:hint="eastAsia" w:ascii="宋体" w:hAnsi="MS Sans Serif" w:cs="宋体"/>
          <w:spacing w:val="15"/>
          <w:kern w:val="0"/>
          <w:szCs w:val="21"/>
          <w:lang w:val="zh-CN"/>
        </w:rPr>
        <w:t>承包人已标价工程量清单中的分部分项清单项目填报的综合单价(PO)与发包人招标控制价或预算价相应清单项目的综合单价(P1)偏差超过一定幅度时，即当P0＜P1×(1-L)×(l-15%)或P0＞P1×(1+15%)时（L为报价浮动率），承包人填报的综合单价P0视为严重不平衡报价。</w:t>
      </w:r>
    </w:p>
    <w:p w14:paraId="2DF840A3">
      <w:pPr>
        <w:autoSpaceDE w:val="0"/>
        <w:autoSpaceDN w:val="0"/>
        <w:adjustRightInd w:val="0"/>
        <w:spacing w:line="360" w:lineRule="auto"/>
        <w:jc w:val="left"/>
        <w:rPr>
          <w:rFonts w:ascii="宋体" w:hAnsi="MS Sans Serif" w:cs="宋体"/>
          <w:spacing w:val="15"/>
          <w:kern w:val="0"/>
          <w:szCs w:val="21"/>
          <w:lang w:val="zh-CN"/>
        </w:rPr>
      </w:pPr>
      <w:r>
        <w:rPr>
          <w:rFonts w:hint="eastAsia" w:ascii="宋体" w:hAnsi="MS Sans Serif" w:cs="宋体"/>
          <w:spacing w:val="15"/>
          <w:kern w:val="0"/>
          <w:szCs w:val="21"/>
          <w:lang w:val="zh-CN"/>
        </w:rPr>
        <w:t>严重不平衡报价应按照如下规定调整：</w:t>
      </w:r>
    </w:p>
    <w:p w14:paraId="27D48B67">
      <w:pPr>
        <w:autoSpaceDE w:val="0"/>
        <w:autoSpaceDN w:val="0"/>
        <w:adjustRightInd w:val="0"/>
        <w:spacing w:line="360" w:lineRule="auto"/>
        <w:jc w:val="left"/>
        <w:rPr>
          <w:rFonts w:ascii="宋体" w:hAnsi="MS Sans Serif" w:cs="宋体"/>
          <w:spacing w:val="15"/>
          <w:kern w:val="0"/>
          <w:szCs w:val="21"/>
          <w:lang w:val="zh-CN"/>
        </w:rPr>
      </w:pPr>
      <w:r>
        <w:rPr>
          <w:rFonts w:hint="eastAsia" w:ascii="宋体" w:hAnsi="MS Sans Serif" w:cs="宋体"/>
          <w:spacing w:val="15"/>
          <w:kern w:val="0"/>
          <w:szCs w:val="21"/>
          <w:lang w:val="zh-CN"/>
        </w:rPr>
        <w:t>（1）当P0＜P1×(1-L)×(l-15%)时，该类项目的综合单价按照P1×(1-L)×(l-15%)调整。</w:t>
      </w:r>
    </w:p>
    <w:p w14:paraId="1FF4AE42">
      <w:pPr>
        <w:autoSpaceDE w:val="0"/>
        <w:autoSpaceDN w:val="0"/>
        <w:adjustRightInd w:val="0"/>
        <w:spacing w:line="360" w:lineRule="auto"/>
        <w:jc w:val="left"/>
        <w:rPr>
          <w:rFonts w:ascii="宋体" w:hAnsi="MS Sans Serif" w:cs="宋体"/>
          <w:spacing w:val="15"/>
          <w:kern w:val="0"/>
          <w:szCs w:val="21"/>
          <w:lang w:val="zh-CN"/>
        </w:rPr>
      </w:pPr>
      <w:r>
        <w:rPr>
          <w:rFonts w:hint="eastAsia" w:ascii="宋体" w:hAnsi="MS Sans Serif" w:cs="宋体"/>
          <w:spacing w:val="15"/>
          <w:kern w:val="0"/>
          <w:szCs w:val="21"/>
          <w:lang w:val="zh-CN"/>
        </w:rPr>
        <w:t>（2）当P0＞P1×(1+15%)时，该类项目的综合单价按照P1×(l+15%)调整。</w:t>
      </w:r>
    </w:p>
    <w:p w14:paraId="08CDEA87">
      <w:pPr>
        <w:autoSpaceDE w:val="0"/>
        <w:autoSpaceDN w:val="0"/>
        <w:adjustRightInd w:val="0"/>
        <w:spacing w:line="360" w:lineRule="auto"/>
        <w:jc w:val="left"/>
        <w:rPr>
          <w:rFonts w:ascii="宋体" w:hAnsi="MS Sans Serif" w:cs="宋体"/>
          <w:spacing w:val="15"/>
          <w:kern w:val="0"/>
          <w:szCs w:val="21"/>
          <w:lang w:val="zh-CN"/>
        </w:rPr>
      </w:pPr>
      <w:r>
        <w:rPr>
          <w:rFonts w:hint="eastAsia" w:ascii="宋体" w:hAnsi="MS Sans Serif" w:cs="宋体"/>
          <w:spacing w:val="15"/>
          <w:kern w:val="0"/>
          <w:szCs w:val="21"/>
          <w:lang w:val="zh-CN"/>
        </w:rPr>
        <w:t>调整后的综合单价只是作为变更增减工程结算单价的依据，合同内完成工程量价款的计价应按调整前中标人投标单价执行。</w:t>
      </w:r>
    </w:p>
    <w:p w14:paraId="5EAAFAA2">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kern w:val="0"/>
          <w:szCs w:val="21"/>
        </w:rPr>
        <w:t xml:space="preserve">.3 </w:t>
      </w:r>
      <w:r>
        <w:rPr>
          <w:rFonts w:hint="eastAsia" w:ascii="宋体" w:hAnsi="MS Sans Serif" w:cs="宋体"/>
          <w:kern w:val="0"/>
          <w:szCs w:val="21"/>
          <w:lang w:val="zh-CN"/>
        </w:rPr>
        <w:t>在结算过程中，工程变更价款的调整方法为：</w:t>
      </w:r>
    </w:p>
    <w:p w14:paraId="605DFE87">
      <w:pPr>
        <w:autoSpaceDE w:val="0"/>
        <w:autoSpaceDN w:val="0"/>
        <w:adjustRightInd w:val="0"/>
        <w:spacing w:line="360" w:lineRule="auto"/>
        <w:jc w:val="left"/>
        <w:rPr>
          <w:rFonts w:ascii="宋体" w:hAnsi="MS Sans Serif" w:cs="宋体"/>
          <w:kern w:val="0"/>
          <w:szCs w:val="21"/>
          <w:lang w:val="zh-CN"/>
        </w:rPr>
      </w:pPr>
      <w:r>
        <w:rPr>
          <w:rFonts w:ascii="宋体" w:hAnsi="MS Sans Serif" w:cs="宋体"/>
          <w:kern w:val="0"/>
          <w:szCs w:val="21"/>
          <w:lang w:val="zh-CN"/>
        </w:rPr>
        <w:t xml:space="preserve">1) </w:t>
      </w:r>
      <w:r>
        <w:rPr>
          <w:rFonts w:hint="eastAsia" w:ascii="宋体" w:hAnsi="MS Sans Serif" w:cs="宋体"/>
          <w:kern w:val="0"/>
          <w:szCs w:val="21"/>
          <w:lang w:val="zh-CN"/>
        </w:rPr>
        <w:t>合同中已有适用于变更工程的价格，按合同已有的价格变更合同价款；</w:t>
      </w:r>
    </w:p>
    <w:p w14:paraId="10FA6D8B">
      <w:pPr>
        <w:autoSpaceDE w:val="0"/>
        <w:autoSpaceDN w:val="0"/>
        <w:adjustRightInd w:val="0"/>
        <w:spacing w:line="360" w:lineRule="auto"/>
        <w:jc w:val="left"/>
        <w:rPr>
          <w:rFonts w:ascii="宋体" w:hAnsi="MS Sans Serif" w:cs="宋体"/>
          <w:kern w:val="0"/>
          <w:szCs w:val="21"/>
          <w:lang w:val="zh-CN"/>
        </w:rPr>
      </w:pPr>
      <w:r>
        <w:rPr>
          <w:rFonts w:ascii="宋体" w:hAnsi="MS Sans Serif" w:cs="宋体"/>
          <w:kern w:val="0"/>
          <w:szCs w:val="21"/>
          <w:lang w:val="zh-CN"/>
        </w:rPr>
        <w:t xml:space="preserve">2) </w:t>
      </w:r>
      <w:r>
        <w:rPr>
          <w:rFonts w:hint="eastAsia" w:ascii="宋体" w:hAnsi="MS Sans Serif" w:cs="宋体"/>
          <w:kern w:val="0"/>
          <w:szCs w:val="21"/>
          <w:lang w:val="zh-CN"/>
        </w:rPr>
        <w:t>合同中只有类似于变更工程的价格，可以参照招标人公示工程量清单的相应定额及计费程序计算预算价，按中标下浮率下浮后确定变更合同价款；</w:t>
      </w:r>
    </w:p>
    <w:p w14:paraId="72492192">
      <w:pPr>
        <w:autoSpaceDE w:val="0"/>
        <w:autoSpaceDN w:val="0"/>
        <w:adjustRightInd w:val="0"/>
        <w:spacing w:line="360" w:lineRule="auto"/>
        <w:jc w:val="left"/>
        <w:rPr>
          <w:rFonts w:ascii="宋体" w:hAnsi="MS Sans Serif" w:cs="宋体"/>
          <w:kern w:val="0"/>
          <w:szCs w:val="21"/>
          <w:lang w:val="zh-CN"/>
        </w:rPr>
      </w:pPr>
      <w:r>
        <w:rPr>
          <w:rFonts w:ascii="宋体" w:hAnsi="MS Sans Serif" w:cs="宋体"/>
          <w:kern w:val="0"/>
          <w:szCs w:val="21"/>
          <w:lang w:val="zh-CN"/>
        </w:rPr>
        <w:t xml:space="preserve">3) </w:t>
      </w:r>
      <w:r>
        <w:rPr>
          <w:rFonts w:hint="eastAsia" w:ascii="宋体" w:hAnsi="MS Sans Serif" w:cs="宋体"/>
          <w:kern w:val="0"/>
          <w:szCs w:val="21"/>
          <w:lang w:val="zh-CN"/>
        </w:rPr>
        <w:t>合同中没有适用或类似于变更工程的价格，按省、市相关行业主管部门颁发的工程造价计价规定及投标当月的人工、材料价格计算预算价，按报价浮动率下浮后确定变更工程价款。变更工程项目的材料价格应执行市相关行业主管部门颁发的参考信息价；市相关行业主管部门没有颁布的，参考周边城市相关行业主管部门颁布的信息价以及本地的市场价格确定；各市相关行业主管部门没有颁布的，由建设单位会同市财政局、住建局通过市场调查确定；有关工程造价计价规定不明确的以及计价定额缺项的，由市相关行业主管部门予以明确以及制定补充定额。</w:t>
      </w:r>
    </w:p>
    <w:p w14:paraId="7A99C117">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kern w:val="0"/>
          <w:szCs w:val="21"/>
        </w:rPr>
        <w:t xml:space="preserve">.4 </w:t>
      </w:r>
      <w:r>
        <w:rPr>
          <w:rFonts w:hint="eastAsia" w:ascii="宋体" w:hAnsi="MS Sans Serif" w:cs="宋体"/>
          <w:kern w:val="0"/>
          <w:szCs w:val="21"/>
          <w:lang w:val="zh-CN"/>
        </w:rPr>
        <w:t>设计变更或现场签证导致的增减工程的规费（含社会保险费、住房公积金、堤围防护费、定额测定费等）、税金，均按省市规定的费率计算。承包人必须严格按规费、税金规定的费率计算，如有偏差，须进行修正；如未作修正的，结算时按最不利于承包人的原则计算。</w:t>
      </w:r>
    </w:p>
    <w:p w14:paraId="779194A6">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kern w:val="0"/>
          <w:szCs w:val="21"/>
        </w:rPr>
        <w:t xml:space="preserve">.5 </w:t>
      </w:r>
      <w:r>
        <w:rPr>
          <w:rFonts w:hint="eastAsia" w:ascii="宋体" w:hAnsi="MS Sans Serif" w:cs="宋体"/>
          <w:kern w:val="0"/>
          <w:szCs w:val="21"/>
          <w:lang w:val="zh-CN"/>
        </w:rPr>
        <w:t>投标单位应充分考虑施工期间各类建材的市场风险和国家政策调整风险系数，各类建材价格除工程合同中约定外，综合单价一次包干，结算时一律不作调整。</w:t>
      </w:r>
    </w:p>
    <w:p w14:paraId="2700A9E7">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kern w:val="0"/>
          <w:szCs w:val="21"/>
        </w:rPr>
        <w:t xml:space="preserve">.6 </w:t>
      </w:r>
      <w:r>
        <w:rPr>
          <w:rFonts w:hint="eastAsia" w:ascii="宋体" w:hAnsi="MS Sans Serif" w:cs="宋体"/>
          <w:kern w:val="0"/>
          <w:szCs w:val="21"/>
          <w:lang w:val="zh-CN"/>
        </w:rPr>
        <w:t>措施项目费：凡按省和我市的有关计价规定按系数计算的措施项目，按定额子目据实计算的措施项目，在项目实施过程中有发生变化的，可按实进行调整，其综合单价按经审核的招标控制价中公布的单价执行。需调整的措施项目应结合投标报价中措施费的让利率进行确定。措施费让利率</w:t>
      </w:r>
      <w:r>
        <w:rPr>
          <w:kern w:val="0"/>
          <w:szCs w:val="21"/>
        </w:rPr>
        <w:t>=</w:t>
      </w:r>
      <w:r>
        <w:rPr>
          <w:rFonts w:hint="eastAsia" w:ascii="宋体" w:hAnsi="MS Sans Serif" w:cs="宋体"/>
          <w:kern w:val="0"/>
          <w:szCs w:val="21"/>
          <w:lang w:val="zh-CN"/>
        </w:rPr>
        <w:t>（</w:t>
      </w:r>
      <w:r>
        <w:rPr>
          <w:kern w:val="0"/>
          <w:szCs w:val="21"/>
        </w:rPr>
        <w:t>1-</w:t>
      </w:r>
      <w:r>
        <w:rPr>
          <w:rFonts w:hint="eastAsia" w:ascii="宋体" w:hAnsi="MS Sans Serif" w:cs="宋体"/>
          <w:kern w:val="0"/>
          <w:szCs w:val="21"/>
          <w:lang w:val="zh-CN"/>
        </w:rPr>
        <w:t>单位工程所有项目费投标报价值</w:t>
      </w:r>
      <w:r>
        <w:rPr>
          <w:kern w:val="0"/>
          <w:szCs w:val="21"/>
        </w:rPr>
        <w:t>/</w:t>
      </w:r>
      <w:r>
        <w:rPr>
          <w:rFonts w:hint="eastAsia" w:ascii="宋体" w:hAnsi="MS Sans Serif" w:cs="宋体"/>
          <w:kern w:val="0"/>
          <w:szCs w:val="21"/>
          <w:lang w:val="zh-CN"/>
        </w:rPr>
        <w:t>经审核的招标控制价公布的相应项目费用）×</w:t>
      </w:r>
      <w:r>
        <w:rPr>
          <w:kern w:val="0"/>
          <w:szCs w:val="21"/>
        </w:rPr>
        <w:t>100%</w:t>
      </w:r>
      <w:r>
        <w:rPr>
          <w:rFonts w:hint="eastAsia" w:ascii="宋体" w:hAnsi="MS Sans Serif" w:cs="宋体"/>
          <w:kern w:val="0"/>
          <w:szCs w:val="21"/>
          <w:lang w:val="zh-CN"/>
        </w:rPr>
        <w:t>，措施让利率应以单位工程专业分别单独计算。</w:t>
      </w:r>
    </w:p>
    <w:p w14:paraId="5F82D7A9">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9.4</w:t>
      </w:r>
      <w:r>
        <w:rPr>
          <w:kern w:val="0"/>
          <w:szCs w:val="21"/>
        </w:rPr>
        <w:t xml:space="preserve">.7 </w:t>
      </w:r>
      <w:r>
        <w:rPr>
          <w:rFonts w:hint="eastAsia" w:ascii="宋体" w:hAnsi="MS Sans Serif" w:cs="宋体"/>
          <w:kern w:val="0"/>
          <w:szCs w:val="21"/>
          <w:lang w:val="zh-CN"/>
        </w:rPr>
        <w:t>在工程预算、结算中如有争议时，可向</w:t>
      </w:r>
      <w:r>
        <w:rPr>
          <w:rFonts w:hint="eastAsia" w:ascii="宋体" w:hAnsi="MS Sans Serif" w:cs="宋体"/>
          <w:kern w:val="0"/>
          <w:szCs w:val="21"/>
        </w:rPr>
        <w:t>有关</w:t>
      </w:r>
      <w:r>
        <w:rPr>
          <w:rFonts w:hint="eastAsia" w:ascii="宋体" w:hAnsi="MS Sans Serif" w:cs="宋体"/>
          <w:kern w:val="0"/>
          <w:szCs w:val="21"/>
          <w:lang w:val="zh-CN"/>
        </w:rPr>
        <w:t>建设工程造价管理站申请咨询后协商处理，若不能达成一致的，双方可按合同约定的争议或纠纷解决程序办理。</w:t>
      </w:r>
    </w:p>
    <w:p w14:paraId="399858F1">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9.5</w:t>
      </w:r>
      <w:r>
        <w:rPr>
          <w:rFonts w:hint="eastAsia" w:ascii="宋体" w:hAnsi="MS Sans Serif" w:cs="宋体"/>
          <w:kern w:val="0"/>
          <w:szCs w:val="21"/>
          <w:lang w:val="zh-CN"/>
        </w:rPr>
        <w:t>本工程严禁转包，如中标人隐瞒真相私自转包工程，招标人有权解除与中标人的施工合同，没收中标人的履约担保</w:t>
      </w:r>
      <w:r>
        <w:rPr>
          <w:kern w:val="0"/>
          <w:szCs w:val="21"/>
        </w:rPr>
        <w:t xml:space="preserve">, </w:t>
      </w:r>
      <w:r>
        <w:rPr>
          <w:rFonts w:hint="eastAsia" w:ascii="宋体" w:hAnsi="MS Sans Serif" w:cs="宋体"/>
          <w:kern w:val="0"/>
          <w:szCs w:val="21"/>
          <w:lang w:val="zh-CN"/>
        </w:rPr>
        <w:t>并要求中标人赔偿由此给招标人造成的损失。对于部分确须分包的专业性较强的分项工程，应满足以下规定：</w:t>
      </w:r>
    </w:p>
    <w:p w14:paraId="2498FAA2">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1</w:t>
      </w:r>
      <w:r>
        <w:rPr>
          <w:rFonts w:hint="eastAsia" w:ascii="宋体" w:hAnsi="MS Sans Serif" w:cs="宋体"/>
          <w:kern w:val="0"/>
          <w:szCs w:val="21"/>
          <w:lang w:val="zh-CN"/>
        </w:rPr>
        <w:t>）必须在专业分包单位进场前</w:t>
      </w:r>
      <w:r>
        <w:rPr>
          <w:kern w:val="0"/>
          <w:szCs w:val="21"/>
        </w:rPr>
        <w:t>15</w:t>
      </w:r>
      <w:r>
        <w:rPr>
          <w:rFonts w:hint="eastAsia" w:ascii="宋体" w:hAnsi="MS Sans Serif" w:cs="宋体"/>
          <w:kern w:val="0"/>
          <w:szCs w:val="21"/>
          <w:lang w:val="zh-CN"/>
        </w:rPr>
        <w:t>天内向招标人提供三家及以上具有相应资质的专业分包单位供选择，经招标人合同科审核合格后方可进场，未经招标人批准不得分包；</w:t>
      </w:r>
    </w:p>
    <w:p w14:paraId="1BD3CD9B">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2</w:t>
      </w:r>
      <w:r>
        <w:rPr>
          <w:rFonts w:hint="eastAsia" w:ascii="宋体" w:hAnsi="MS Sans Serif" w:cs="宋体"/>
          <w:kern w:val="0"/>
          <w:szCs w:val="21"/>
          <w:lang w:val="zh-CN"/>
        </w:rPr>
        <w:t>）专业分包单位进场前</w:t>
      </w:r>
      <w:r>
        <w:rPr>
          <w:kern w:val="0"/>
          <w:szCs w:val="21"/>
        </w:rPr>
        <w:t xml:space="preserve">7 </w:t>
      </w:r>
      <w:r>
        <w:rPr>
          <w:rFonts w:hint="eastAsia" w:ascii="宋体" w:hAnsi="MS Sans Serif" w:cs="宋体"/>
          <w:kern w:val="0"/>
          <w:szCs w:val="21"/>
          <w:lang w:val="zh-CN"/>
        </w:rPr>
        <w:t>天内向招标人报送专业分包合同；</w:t>
      </w:r>
    </w:p>
    <w:p w14:paraId="278361FE">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3</w:t>
      </w:r>
      <w:r>
        <w:rPr>
          <w:rFonts w:hint="eastAsia" w:ascii="宋体" w:hAnsi="MS Sans Serif" w:cs="宋体"/>
          <w:kern w:val="0"/>
          <w:szCs w:val="21"/>
          <w:lang w:val="zh-CN"/>
        </w:rPr>
        <w:t>）中标人必须采取相应管理措施，保证该专业分包工程质量达到有关验收标准，否则招标人将不支付该专业分包工程相应的工程款，并按该专业分包合同金额的</w:t>
      </w:r>
      <w:r>
        <w:rPr>
          <w:kern w:val="0"/>
          <w:szCs w:val="21"/>
        </w:rPr>
        <w:t>3%</w:t>
      </w:r>
      <w:r>
        <w:rPr>
          <w:rFonts w:hint="eastAsia" w:ascii="宋体" w:hAnsi="MS Sans Serif" w:cs="宋体"/>
          <w:kern w:val="0"/>
          <w:szCs w:val="21"/>
          <w:lang w:val="zh-CN"/>
        </w:rPr>
        <w:t>予以处罚。若中标人未经招标人确认擅自确定专业分包单位，招标人首先给予书面警告，若中标人仍不整改，则招标人将对所分包工程不予确认计量、不支付相应的工程款项，并按被分包合同金额的</w:t>
      </w:r>
      <w:r>
        <w:rPr>
          <w:kern w:val="0"/>
          <w:szCs w:val="21"/>
        </w:rPr>
        <w:t>3%</w:t>
      </w:r>
      <w:r>
        <w:rPr>
          <w:rFonts w:hint="eastAsia" w:ascii="宋体" w:hAnsi="MS Sans Serif" w:cs="宋体"/>
          <w:kern w:val="0"/>
          <w:szCs w:val="21"/>
          <w:lang w:val="zh-CN"/>
        </w:rPr>
        <w:t>予以处罚，情节严重的将上报建设行政主管部门处理直至追究中标人的法律责任。</w:t>
      </w:r>
    </w:p>
    <w:p w14:paraId="765306F7">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9.6</w:t>
      </w:r>
      <w:r>
        <w:rPr>
          <w:rFonts w:hint="eastAsia" w:ascii="宋体" w:hAnsi="MS Sans Serif" w:cs="宋体"/>
          <w:kern w:val="0"/>
          <w:szCs w:val="21"/>
          <w:lang w:val="zh-CN"/>
        </w:rPr>
        <w:t>经招标人同意分包时，总承包单位对专业分包单位的责任还包括：</w:t>
      </w:r>
    </w:p>
    <w:p w14:paraId="6A3F2CB0">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1</w:t>
      </w:r>
      <w:r>
        <w:rPr>
          <w:rFonts w:hint="eastAsia" w:ascii="宋体" w:hAnsi="MS Sans Serif" w:cs="宋体"/>
          <w:kern w:val="0"/>
          <w:szCs w:val="21"/>
          <w:lang w:val="zh-CN"/>
        </w:rPr>
        <w:t>）负责单位工程竣工验收资料的统一整理、报送、归档。统一组织各专业分包单位编制工程竣工验收资料。</w:t>
      </w:r>
    </w:p>
    <w:p w14:paraId="14A238A0">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2</w:t>
      </w:r>
      <w:r>
        <w:rPr>
          <w:rFonts w:hint="eastAsia" w:ascii="宋体" w:hAnsi="MS Sans Serif" w:cs="宋体"/>
          <w:kern w:val="0"/>
          <w:szCs w:val="21"/>
          <w:lang w:val="zh-CN"/>
        </w:rPr>
        <w:t>）按发包人要求负责为甲供设备进场提供场地及工作面，并协助配合甲供设备进场时在工地现场内的卸车、吊运、搬运、移接收、保管和安装（由总承包单位负责安装的甲供设备由总承包单位负责保管）。</w:t>
      </w:r>
    </w:p>
    <w:p w14:paraId="2E63200D">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3</w:t>
      </w:r>
      <w:r>
        <w:rPr>
          <w:rFonts w:hint="eastAsia" w:ascii="宋体" w:hAnsi="MS Sans Serif" w:cs="宋体"/>
          <w:kern w:val="0"/>
          <w:szCs w:val="21"/>
          <w:lang w:val="zh-CN"/>
        </w:rPr>
        <w:t>）负责施工场地内的清洁及保安。现场清洁及保安由承包人统一负责，各专业分包单位应服从总承包单位的管理，总承包及各专业分包单位必须将每天产生的垃圾收集清运到指定地点后由总承包单位统一负责清运；总承包单位负责工地现场及临舍内的治安及工地现场材料进出场登记管理，对于各专业分包单位工程的施工现场以及现场存放的材料、设备，仍由各专业分包单位负责。</w:t>
      </w:r>
    </w:p>
    <w:p w14:paraId="2BD168F7">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4</w:t>
      </w:r>
      <w:r>
        <w:rPr>
          <w:rFonts w:hint="eastAsia" w:ascii="宋体" w:hAnsi="MS Sans Serif" w:cs="宋体"/>
          <w:kern w:val="0"/>
          <w:szCs w:val="21"/>
          <w:lang w:val="zh-CN"/>
        </w:rPr>
        <w:t>）督促各专业分包单位按规定做好工人工资发放工作。若专业分包单位没按相关发放工人工资的约定而拖欠或克扣工人工资，造成上访事件或引起劳资纠纷的，经招标人及有关行政主管部门查证核实后，如情况属实，无当正理由的，中标人除如数返还被拖欠工人工资外，招标人将对中标人处予被拖欠工人工资总额的两倍数额的违约金。对于后果严重者，报有关建设行政主管部门处理，并保留终止合同的权利，同时招标人将追究中标人的违约责任，没收其履约担保。</w:t>
      </w:r>
    </w:p>
    <w:p w14:paraId="1BB4A832">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5</w:t>
      </w:r>
      <w:r>
        <w:rPr>
          <w:rFonts w:hint="eastAsia" w:ascii="宋体" w:hAnsi="MS Sans Serif" w:cs="宋体"/>
          <w:kern w:val="0"/>
          <w:szCs w:val="21"/>
          <w:lang w:val="zh-CN"/>
        </w:rPr>
        <w:t>）负责将总包及各专业分包单位编制的工程结算、竣工验收资料汇总后向招标人报送。</w:t>
      </w:r>
    </w:p>
    <w:p w14:paraId="7CA53F2E">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6</w:t>
      </w:r>
      <w:r>
        <w:rPr>
          <w:rFonts w:hint="eastAsia" w:ascii="宋体" w:hAnsi="MS Sans Serif" w:cs="宋体"/>
          <w:kern w:val="0"/>
          <w:szCs w:val="21"/>
          <w:lang w:val="zh-CN"/>
        </w:rPr>
        <w:t>）总承包单位应按</w:t>
      </w:r>
      <w:r>
        <w:rPr>
          <w:rFonts w:hint="eastAsia" w:ascii="宋体" w:hAnsi="MS Sans Serif" w:cs="宋体"/>
          <w:kern w:val="0"/>
          <w:szCs w:val="21"/>
        </w:rPr>
        <w:t>有关</w:t>
      </w:r>
      <w:r>
        <w:rPr>
          <w:rFonts w:hint="eastAsia" w:ascii="宋体" w:hAnsi="MS Sans Serif" w:cs="宋体"/>
          <w:kern w:val="0"/>
          <w:szCs w:val="21"/>
          <w:lang w:val="zh-CN"/>
        </w:rPr>
        <w:t>建设行政主管部门及发包人的要求搭建临时设施，并做好现场安全文明施工，否则发包人将按该项单列部分的安全文明施工措施费总额的</w:t>
      </w:r>
      <w:r>
        <w:rPr>
          <w:kern w:val="0"/>
          <w:szCs w:val="21"/>
        </w:rPr>
        <w:t>1%</w:t>
      </w:r>
      <w:r>
        <w:rPr>
          <w:rFonts w:hint="eastAsia" w:ascii="宋体" w:hAnsi="MS Sans Serif" w:cs="宋体"/>
          <w:kern w:val="0"/>
          <w:szCs w:val="21"/>
          <w:lang w:val="zh-CN"/>
        </w:rPr>
        <w:t>对中标人处以违约罚款。</w:t>
      </w:r>
    </w:p>
    <w:p w14:paraId="6A75D0AD">
      <w:pPr>
        <w:autoSpaceDE w:val="0"/>
        <w:autoSpaceDN w:val="0"/>
        <w:adjustRightInd w:val="0"/>
        <w:spacing w:line="360" w:lineRule="auto"/>
        <w:jc w:val="left"/>
        <w:rPr>
          <w:rFonts w:ascii="宋体" w:hAnsi="MS Sans Serif" w:cs="宋体"/>
          <w:kern w:val="0"/>
          <w:szCs w:val="21"/>
          <w:lang w:val="zh-CN"/>
        </w:rPr>
      </w:pPr>
      <w:r>
        <w:rPr>
          <w:rFonts w:hint="eastAsia" w:ascii="宋体" w:hAnsi="MS Sans Serif" w:cs="宋体"/>
          <w:kern w:val="0"/>
          <w:szCs w:val="21"/>
          <w:lang w:val="zh-CN"/>
        </w:rPr>
        <w:t>（</w:t>
      </w:r>
      <w:r>
        <w:rPr>
          <w:kern w:val="0"/>
          <w:szCs w:val="21"/>
        </w:rPr>
        <w:t>7</w:t>
      </w:r>
      <w:r>
        <w:rPr>
          <w:rFonts w:hint="eastAsia" w:ascii="宋体" w:hAnsi="MS Sans Serif" w:cs="宋体"/>
          <w:kern w:val="0"/>
          <w:szCs w:val="21"/>
          <w:lang w:val="zh-CN"/>
        </w:rPr>
        <w:t>）临设搭建经检查不规范，管理混乱，不符合要求的，将按该项单列部分的安全文明施工措施费总额的</w:t>
      </w:r>
      <w:r>
        <w:rPr>
          <w:kern w:val="0"/>
          <w:szCs w:val="21"/>
        </w:rPr>
        <w:t>3%</w:t>
      </w:r>
      <w:r>
        <w:rPr>
          <w:rFonts w:hint="eastAsia" w:ascii="宋体" w:hAnsi="MS Sans Serif" w:cs="宋体"/>
          <w:kern w:val="0"/>
          <w:szCs w:val="21"/>
          <w:lang w:val="zh-CN"/>
        </w:rPr>
        <w:t>对中标人处以违约罚款。</w:t>
      </w:r>
    </w:p>
    <w:p w14:paraId="44D37E8C">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9.7</w:t>
      </w:r>
      <w:r>
        <w:rPr>
          <w:b/>
          <w:bCs/>
          <w:kern w:val="0"/>
          <w:szCs w:val="21"/>
        </w:rPr>
        <w:t xml:space="preserve"> </w:t>
      </w:r>
      <w:r>
        <w:rPr>
          <w:rFonts w:hint="eastAsia" w:ascii="宋体" w:hAnsi="MS Sans Serif" w:cs="宋体"/>
          <w:kern w:val="0"/>
          <w:szCs w:val="21"/>
          <w:lang w:val="zh-CN"/>
        </w:rPr>
        <w:t>劳务分包</w:t>
      </w:r>
    </w:p>
    <w:p w14:paraId="00AAAAD0">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.7.</w:t>
      </w:r>
      <w:r>
        <w:rPr>
          <w:rFonts w:hint="eastAsia"/>
          <w:kern w:val="0"/>
          <w:szCs w:val="21"/>
        </w:rPr>
        <w:t>1</w:t>
      </w:r>
      <w:r>
        <w:rPr>
          <w:kern w:val="0"/>
          <w:szCs w:val="21"/>
        </w:rPr>
        <w:t xml:space="preserve"> </w:t>
      </w:r>
      <w:r>
        <w:rPr>
          <w:rFonts w:hint="eastAsia" w:ascii="宋体" w:hAnsi="MS Sans Serif" w:cs="宋体"/>
          <w:kern w:val="0"/>
          <w:szCs w:val="21"/>
          <w:lang w:val="zh-CN"/>
        </w:rPr>
        <w:t>劳务分包必须经过招标人的同意，由于中标人的原因拖欠工人工资的，招标人有权暂缓支付中标人的工程款。</w:t>
      </w:r>
    </w:p>
    <w:p w14:paraId="2E679AE5">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9.8</w:t>
      </w:r>
      <w:r>
        <w:rPr>
          <w:rFonts w:hint="eastAsia" w:ascii="宋体" w:hAnsi="MS Sans Serif" w:cs="宋体"/>
          <w:kern w:val="0"/>
          <w:szCs w:val="21"/>
          <w:lang w:val="zh-CN"/>
        </w:rPr>
        <w:t>以下工程项目及要求由投标人现场踏勘确定及自行考虑，所涉及的费用计入投标报价中，施工过程中工程量的增减不予签证，费用一次包干：</w:t>
      </w:r>
    </w:p>
    <w:p w14:paraId="57AE18E9">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.8.</w:t>
      </w:r>
      <w:r>
        <w:rPr>
          <w:rFonts w:hint="eastAsia"/>
          <w:kern w:val="0"/>
          <w:szCs w:val="21"/>
        </w:rPr>
        <w:t>1</w:t>
      </w:r>
      <w:r>
        <w:rPr>
          <w:kern w:val="0"/>
          <w:szCs w:val="21"/>
        </w:rPr>
        <w:t xml:space="preserve"> </w:t>
      </w:r>
      <w:r>
        <w:rPr>
          <w:rFonts w:hint="eastAsia" w:ascii="宋体" w:hAnsi="MS Sans Serif" w:cs="宋体"/>
          <w:kern w:val="0"/>
          <w:szCs w:val="21"/>
          <w:lang w:val="zh-CN"/>
        </w:rPr>
        <w:t>施工范围内残余建筑垃圾的清除，各种障碍物的拆除，外运等费用，投标人应充分考虑此费用的风险，结算时不予增补，计入本次投标报价，一次包干。</w:t>
      </w:r>
    </w:p>
    <w:p w14:paraId="4CFE8031">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.8.</w:t>
      </w:r>
      <w:r>
        <w:rPr>
          <w:rFonts w:hint="eastAsia"/>
          <w:kern w:val="0"/>
          <w:szCs w:val="21"/>
        </w:rPr>
        <w:t>2</w:t>
      </w:r>
      <w:r>
        <w:rPr>
          <w:kern w:val="0"/>
          <w:szCs w:val="21"/>
        </w:rPr>
        <w:t xml:space="preserve"> </w:t>
      </w:r>
      <w:r>
        <w:rPr>
          <w:rFonts w:hint="eastAsia" w:ascii="宋体" w:hAnsi="MS Sans Serif" w:cs="宋体"/>
          <w:kern w:val="0"/>
          <w:szCs w:val="21"/>
          <w:lang w:val="zh-CN"/>
        </w:rPr>
        <w:t>投标须知前附表中单列的安全防护、文明施工措施费，主要包括：安全文明施工、雨季施工、雨季排水、工程管理、现场临时设施、卫生排污、工程保险等所需的各种费用。在施工范围内中标人必须严格执行</w:t>
      </w:r>
      <w:r>
        <w:rPr>
          <w:rFonts w:hint="eastAsia" w:ascii="宋体" w:hAnsi="MS Sans Serif" w:cs="宋体"/>
          <w:kern w:val="0"/>
          <w:szCs w:val="21"/>
        </w:rPr>
        <w:t>有关</w:t>
      </w:r>
      <w:r>
        <w:rPr>
          <w:rFonts w:hint="eastAsia" w:ascii="宋体" w:hAnsi="MS Sans Serif" w:cs="宋体"/>
          <w:kern w:val="0"/>
          <w:szCs w:val="21"/>
          <w:lang w:val="zh-CN"/>
        </w:rPr>
        <w:t>规定，并按照不低于招标人提供的《安全文明施工方案说明》要求组织安全文明施工。</w:t>
      </w:r>
    </w:p>
    <w:p w14:paraId="5A88BC5A">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.8.</w:t>
      </w:r>
      <w:r>
        <w:rPr>
          <w:rFonts w:hint="eastAsia"/>
          <w:kern w:val="0"/>
          <w:szCs w:val="21"/>
        </w:rPr>
        <w:t>3</w:t>
      </w:r>
      <w:r>
        <w:rPr>
          <w:kern w:val="0"/>
          <w:szCs w:val="21"/>
        </w:rPr>
        <w:t xml:space="preserve"> </w:t>
      </w:r>
      <w:r>
        <w:rPr>
          <w:rFonts w:hint="eastAsia" w:ascii="宋体" w:hAnsi="MS Sans Serif" w:cs="宋体"/>
          <w:kern w:val="0"/>
          <w:szCs w:val="21"/>
          <w:lang w:val="zh-CN"/>
        </w:rPr>
        <w:t>由于中标人的原因导致损坏任何设施，必须按原样修复，中标人应考虑此项费用，一次包干。</w:t>
      </w:r>
    </w:p>
    <w:p w14:paraId="4AAEBFC2">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.8.</w:t>
      </w:r>
      <w:r>
        <w:rPr>
          <w:rFonts w:hint="eastAsia"/>
          <w:kern w:val="0"/>
          <w:szCs w:val="21"/>
        </w:rPr>
        <w:t>4</w:t>
      </w:r>
      <w:r>
        <w:rPr>
          <w:kern w:val="0"/>
          <w:szCs w:val="21"/>
        </w:rPr>
        <w:t xml:space="preserve"> </w:t>
      </w:r>
      <w:r>
        <w:rPr>
          <w:rFonts w:hint="eastAsia" w:ascii="宋体" w:hAnsi="MS Sans Serif" w:cs="宋体"/>
          <w:kern w:val="0"/>
          <w:szCs w:val="21"/>
          <w:lang w:val="zh-CN"/>
        </w:rPr>
        <w:t>施工期间的临时办公及住宿场所、临时工棚、加工车间、加工场地、材料堆放、设备的存放、保管及保养由中标人自行解决，所需费用计入本次投标报价，一次包干。</w:t>
      </w:r>
    </w:p>
    <w:p w14:paraId="2CFF4101">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.8.</w:t>
      </w:r>
      <w:r>
        <w:rPr>
          <w:rFonts w:hint="eastAsia"/>
          <w:kern w:val="0"/>
          <w:szCs w:val="21"/>
        </w:rPr>
        <w:t>5</w:t>
      </w:r>
      <w:r>
        <w:rPr>
          <w:kern w:val="0"/>
          <w:szCs w:val="21"/>
        </w:rPr>
        <w:t xml:space="preserve"> </w:t>
      </w:r>
      <w:r>
        <w:rPr>
          <w:rFonts w:hint="eastAsia" w:ascii="宋体" w:hAnsi="MS Sans Serif" w:cs="宋体"/>
          <w:kern w:val="0"/>
          <w:szCs w:val="21"/>
          <w:lang w:val="zh-CN"/>
        </w:rPr>
        <w:t>施工车辆必须清洗车轮后方可出场，因未清洗造成施工红线范围内场地及外围道路污染的清洁费计入本次投标报价，一次包干。</w:t>
      </w:r>
    </w:p>
    <w:p w14:paraId="576DA0CC">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.8.</w:t>
      </w:r>
      <w:r>
        <w:rPr>
          <w:rFonts w:hint="eastAsia"/>
          <w:kern w:val="0"/>
          <w:szCs w:val="21"/>
        </w:rPr>
        <w:t>6</w:t>
      </w:r>
      <w:r>
        <w:rPr>
          <w:kern w:val="0"/>
          <w:szCs w:val="21"/>
        </w:rPr>
        <w:t xml:space="preserve"> </w:t>
      </w:r>
      <w:r>
        <w:rPr>
          <w:rFonts w:hint="eastAsia" w:ascii="宋体" w:hAnsi="MS Sans Serif" w:cs="宋体"/>
          <w:kern w:val="0"/>
          <w:szCs w:val="21"/>
          <w:lang w:val="zh-CN"/>
        </w:rPr>
        <w:t>按规范中标人需自行监测的项目，中标人必须严格按规范要求进行监测，所需费用计入本次投标报价，一次包干。需要进行第三方监测的，费用由招标人负责，中标人必须配合监测。</w:t>
      </w:r>
    </w:p>
    <w:p w14:paraId="23BE9F5B">
      <w:pPr>
        <w:autoSpaceDE w:val="0"/>
        <w:autoSpaceDN w:val="0"/>
        <w:adjustRightInd w:val="0"/>
        <w:spacing w:line="360" w:lineRule="auto"/>
        <w:jc w:val="left"/>
        <w:rPr>
          <w:rFonts w:ascii="宋体" w:hAnsi="MS Sans Serif" w:cs="宋体"/>
          <w:kern w:val="0"/>
          <w:szCs w:val="21"/>
          <w:lang w:val="zh-CN"/>
        </w:rPr>
      </w:pPr>
      <w:r>
        <w:rPr>
          <w:rFonts w:hint="eastAsia"/>
          <w:b/>
          <w:bCs/>
          <w:kern w:val="0"/>
          <w:szCs w:val="21"/>
        </w:rPr>
        <w:t>9</w:t>
      </w:r>
      <w:r>
        <w:rPr>
          <w:b/>
          <w:bCs/>
          <w:kern w:val="0"/>
          <w:szCs w:val="21"/>
        </w:rPr>
        <w:t>.</w:t>
      </w:r>
      <w:r>
        <w:rPr>
          <w:rFonts w:hint="eastAsia"/>
          <w:b/>
          <w:bCs/>
          <w:kern w:val="0"/>
          <w:szCs w:val="21"/>
        </w:rPr>
        <w:t>9</w:t>
      </w:r>
      <w:r>
        <w:rPr>
          <w:b/>
          <w:bCs/>
          <w:kern w:val="0"/>
          <w:szCs w:val="21"/>
        </w:rPr>
        <w:t xml:space="preserve"> </w:t>
      </w:r>
      <w:r>
        <w:rPr>
          <w:rFonts w:hint="eastAsia" w:ascii="宋体" w:hAnsi="MS Sans Serif" w:cs="宋体"/>
          <w:kern w:val="0"/>
          <w:szCs w:val="21"/>
          <w:lang w:val="zh-CN"/>
        </w:rPr>
        <w:t>其他要求</w:t>
      </w:r>
    </w:p>
    <w:p w14:paraId="62F43974">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w:t>
      </w:r>
      <w:r>
        <w:rPr>
          <w:rFonts w:hint="eastAsia"/>
          <w:kern w:val="0"/>
          <w:szCs w:val="21"/>
        </w:rPr>
        <w:t>9</w:t>
      </w:r>
      <w:r>
        <w:rPr>
          <w:kern w:val="0"/>
          <w:szCs w:val="21"/>
        </w:rPr>
        <w:t xml:space="preserve">.1 </w:t>
      </w:r>
      <w:r>
        <w:rPr>
          <w:rFonts w:hint="eastAsia" w:ascii="宋体" w:hAnsi="MS Sans Serif" w:cs="宋体"/>
          <w:kern w:val="0"/>
          <w:szCs w:val="21"/>
          <w:lang w:val="zh-CN"/>
        </w:rPr>
        <w:t>在本合同工程范围内，对可能增减的工程量或工程内容，中标人应无条件执行，所涉及的费用按合同的有关规定执行。</w:t>
      </w:r>
    </w:p>
    <w:p w14:paraId="4E4CF759">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w:t>
      </w:r>
      <w:r>
        <w:rPr>
          <w:rFonts w:hint="eastAsia"/>
          <w:kern w:val="0"/>
          <w:szCs w:val="21"/>
        </w:rPr>
        <w:t>9</w:t>
      </w:r>
      <w:r>
        <w:rPr>
          <w:kern w:val="0"/>
          <w:szCs w:val="21"/>
        </w:rPr>
        <w:t xml:space="preserve">.2 </w:t>
      </w:r>
      <w:r>
        <w:rPr>
          <w:rFonts w:hint="eastAsia" w:ascii="宋体" w:hAnsi="MS Sans Serif" w:cs="宋体"/>
          <w:kern w:val="0"/>
          <w:szCs w:val="21"/>
          <w:lang w:val="zh-CN"/>
        </w:rPr>
        <w:t>根据国家质量监督检验总局要求需实行强制性认证的产品必须有</w:t>
      </w:r>
      <w:r>
        <w:rPr>
          <w:kern w:val="0"/>
          <w:szCs w:val="21"/>
        </w:rPr>
        <w:t>“CCC”</w:t>
      </w:r>
      <w:r>
        <w:rPr>
          <w:rFonts w:hint="eastAsia" w:ascii="宋体" w:hAnsi="MS Sans Serif" w:cs="宋体"/>
          <w:kern w:val="0"/>
          <w:szCs w:val="21"/>
          <w:lang w:val="zh-CN"/>
        </w:rPr>
        <w:t>认证标志。</w:t>
      </w:r>
    </w:p>
    <w:p w14:paraId="79B9F3DC">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w:t>
      </w:r>
      <w:r>
        <w:rPr>
          <w:rFonts w:hint="eastAsia"/>
          <w:kern w:val="0"/>
          <w:szCs w:val="21"/>
        </w:rPr>
        <w:t>9</w:t>
      </w:r>
      <w:r>
        <w:rPr>
          <w:kern w:val="0"/>
          <w:szCs w:val="21"/>
        </w:rPr>
        <w:t>.</w:t>
      </w:r>
      <w:r>
        <w:rPr>
          <w:rFonts w:hint="eastAsia"/>
          <w:kern w:val="0"/>
          <w:szCs w:val="21"/>
        </w:rPr>
        <w:t>3</w:t>
      </w:r>
      <w:r>
        <w:rPr>
          <w:kern w:val="0"/>
          <w:szCs w:val="21"/>
        </w:rPr>
        <w:t xml:space="preserve"> </w:t>
      </w:r>
      <w:r>
        <w:rPr>
          <w:rFonts w:hint="eastAsia" w:ascii="宋体" w:hAnsi="MS Sans Serif" w:cs="宋体"/>
          <w:kern w:val="0"/>
          <w:szCs w:val="21"/>
          <w:lang w:val="zh-CN"/>
        </w:rPr>
        <w:t>中标人所提供设备必须是厂商原装的、全新的，其型号、性能及指标符合招标图纸提出的有技术、质量、安全要求及国家标准的设备。</w:t>
      </w:r>
    </w:p>
    <w:p w14:paraId="6DCD39A7">
      <w:pPr>
        <w:autoSpaceDE w:val="0"/>
        <w:autoSpaceDN w:val="0"/>
        <w:adjustRightInd w:val="0"/>
        <w:spacing w:line="360" w:lineRule="auto"/>
        <w:jc w:val="left"/>
        <w:rPr>
          <w:rFonts w:ascii="宋体" w:hAnsi="MS Sans Serif" w:cs="宋体"/>
          <w:kern w:val="0"/>
          <w:szCs w:val="21"/>
          <w:lang w:val="zh-CN"/>
        </w:rPr>
      </w:pPr>
      <w:r>
        <w:rPr>
          <w:rFonts w:hint="eastAsia"/>
          <w:kern w:val="0"/>
          <w:szCs w:val="21"/>
        </w:rPr>
        <w:t>9</w:t>
      </w:r>
      <w:r>
        <w:rPr>
          <w:kern w:val="0"/>
          <w:szCs w:val="21"/>
        </w:rPr>
        <w:t>.</w:t>
      </w:r>
      <w:r>
        <w:rPr>
          <w:rFonts w:hint="eastAsia"/>
          <w:kern w:val="0"/>
          <w:szCs w:val="21"/>
        </w:rPr>
        <w:t>9</w:t>
      </w:r>
      <w:r>
        <w:rPr>
          <w:kern w:val="0"/>
          <w:szCs w:val="21"/>
        </w:rPr>
        <w:t>.</w:t>
      </w:r>
      <w:r>
        <w:rPr>
          <w:rFonts w:hint="eastAsia"/>
          <w:kern w:val="0"/>
          <w:szCs w:val="21"/>
        </w:rPr>
        <w:t>4</w:t>
      </w:r>
      <w:r>
        <w:rPr>
          <w:rFonts w:hint="eastAsia" w:ascii="宋体" w:hAnsi="MS Sans Serif" w:cs="宋体"/>
          <w:kern w:val="0"/>
          <w:szCs w:val="21"/>
          <w:lang w:val="zh-CN"/>
        </w:rPr>
        <w:t>中标人所提供设备的主要技术参数、运行条件、运行环境、功能符合招标图纸、招标文件要求并达到国家有关规定及验收标准。</w:t>
      </w:r>
    </w:p>
    <w:p w14:paraId="47AD4C26">
      <w:pPr>
        <w:autoSpaceDE w:val="0"/>
        <w:autoSpaceDN w:val="0"/>
        <w:adjustRightInd w:val="0"/>
        <w:spacing w:line="360" w:lineRule="auto"/>
        <w:jc w:val="left"/>
        <w:rPr>
          <w:b/>
          <w:bCs/>
          <w:kern w:val="0"/>
          <w:sz w:val="24"/>
        </w:rPr>
      </w:pPr>
      <w:r>
        <w:rPr>
          <w:rFonts w:ascii="宋体" w:hAnsi="MS Sans Serif" w:cs="宋体"/>
          <w:kern w:val="0"/>
          <w:szCs w:val="21"/>
          <w:lang w:val="zh-CN"/>
        </w:rPr>
        <w:br w:type="page"/>
      </w:r>
      <w:r>
        <w:rPr>
          <w:rFonts w:hint="eastAsia"/>
          <w:b/>
          <w:bCs/>
          <w:kern w:val="0"/>
          <w:szCs w:val="21"/>
        </w:rPr>
        <w:t>附件：</w:t>
      </w:r>
      <w:r>
        <w:rPr>
          <w:rFonts w:hint="eastAsia" w:ascii="宋体" w:hAnsi="MS Sans Serif" w:cs="宋体"/>
          <w:kern w:val="0"/>
          <w:szCs w:val="21"/>
          <w:lang w:val="zh-CN"/>
        </w:rPr>
        <w:t xml:space="preserve"> </w:t>
      </w:r>
      <w:r>
        <w:rPr>
          <w:rFonts w:hint="eastAsia"/>
          <w:b/>
          <w:bCs/>
          <w:kern w:val="0"/>
          <w:sz w:val="24"/>
        </w:rPr>
        <w:t>拟投入本项目管理人员要求一览表</w:t>
      </w:r>
    </w:p>
    <w:p w14:paraId="5E4F380D">
      <w:pPr>
        <w:autoSpaceDE w:val="0"/>
        <w:autoSpaceDN w:val="0"/>
        <w:adjustRightInd w:val="0"/>
        <w:spacing w:line="360" w:lineRule="auto"/>
        <w:jc w:val="left"/>
        <w:rPr>
          <w:b/>
          <w:bCs/>
          <w:kern w:val="0"/>
          <w:sz w:val="24"/>
        </w:rPr>
      </w:pPr>
    </w:p>
    <w:p w14:paraId="20263A4B">
      <w:pPr>
        <w:autoSpaceDE w:val="0"/>
        <w:autoSpaceDN w:val="0"/>
        <w:adjustRightInd w:val="0"/>
        <w:spacing w:line="360" w:lineRule="auto"/>
        <w:jc w:val="center"/>
        <w:rPr>
          <w:b/>
          <w:bCs/>
          <w:kern w:val="0"/>
          <w:sz w:val="24"/>
        </w:rPr>
      </w:pPr>
      <w:r>
        <w:rPr>
          <w:rFonts w:hint="eastAsia"/>
          <w:b/>
          <w:bCs/>
          <w:kern w:val="0"/>
          <w:sz w:val="24"/>
        </w:rPr>
        <w:t>拟投入本项目管理人员要求一览表</w:t>
      </w:r>
    </w:p>
    <w:p w14:paraId="7597147A">
      <w:pPr>
        <w:autoSpaceDE w:val="0"/>
        <w:autoSpaceDN w:val="0"/>
        <w:adjustRightInd w:val="0"/>
        <w:spacing w:line="360" w:lineRule="auto"/>
        <w:jc w:val="center"/>
        <w:rPr>
          <w:b/>
          <w:bCs/>
          <w:kern w:val="0"/>
          <w:sz w:val="24"/>
          <w:lang w:val="zh-CN"/>
        </w:rPr>
      </w:pP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983"/>
        <w:gridCol w:w="6049"/>
        <w:gridCol w:w="862"/>
      </w:tblGrid>
      <w:tr w14:paraId="7CDF9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0" w:type="dxa"/>
            <w:vAlign w:val="center"/>
          </w:tcPr>
          <w:p w14:paraId="3FF9863B">
            <w:pPr>
              <w:spacing w:line="360" w:lineRule="auto"/>
              <w:jc w:val="center"/>
              <w:rPr>
                <w:rFonts w:ascii="宋体" w:hAnsi="宋体" w:cs="宋体"/>
                <w:b/>
                <w:szCs w:val="21"/>
                <w:lang w:val="zh-CN"/>
              </w:rPr>
            </w:pPr>
            <w:r>
              <w:rPr>
                <w:rFonts w:hint="eastAsia" w:ascii="宋体" w:hAnsi="宋体" w:cs="宋体"/>
                <w:b/>
                <w:szCs w:val="21"/>
                <w:lang w:val="zh-CN"/>
              </w:rPr>
              <w:t>序号</w:t>
            </w:r>
          </w:p>
        </w:tc>
        <w:tc>
          <w:tcPr>
            <w:tcW w:w="1983" w:type="dxa"/>
            <w:vAlign w:val="center"/>
          </w:tcPr>
          <w:p w14:paraId="629F4D4A">
            <w:pPr>
              <w:spacing w:line="360" w:lineRule="auto"/>
              <w:jc w:val="center"/>
              <w:rPr>
                <w:rFonts w:ascii="宋体" w:hAnsi="宋体" w:cs="宋体"/>
                <w:b/>
                <w:szCs w:val="21"/>
                <w:lang w:val="zh-CN"/>
              </w:rPr>
            </w:pPr>
            <w:r>
              <w:rPr>
                <w:rFonts w:hint="eastAsia" w:ascii="宋体" w:hAnsi="宋体" w:cs="宋体"/>
                <w:b/>
                <w:szCs w:val="21"/>
                <w:lang w:val="zh-CN"/>
              </w:rPr>
              <w:t>职务</w:t>
            </w:r>
          </w:p>
        </w:tc>
        <w:tc>
          <w:tcPr>
            <w:tcW w:w="6049" w:type="dxa"/>
            <w:vAlign w:val="center"/>
          </w:tcPr>
          <w:p w14:paraId="1464F125">
            <w:pPr>
              <w:spacing w:line="360" w:lineRule="auto"/>
              <w:jc w:val="center"/>
              <w:rPr>
                <w:rFonts w:ascii="宋体" w:hAnsi="宋体" w:cs="宋体"/>
                <w:b/>
                <w:szCs w:val="21"/>
                <w:lang w:val="zh-CN"/>
              </w:rPr>
            </w:pPr>
            <w:r>
              <w:rPr>
                <w:rFonts w:hint="eastAsia" w:ascii="宋体" w:hAnsi="宋体" w:cs="宋体"/>
                <w:b/>
                <w:szCs w:val="21"/>
                <w:lang w:val="zh-CN"/>
              </w:rPr>
              <w:t>职称和资格要求</w:t>
            </w:r>
          </w:p>
        </w:tc>
        <w:tc>
          <w:tcPr>
            <w:tcW w:w="862" w:type="dxa"/>
            <w:vAlign w:val="center"/>
          </w:tcPr>
          <w:p w14:paraId="7F83C312">
            <w:pPr>
              <w:spacing w:line="360" w:lineRule="auto"/>
              <w:jc w:val="center"/>
              <w:rPr>
                <w:rFonts w:ascii="宋体" w:hAnsi="宋体" w:cs="宋体"/>
                <w:b/>
                <w:szCs w:val="21"/>
                <w:lang w:val="zh-CN"/>
              </w:rPr>
            </w:pPr>
            <w:r>
              <w:rPr>
                <w:rFonts w:hint="eastAsia" w:ascii="宋体" w:hAnsi="宋体" w:cs="宋体"/>
                <w:b/>
                <w:szCs w:val="21"/>
                <w:lang w:val="zh-CN"/>
              </w:rPr>
              <w:t>人数</w:t>
            </w:r>
          </w:p>
        </w:tc>
      </w:tr>
      <w:tr w14:paraId="01948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28BC584A">
            <w:pPr>
              <w:spacing w:line="360" w:lineRule="auto"/>
              <w:jc w:val="center"/>
              <w:rPr>
                <w:rFonts w:ascii="宋体" w:hAnsi="宋体" w:cs="宋体"/>
                <w:bCs/>
                <w:szCs w:val="21"/>
              </w:rPr>
            </w:pPr>
            <w:r>
              <w:rPr>
                <w:rFonts w:hint="eastAsia" w:ascii="宋体" w:hAnsi="宋体" w:cs="宋体"/>
                <w:bCs/>
                <w:szCs w:val="21"/>
              </w:rPr>
              <w:t>1</w:t>
            </w:r>
          </w:p>
        </w:tc>
        <w:tc>
          <w:tcPr>
            <w:tcW w:w="1983" w:type="dxa"/>
            <w:vAlign w:val="center"/>
          </w:tcPr>
          <w:p w14:paraId="5C93D756">
            <w:pPr>
              <w:spacing w:line="360" w:lineRule="auto"/>
              <w:jc w:val="center"/>
              <w:rPr>
                <w:rFonts w:ascii="宋体" w:hAnsi="宋体" w:cs="宋体"/>
                <w:bCs/>
                <w:szCs w:val="21"/>
                <w:lang w:val="zh-CN"/>
              </w:rPr>
            </w:pPr>
            <w:r>
              <w:rPr>
                <w:rFonts w:hint="eastAsia" w:ascii="宋体" w:hAnsi="宋体" w:cs="宋体"/>
                <w:bCs/>
                <w:szCs w:val="21"/>
              </w:rPr>
              <w:t>项目负责人</w:t>
            </w:r>
          </w:p>
        </w:tc>
        <w:tc>
          <w:tcPr>
            <w:tcW w:w="6049" w:type="dxa"/>
            <w:vAlign w:val="center"/>
          </w:tcPr>
          <w:p w14:paraId="2EB8F0E2">
            <w:pPr>
              <w:spacing w:line="360" w:lineRule="auto"/>
              <w:rPr>
                <w:rFonts w:ascii="宋体" w:hAnsi="宋体" w:cs="宋体"/>
                <w:bCs/>
                <w:szCs w:val="21"/>
                <w:lang w:val="zh-CN"/>
              </w:rPr>
            </w:pPr>
            <w:r>
              <w:rPr>
                <w:rFonts w:hint="eastAsia" w:ascii="宋体" w:hAnsi="宋体" w:cs="宋体"/>
                <w:bCs/>
                <w:szCs w:val="21"/>
                <w:lang w:val="zh-CN"/>
              </w:rPr>
              <w:t>①</w:t>
            </w:r>
            <w:r>
              <w:rPr>
                <w:rFonts w:hint="eastAsia" w:ascii="宋体" w:hAnsi="宋体" w:cs="宋体"/>
                <w:bCs/>
                <w:szCs w:val="21"/>
              </w:rPr>
              <w:t>二</w:t>
            </w:r>
            <w:r>
              <w:rPr>
                <w:rFonts w:hint="eastAsia" w:ascii="宋体" w:hAnsi="宋体"/>
                <w:szCs w:val="21"/>
              </w:rPr>
              <w:t>级或以上等级的注册建造师</w:t>
            </w:r>
            <w:r>
              <w:rPr>
                <w:rFonts w:hint="eastAsia" w:ascii="宋体" w:hAnsi="宋体" w:cs="宋体"/>
                <w:bCs/>
                <w:szCs w:val="21"/>
                <w:lang w:val="zh-CN"/>
              </w:rPr>
              <w:t>，专业类别为建筑工程</w:t>
            </w:r>
          </w:p>
          <w:p w14:paraId="07FDE47F">
            <w:pPr>
              <w:spacing w:line="360" w:lineRule="auto"/>
              <w:rPr>
                <w:rFonts w:ascii="宋体" w:hAnsi="宋体" w:cs="宋体"/>
                <w:bCs/>
                <w:szCs w:val="21"/>
                <w:lang w:val="zh-CN"/>
              </w:rPr>
            </w:pPr>
            <w:r>
              <w:rPr>
                <w:rFonts w:hint="eastAsia" w:ascii="宋体" w:hAnsi="宋体" w:cs="宋体"/>
                <w:bCs/>
                <w:szCs w:val="21"/>
                <w:lang w:val="zh-CN"/>
              </w:rPr>
              <w:t>②具备建设行政主管部门颁发的安全生产考核合格证（</w:t>
            </w:r>
            <w:r>
              <w:rPr>
                <w:rFonts w:hint="eastAsia" w:ascii="宋体" w:hAnsi="宋体" w:cs="宋体"/>
                <w:szCs w:val="21"/>
              </w:rPr>
              <w:t>需</w:t>
            </w:r>
            <w:r>
              <w:rPr>
                <w:rFonts w:hint="eastAsia" w:ascii="宋体" w:hAnsi="宋体" w:cs="宋体"/>
                <w:bCs/>
                <w:szCs w:val="21"/>
                <w:lang w:val="zh-CN"/>
              </w:rPr>
              <w:t>为项目负责人安全生产考核合格证，即“B”类证）</w:t>
            </w:r>
          </w:p>
        </w:tc>
        <w:tc>
          <w:tcPr>
            <w:tcW w:w="862" w:type="dxa"/>
            <w:vAlign w:val="center"/>
          </w:tcPr>
          <w:p w14:paraId="3233A02C">
            <w:pPr>
              <w:spacing w:line="360" w:lineRule="auto"/>
              <w:jc w:val="center"/>
              <w:rPr>
                <w:rFonts w:ascii="宋体" w:hAnsi="宋体" w:cs="宋体"/>
                <w:bCs/>
                <w:szCs w:val="21"/>
              </w:rPr>
            </w:pPr>
            <w:r>
              <w:rPr>
                <w:rFonts w:hint="eastAsia" w:ascii="宋体" w:hAnsi="宋体" w:cs="宋体"/>
                <w:bCs/>
                <w:szCs w:val="21"/>
              </w:rPr>
              <w:t>1</w:t>
            </w:r>
          </w:p>
        </w:tc>
      </w:tr>
      <w:tr w14:paraId="591BC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3B43A1FB">
            <w:pPr>
              <w:spacing w:line="360" w:lineRule="auto"/>
              <w:jc w:val="center"/>
              <w:rPr>
                <w:rFonts w:ascii="宋体" w:hAnsi="宋体" w:cs="宋体"/>
                <w:bCs/>
                <w:szCs w:val="21"/>
              </w:rPr>
            </w:pPr>
            <w:r>
              <w:rPr>
                <w:rFonts w:hint="eastAsia" w:ascii="宋体" w:hAnsi="宋体" w:cs="宋体"/>
                <w:bCs/>
                <w:szCs w:val="21"/>
              </w:rPr>
              <w:t>2</w:t>
            </w:r>
          </w:p>
        </w:tc>
        <w:tc>
          <w:tcPr>
            <w:tcW w:w="1983" w:type="dxa"/>
            <w:vAlign w:val="center"/>
          </w:tcPr>
          <w:p w14:paraId="2CA9EE7B">
            <w:pPr>
              <w:spacing w:line="360" w:lineRule="auto"/>
              <w:jc w:val="center"/>
              <w:rPr>
                <w:rFonts w:ascii="宋体" w:hAnsi="宋体" w:cs="宋体"/>
                <w:bCs/>
                <w:szCs w:val="21"/>
              </w:rPr>
            </w:pPr>
            <w:r>
              <w:rPr>
                <w:rFonts w:hint="eastAsia" w:ascii="宋体" w:hAnsi="宋体" w:cs="宋体"/>
                <w:bCs/>
                <w:szCs w:val="21"/>
              </w:rPr>
              <w:t>技术负责人</w:t>
            </w:r>
          </w:p>
        </w:tc>
        <w:tc>
          <w:tcPr>
            <w:tcW w:w="6049" w:type="dxa"/>
            <w:vAlign w:val="center"/>
          </w:tcPr>
          <w:p w14:paraId="0E2EB0E4">
            <w:pPr>
              <w:spacing w:line="360" w:lineRule="auto"/>
              <w:rPr>
                <w:rFonts w:ascii="宋体" w:hAnsi="宋体" w:cs="宋体"/>
                <w:bCs/>
                <w:szCs w:val="21"/>
                <w:lang w:val="zh-CN"/>
              </w:rPr>
            </w:pPr>
            <w:r>
              <w:rPr>
                <w:rFonts w:hint="eastAsia" w:ascii="宋体" w:hAnsi="宋体" w:cs="宋体"/>
                <w:bCs/>
                <w:szCs w:val="21"/>
                <w:lang w:val="zh-CN"/>
              </w:rPr>
              <w:t>建筑工程相关专业中级（或以上）职称</w:t>
            </w:r>
          </w:p>
        </w:tc>
        <w:tc>
          <w:tcPr>
            <w:tcW w:w="862" w:type="dxa"/>
            <w:vAlign w:val="center"/>
          </w:tcPr>
          <w:p w14:paraId="3044C3E4">
            <w:pPr>
              <w:spacing w:line="360" w:lineRule="auto"/>
              <w:jc w:val="center"/>
              <w:rPr>
                <w:rFonts w:ascii="宋体" w:hAnsi="宋体" w:cs="宋体"/>
                <w:bCs/>
                <w:szCs w:val="21"/>
              </w:rPr>
            </w:pPr>
            <w:r>
              <w:rPr>
                <w:rFonts w:hint="eastAsia" w:ascii="宋体" w:hAnsi="宋体" w:cs="宋体"/>
                <w:bCs/>
                <w:szCs w:val="21"/>
              </w:rPr>
              <w:t>1</w:t>
            </w:r>
          </w:p>
        </w:tc>
      </w:tr>
      <w:tr w14:paraId="4C6C3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1A209F51">
            <w:pPr>
              <w:spacing w:line="360" w:lineRule="auto"/>
              <w:jc w:val="center"/>
              <w:rPr>
                <w:rFonts w:ascii="宋体" w:hAnsi="宋体" w:cs="宋体"/>
                <w:bCs/>
                <w:szCs w:val="21"/>
                <w:lang w:val="zh-CN"/>
              </w:rPr>
            </w:pPr>
            <w:r>
              <w:rPr>
                <w:rFonts w:hint="eastAsia" w:ascii="宋体" w:hAnsi="宋体" w:cs="宋体"/>
                <w:bCs/>
                <w:szCs w:val="21"/>
              </w:rPr>
              <w:t>3</w:t>
            </w:r>
          </w:p>
        </w:tc>
        <w:tc>
          <w:tcPr>
            <w:tcW w:w="1983" w:type="dxa"/>
            <w:vAlign w:val="center"/>
          </w:tcPr>
          <w:p w14:paraId="708CA6F0">
            <w:pPr>
              <w:spacing w:line="360" w:lineRule="auto"/>
              <w:jc w:val="center"/>
              <w:rPr>
                <w:rFonts w:ascii="宋体" w:hAnsi="宋体" w:cs="宋体"/>
                <w:bCs/>
                <w:szCs w:val="21"/>
                <w:lang w:val="zh-CN"/>
              </w:rPr>
            </w:pPr>
            <w:r>
              <w:rPr>
                <w:rFonts w:hint="eastAsia" w:ascii="宋体" w:hAnsi="宋体" w:cs="宋体"/>
                <w:bCs/>
                <w:szCs w:val="21"/>
                <w:lang w:val="zh-CN"/>
              </w:rPr>
              <w:t>造价工程师</w:t>
            </w:r>
          </w:p>
        </w:tc>
        <w:tc>
          <w:tcPr>
            <w:tcW w:w="6049" w:type="dxa"/>
            <w:vAlign w:val="center"/>
          </w:tcPr>
          <w:p w14:paraId="5EED2E16">
            <w:pPr>
              <w:spacing w:line="360" w:lineRule="auto"/>
              <w:rPr>
                <w:rFonts w:ascii="宋体" w:hAnsi="宋体" w:cs="宋体"/>
                <w:bCs/>
                <w:szCs w:val="21"/>
                <w:lang w:val="zh-CN"/>
              </w:rPr>
            </w:pPr>
            <w:r>
              <w:rPr>
                <w:rFonts w:hint="eastAsia" w:ascii="宋体" w:hAnsi="宋体" w:cs="宋体"/>
                <w:bCs/>
                <w:szCs w:val="21"/>
                <w:lang w:val="zh-CN"/>
              </w:rPr>
              <w:t>具有造价员资格证或</w:t>
            </w:r>
            <w:r>
              <w:rPr>
                <w:rFonts w:hint="eastAsia" w:ascii="宋体" w:hAnsi="宋体" w:cs="宋体"/>
                <w:bCs/>
                <w:szCs w:val="21"/>
              </w:rPr>
              <w:t>二</w:t>
            </w:r>
            <w:r>
              <w:rPr>
                <w:rFonts w:hint="eastAsia" w:ascii="宋体" w:hAnsi="宋体"/>
                <w:szCs w:val="21"/>
              </w:rPr>
              <w:t>级</w:t>
            </w:r>
            <w:r>
              <w:rPr>
                <w:rFonts w:hint="eastAsia" w:ascii="宋体" w:hAnsi="宋体" w:cs="宋体"/>
                <w:bCs/>
                <w:szCs w:val="21"/>
                <w:lang w:val="zh-CN"/>
              </w:rPr>
              <w:t>（</w:t>
            </w:r>
            <w:r>
              <w:rPr>
                <w:rFonts w:hint="eastAsia" w:ascii="宋体" w:hAnsi="宋体"/>
                <w:szCs w:val="21"/>
              </w:rPr>
              <w:t>或以上</w:t>
            </w:r>
            <w:r>
              <w:rPr>
                <w:rFonts w:hint="eastAsia" w:ascii="宋体" w:hAnsi="宋体" w:cs="宋体"/>
                <w:bCs/>
                <w:szCs w:val="21"/>
                <w:lang w:val="zh-CN"/>
              </w:rPr>
              <w:t>）造价工程师注册证</w:t>
            </w:r>
          </w:p>
        </w:tc>
        <w:tc>
          <w:tcPr>
            <w:tcW w:w="862" w:type="dxa"/>
            <w:vAlign w:val="center"/>
          </w:tcPr>
          <w:p w14:paraId="4C0DE738">
            <w:pPr>
              <w:spacing w:line="360" w:lineRule="auto"/>
              <w:jc w:val="center"/>
              <w:rPr>
                <w:rFonts w:ascii="宋体" w:hAnsi="宋体" w:cs="宋体"/>
                <w:bCs/>
                <w:szCs w:val="21"/>
              </w:rPr>
            </w:pPr>
            <w:r>
              <w:rPr>
                <w:rFonts w:hint="eastAsia" w:ascii="宋体" w:hAnsi="宋体" w:cs="宋体"/>
                <w:bCs/>
                <w:szCs w:val="21"/>
              </w:rPr>
              <w:t>1</w:t>
            </w:r>
          </w:p>
        </w:tc>
      </w:tr>
      <w:tr w14:paraId="61C5A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6EBC477E">
            <w:pPr>
              <w:spacing w:line="360" w:lineRule="auto"/>
              <w:jc w:val="center"/>
              <w:rPr>
                <w:rFonts w:ascii="宋体" w:hAnsi="宋体" w:cs="宋体"/>
                <w:bCs/>
                <w:szCs w:val="21"/>
              </w:rPr>
            </w:pPr>
            <w:r>
              <w:rPr>
                <w:rFonts w:hint="eastAsia" w:ascii="宋体" w:hAnsi="宋体" w:cs="宋体"/>
                <w:bCs/>
                <w:szCs w:val="21"/>
              </w:rPr>
              <w:t>4</w:t>
            </w:r>
          </w:p>
        </w:tc>
        <w:tc>
          <w:tcPr>
            <w:tcW w:w="1983" w:type="dxa"/>
            <w:vAlign w:val="center"/>
          </w:tcPr>
          <w:p w14:paraId="480F8D95">
            <w:pPr>
              <w:spacing w:line="360" w:lineRule="auto"/>
              <w:jc w:val="center"/>
              <w:rPr>
                <w:rFonts w:ascii="宋体" w:hAnsi="宋体" w:cs="宋体"/>
                <w:bCs/>
                <w:szCs w:val="21"/>
                <w:lang w:val="zh-CN"/>
              </w:rPr>
            </w:pPr>
            <w:r>
              <w:rPr>
                <w:rFonts w:hint="eastAsia" w:ascii="宋体" w:hAnsi="宋体" w:cs="宋体"/>
                <w:bCs/>
                <w:szCs w:val="21"/>
                <w:lang w:val="zh-CN"/>
              </w:rPr>
              <w:t>安全员</w:t>
            </w:r>
          </w:p>
        </w:tc>
        <w:tc>
          <w:tcPr>
            <w:tcW w:w="6049" w:type="dxa"/>
            <w:vAlign w:val="center"/>
          </w:tcPr>
          <w:p w14:paraId="17B75AAF">
            <w:pPr>
              <w:spacing w:line="360" w:lineRule="auto"/>
              <w:rPr>
                <w:rFonts w:ascii="宋体" w:hAnsi="宋体" w:cs="宋体"/>
                <w:bCs/>
                <w:szCs w:val="21"/>
                <w:lang w:val="zh-CN"/>
              </w:rPr>
            </w:pPr>
            <w:r>
              <w:rPr>
                <w:rFonts w:hint="eastAsia" w:ascii="宋体" w:hAnsi="宋体" w:cs="宋体"/>
                <w:bCs/>
                <w:szCs w:val="21"/>
                <w:lang w:val="zh-CN"/>
              </w:rPr>
              <w:t>具有安全员上岗证或安全生产考核合格证书（建安C类证）</w:t>
            </w:r>
          </w:p>
        </w:tc>
        <w:tc>
          <w:tcPr>
            <w:tcW w:w="862" w:type="dxa"/>
            <w:vAlign w:val="center"/>
          </w:tcPr>
          <w:p w14:paraId="701E9EF9">
            <w:pPr>
              <w:spacing w:line="360" w:lineRule="auto"/>
              <w:jc w:val="center"/>
              <w:rPr>
                <w:rFonts w:ascii="宋体" w:hAnsi="宋体" w:cs="宋体"/>
                <w:bCs/>
                <w:szCs w:val="21"/>
              </w:rPr>
            </w:pPr>
            <w:r>
              <w:rPr>
                <w:rFonts w:hint="eastAsia" w:ascii="宋体" w:hAnsi="宋体" w:cs="宋体"/>
                <w:bCs/>
                <w:szCs w:val="21"/>
              </w:rPr>
              <w:t>1</w:t>
            </w:r>
          </w:p>
        </w:tc>
      </w:tr>
      <w:tr w14:paraId="09583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76B89D43">
            <w:pPr>
              <w:spacing w:line="360" w:lineRule="auto"/>
              <w:jc w:val="center"/>
              <w:rPr>
                <w:rFonts w:ascii="宋体" w:hAnsi="宋体" w:cs="宋体"/>
                <w:bCs/>
                <w:szCs w:val="21"/>
                <w:lang w:val="zh-CN"/>
              </w:rPr>
            </w:pPr>
            <w:r>
              <w:rPr>
                <w:rFonts w:hint="eastAsia" w:ascii="宋体" w:hAnsi="宋体" w:cs="宋体"/>
                <w:bCs/>
                <w:szCs w:val="21"/>
              </w:rPr>
              <w:t>5</w:t>
            </w:r>
          </w:p>
        </w:tc>
        <w:tc>
          <w:tcPr>
            <w:tcW w:w="1983" w:type="dxa"/>
            <w:vAlign w:val="center"/>
          </w:tcPr>
          <w:p w14:paraId="23760E86">
            <w:pPr>
              <w:spacing w:line="360" w:lineRule="auto"/>
              <w:jc w:val="center"/>
              <w:rPr>
                <w:rFonts w:ascii="宋体" w:hAnsi="宋体" w:cs="宋体"/>
                <w:bCs/>
                <w:szCs w:val="21"/>
                <w:lang w:val="zh-CN"/>
              </w:rPr>
            </w:pPr>
            <w:r>
              <w:rPr>
                <w:rFonts w:hint="eastAsia" w:ascii="宋体" w:hAnsi="宋体" w:cs="宋体"/>
                <w:bCs/>
                <w:szCs w:val="21"/>
                <w:lang w:val="zh-CN"/>
              </w:rPr>
              <w:t>施工员</w:t>
            </w:r>
          </w:p>
        </w:tc>
        <w:tc>
          <w:tcPr>
            <w:tcW w:w="6049" w:type="dxa"/>
            <w:vAlign w:val="center"/>
          </w:tcPr>
          <w:p w14:paraId="0317F5D6">
            <w:pPr>
              <w:spacing w:line="360" w:lineRule="auto"/>
              <w:rPr>
                <w:rFonts w:ascii="宋体" w:hAnsi="宋体" w:cs="宋体"/>
                <w:bCs/>
                <w:szCs w:val="21"/>
                <w:lang w:val="zh-CN"/>
              </w:rPr>
            </w:pPr>
            <w:r>
              <w:rPr>
                <w:rFonts w:hint="eastAsia" w:ascii="宋体" w:hAnsi="宋体" w:cs="宋体"/>
                <w:bCs/>
                <w:szCs w:val="21"/>
                <w:lang w:val="zh-CN"/>
              </w:rPr>
              <w:t>具有施工员上岗证或初级（或以上）工程师职称</w:t>
            </w:r>
          </w:p>
        </w:tc>
        <w:tc>
          <w:tcPr>
            <w:tcW w:w="862" w:type="dxa"/>
            <w:vAlign w:val="center"/>
          </w:tcPr>
          <w:p w14:paraId="493ECD56">
            <w:pPr>
              <w:spacing w:line="360" w:lineRule="auto"/>
              <w:jc w:val="center"/>
              <w:rPr>
                <w:rFonts w:ascii="宋体" w:hAnsi="宋体" w:cs="宋体"/>
                <w:bCs/>
                <w:szCs w:val="21"/>
              </w:rPr>
            </w:pPr>
            <w:r>
              <w:rPr>
                <w:rFonts w:hint="eastAsia" w:ascii="宋体" w:hAnsi="宋体" w:cs="宋体"/>
                <w:bCs/>
                <w:szCs w:val="21"/>
              </w:rPr>
              <w:t>1</w:t>
            </w:r>
          </w:p>
        </w:tc>
      </w:tr>
    </w:tbl>
    <w:p w14:paraId="185EE976">
      <w:pPr>
        <w:autoSpaceDE w:val="0"/>
        <w:autoSpaceDN w:val="0"/>
        <w:adjustRightInd w:val="0"/>
        <w:spacing w:line="360" w:lineRule="auto"/>
        <w:jc w:val="left"/>
        <w:rPr>
          <w:rFonts w:ascii="宋体" w:hAnsi="MS Sans Serif" w:cs="宋体"/>
          <w:b/>
          <w:kern w:val="0"/>
          <w:szCs w:val="21"/>
          <w:lang w:val="zh-CN"/>
        </w:rPr>
      </w:pPr>
      <w:r>
        <w:rPr>
          <w:rFonts w:hint="eastAsia" w:ascii="宋体" w:hAnsi="宋体"/>
          <w:b/>
          <w:szCs w:val="21"/>
        </w:rPr>
        <w:t>拟投入本项目的项目负责人必须常驻施工现场，项目现场配备的所有人员必须具有相应的任职资格，并于发出中标通知书后</w:t>
      </w:r>
      <w:r>
        <w:rPr>
          <w:rFonts w:hint="eastAsia" w:ascii="宋体" w:hAnsi="宋体"/>
          <w:b/>
          <w:szCs w:val="21"/>
          <w:u w:val="single"/>
        </w:rPr>
        <w:t xml:space="preserve"> 30 </w:t>
      </w:r>
      <w:r>
        <w:rPr>
          <w:rFonts w:hint="eastAsia" w:ascii="宋体" w:hAnsi="宋体"/>
          <w:b/>
          <w:szCs w:val="21"/>
        </w:rPr>
        <w:t>天内必须向甲方报送上述人员名单及联系方式进行审核。</w:t>
      </w:r>
    </w:p>
    <w:p w14:paraId="0C2F1642">
      <w:pPr>
        <w:spacing w:line="400" w:lineRule="exact"/>
        <w:ind w:firstLine="420" w:firstLineChars="200"/>
        <w:rPr>
          <w:rFonts w:ascii="宋体" w:hAnsi="宋体"/>
          <w:szCs w:val="21"/>
        </w:rPr>
      </w:pPr>
      <w:r>
        <w:rPr>
          <w:rFonts w:ascii="宋体" w:hAnsi="宋体"/>
          <w:szCs w:val="21"/>
        </w:rPr>
        <w:br w:type="page"/>
      </w:r>
    </w:p>
    <w:p w14:paraId="057592E9">
      <w:pPr>
        <w:pStyle w:val="4"/>
        <w:jc w:val="center"/>
        <w:rPr>
          <w:rFonts w:ascii="宋体" w:hAnsi="宋体"/>
          <w:szCs w:val="32"/>
        </w:rPr>
      </w:pPr>
      <w:bookmarkStart w:id="120" w:name="_Toc203661876"/>
      <w:r>
        <w:rPr>
          <w:rFonts w:hint="eastAsia" w:ascii="宋体" w:hAnsi="宋体"/>
          <w:szCs w:val="32"/>
        </w:rPr>
        <w:t>第三章 评标办法</w:t>
      </w:r>
      <w:bookmarkEnd w:id="120"/>
    </w:p>
    <w:p w14:paraId="0A919937"/>
    <w:p w14:paraId="0EAF78AC">
      <w:pPr>
        <w:pStyle w:val="5"/>
        <w:spacing w:before="0" w:after="0" w:line="360" w:lineRule="auto"/>
        <w:rPr>
          <w:rFonts w:ascii="宋体" w:hAnsi="宋体" w:eastAsia="宋体"/>
          <w:sz w:val="24"/>
          <w:szCs w:val="24"/>
        </w:rPr>
      </w:pPr>
      <w:bookmarkStart w:id="121" w:name="_Toc203661877"/>
      <w:r>
        <w:rPr>
          <w:rFonts w:hint="eastAsia" w:ascii="宋体" w:hAnsi="宋体" w:eastAsia="宋体"/>
          <w:sz w:val="24"/>
          <w:szCs w:val="24"/>
        </w:rPr>
        <w:t>1.评标方法</w:t>
      </w:r>
      <w:bookmarkEnd w:id="121"/>
      <w:r>
        <w:rPr>
          <w:rFonts w:hint="eastAsia" w:ascii="宋体" w:hAnsi="宋体" w:eastAsia="宋体"/>
          <w:sz w:val="24"/>
          <w:szCs w:val="24"/>
        </w:rPr>
        <w:t xml:space="preserve"> </w:t>
      </w:r>
    </w:p>
    <w:p w14:paraId="7CB51FF8">
      <w:pPr>
        <w:adjustRightInd w:val="0"/>
        <w:snapToGrid w:val="0"/>
        <w:spacing w:line="360" w:lineRule="auto"/>
        <w:ind w:firstLine="420" w:firstLineChars="200"/>
        <w:rPr>
          <w:rFonts w:ascii="宋体" w:hAnsi="宋体"/>
          <w:szCs w:val="21"/>
        </w:rPr>
      </w:pPr>
      <w:r>
        <w:rPr>
          <w:rFonts w:hint="eastAsia" w:ascii="宋体" w:hAnsi="宋体"/>
          <w:szCs w:val="21"/>
        </w:rPr>
        <w:t>综合评分法</w:t>
      </w:r>
    </w:p>
    <w:p w14:paraId="4B9863DB">
      <w:pPr>
        <w:pStyle w:val="5"/>
        <w:spacing w:before="0" w:after="0" w:line="360" w:lineRule="auto"/>
        <w:rPr>
          <w:rFonts w:ascii="宋体" w:hAnsi="宋体" w:eastAsia="宋体"/>
          <w:sz w:val="24"/>
          <w:szCs w:val="24"/>
        </w:rPr>
      </w:pPr>
      <w:bookmarkStart w:id="122" w:name="_Toc203661878"/>
      <w:r>
        <w:rPr>
          <w:rFonts w:hint="eastAsia" w:ascii="宋体" w:hAnsi="宋体" w:eastAsia="宋体"/>
          <w:sz w:val="24"/>
          <w:szCs w:val="24"/>
        </w:rPr>
        <w:t>2.评审标准</w:t>
      </w:r>
      <w:bookmarkEnd w:id="122"/>
      <w:r>
        <w:rPr>
          <w:rFonts w:hint="eastAsia" w:ascii="宋体" w:hAnsi="宋体" w:eastAsia="宋体"/>
          <w:sz w:val="24"/>
          <w:szCs w:val="24"/>
        </w:rPr>
        <w:t xml:space="preserve"> </w:t>
      </w:r>
    </w:p>
    <w:p w14:paraId="303B9EA7">
      <w:pPr>
        <w:adjustRightInd w:val="0"/>
        <w:snapToGrid w:val="0"/>
        <w:spacing w:line="360" w:lineRule="auto"/>
        <w:rPr>
          <w:rFonts w:ascii="宋体" w:hAnsi="宋体"/>
          <w:b/>
          <w:bCs/>
          <w:szCs w:val="21"/>
        </w:rPr>
      </w:pPr>
      <w:r>
        <w:rPr>
          <w:rFonts w:hint="eastAsia" w:ascii="宋体" w:hAnsi="宋体"/>
          <w:b/>
          <w:bCs/>
          <w:szCs w:val="21"/>
        </w:rPr>
        <w:t xml:space="preserve">2.1初步审查评审标准 </w:t>
      </w:r>
    </w:p>
    <w:p w14:paraId="7A423B31">
      <w:pPr>
        <w:spacing w:line="360" w:lineRule="auto"/>
        <w:ind w:firstLine="444"/>
        <w:rPr>
          <w:rFonts w:ascii="宋体" w:hAnsi="宋体"/>
          <w:szCs w:val="21"/>
        </w:rPr>
      </w:pPr>
      <w:r>
        <w:rPr>
          <w:rFonts w:hint="eastAsia" w:ascii="宋体" w:hAnsi="宋体"/>
          <w:szCs w:val="21"/>
        </w:rPr>
        <w:t>初步审查是指评标委员会对投标文件进行初步审查，即对基础性数据进行分析和整理，对所有投标文件的符合性、响应性、重大偏差，按招标文件的要求逐一审查的评审，经评审不符合招标文件要求的，不得进入下一阶段。</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80"/>
        <w:gridCol w:w="2160"/>
        <w:gridCol w:w="4680"/>
      </w:tblGrid>
      <w:tr w14:paraId="61758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980" w:type="dxa"/>
            <w:gridSpan w:val="2"/>
            <w:vAlign w:val="center"/>
          </w:tcPr>
          <w:p w14:paraId="59E5AE6D">
            <w:pPr>
              <w:spacing w:line="440" w:lineRule="exact"/>
              <w:jc w:val="center"/>
              <w:rPr>
                <w:b/>
                <w:bCs/>
                <w:szCs w:val="21"/>
              </w:rPr>
            </w:pPr>
            <w:r>
              <w:rPr>
                <w:b/>
                <w:bCs/>
              </w:rPr>
              <w:t>条款号</w:t>
            </w:r>
          </w:p>
        </w:tc>
        <w:tc>
          <w:tcPr>
            <w:tcW w:w="2160" w:type="dxa"/>
            <w:vAlign w:val="center"/>
          </w:tcPr>
          <w:p w14:paraId="5B616D87">
            <w:pPr>
              <w:spacing w:line="440" w:lineRule="exact"/>
              <w:jc w:val="center"/>
              <w:rPr>
                <w:b/>
                <w:bCs/>
                <w:szCs w:val="21"/>
              </w:rPr>
            </w:pPr>
            <w:r>
              <w:rPr>
                <w:b/>
                <w:bCs/>
              </w:rPr>
              <w:t>评审因素</w:t>
            </w:r>
          </w:p>
        </w:tc>
        <w:tc>
          <w:tcPr>
            <w:tcW w:w="4680" w:type="dxa"/>
            <w:vAlign w:val="center"/>
          </w:tcPr>
          <w:p w14:paraId="43B3BD64">
            <w:pPr>
              <w:spacing w:line="440" w:lineRule="exact"/>
              <w:jc w:val="center"/>
              <w:rPr>
                <w:b/>
                <w:bCs/>
                <w:szCs w:val="21"/>
              </w:rPr>
            </w:pPr>
            <w:r>
              <w:rPr>
                <w:b/>
                <w:bCs/>
              </w:rPr>
              <w:t>评审标准</w:t>
            </w:r>
          </w:p>
        </w:tc>
      </w:tr>
      <w:tr w14:paraId="281E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restart"/>
            <w:vAlign w:val="center"/>
          </w:tcPr>
          <w:p w14:paraId="75D58CAF">
            <w:pPr>
              <w:spacing w:line="440" w:lineRule="exact"/>
              <w:jc w:val="center"/>
              <w:rPr>
                <w:rFonts w:ascii="宋体" w:hAnsi="宋体"/>
                <w:szCs w:val="21"/>
              </w:rPr>
            </w:pPr>
            <w:r>
              <w:rPr>
                <w:rFonts w:hint="eastAsia" w:ascii="宋体" w:hAnsi="宋体"/>
              </w:rPr>
              <w:t>1</w:t>
            </w:r>
          </w:p>
        </w:tc>
        <w:tc>
          <w:tcPr>
            <w:tcW w:w="1080" w:type="dxa"/>
            <w:vMerge w:val="restart"/>
            <w:vAlign w:val="center"/>
          </w:tcPr>
          <w:p w14:paraId="1C830AFD">
            <w:pPr>
              <w:spacing w:line="440" w:lineRule="exact"/>
              <w:jc w:val="center"/>
              <w:rPr>
                <w:szCs w:val="21"/>
              </w:rPr>
            </w:pPr>
            <w:r>
              <w:t>形式评审标准</w:t>
            </w:r>
          </w:p>
        </w:tc>
        <w:tc>
          <w:tcPr>
            <w:tcW w:w="2160" w:type="dxa"/>
            <w:vAlign w:val="center"/>
          </w:tcPr>
          <w:p w14:paraId="6A4957A9">
            <w:pPr>
              <w:spacing w:line="440" w:lineRule="exact"/>
              <w:jc w:val="center"/>
              <w:rPr>
                <w:szCs w:val="21"/>
              </w:rPr>
            </w:pPr>
            <w:r>
              <w:t>投标人名称</w:t>
            </w:r>
          </w:p>
        </w:tc>
        <w:tc>
          <w:tcPr>
            <w:tcW w:w="4680" w:type="dxa"/>
            <w:vAlign w:val="center"/>
          </w:tcPr>
          <w:p w14:paraId="1AB4E0BD">
            <w:pPr>
              <w:spacing w:line="440" w:lineRule="exact"/>
              <w:rPr>
                <w:szCs w:val="21"/>
              </w:rPr>
            </w:pPr>
            <w:r>
              <w:t>与营业执照、资质证书</w:t>
            </w:r>
            <w:r>
              <w:rPr>
                <w:rFonts w:hint="eastAsia" w:ascii="宋体" w:hAnsi="宋体"/>
              </w:rPr>
              <w:t>、安全生产许可证</w:t>
            </w:r>
            <w:r>
              <w:t>一致</w:t>
            </w:r>
          </w:p>
        </w:tc>
      </w:tr>
      <w:tr w14:paraId="38D8C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324F523B">
            <w:pPr>
              <w:widowControl/>
              <w:jc w:val="left"/>
              <w:rPr>
                <w:rFonts w:ascii="宋体" w:hAnsi="宋体"/>
                <w:szCs w:val="21"/>
              </w:rPr>
            </w:pPr>
          </w:p>
        </w:tc>
        <w:tc>
          <w:tcPr>
            <w:tcW w:w="1080" w:type="dxa"/>
            <w:vMerge w:val="continue"/>
            <w:vAlign w:val="center"/>
          </w:tcPr>
          <w:p w14:paraId="28127714">
            <w:pPr>
              <w:widowControl/>
              <w:jc w:val="left"/>
              <w:rPr>
                <w:szCs w:val="21"/>
              </w:rPr>
            </w:pPr>
          </w:p>
        </w:tc>
        <w:tc>
          <w:tcPr>
            <w:tcW w:w="2160" w:type="dxa"/>
            <w:vAlign w:val="center"/>
          </w:tcPr>
          <w:p w14:paraId="676F0557">
            <w:pPr>
              <w:spacing w:line="440" w:lineRule="exact"/>
              <w:jc w:val="center"/>
              <w:rPr>
                <w:szCs w:val="21"/>
              </w:rPr>
            </w:pPr>
            <w:r>
              <w:t>投标函签字盖章</w:t>
            </w:r>
          </w:p>
        </w:tc>
        <w:tc>
          <w:tcPr>
            <w:tcW w:w="4680" w:type="dxa"/>
            <w:vAlign w:val="center"/>
          </w:tcPr>
          <w:p w14:paraId="292CDAF6">
            <w:pPr>
              <w:spacing w:line="440" w:lineRule="exact"/>
              <w:rPr>
                <w:szCs w:val="21"/>
              </w:rPr>
            </w:pPr>
            <w:r>
              <w:t>有法定代表人或其委托代理人签字或加盖单位章</w:t>
            </w:r>
          </w:p>
        </w:tc>
      </w:tr>
      <w:tr w14:paraId="173DE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6F95002E">
            <w:pPr>
              <w:widowControl/>
              <w:jc w:val="left"/>
              <w:rPr>
                <w:rFonts w:ascii="宋体" w:hAnsi="宋体"/>
                <w:szCs w:val="21"/>
              </w:rPr>
            </w:pPr>
          </w:p>
        </w:tc>
        <w:tc>
          <w:tcPr>
            <w:tcW w:w="1080" w:type="dxa"/>
            <w:vMerge w:val="continue"/>
            <w:vAlign w:val="center"/>
          </w:tcPr>
          <w:p w14:paraId="4234DA0D">
            <w:pPr>
              <w:widowControl/>
              <w:jc w:val="left"/>
              <w:rPr>
                <w:szCs w:val="21"/>
              </w:rPr>
            </w:pPr>
          </w:p>
        </w:tc>
        <w:tc>
          <w:tcPr>
            <w:tcW w:w="2160" w:type="dxa"/>
            <w:vAlign w:val="center"/>
          </w:tcPr>
          <w:p w14:paraId="009DE996">
            <w:pPr>
              <w:spacing w:line="440" w:lineRule="exact"/>
              <w:jc w:val="center"/>
              <w:rPr>
                <w:szCs w:val="21"/>
              </w:rPr>
            </w:pPr>
            <w:r>
              <w:t>投标文件格式</w:t>
            </w:r>
          </w:p>
        </w:tc>
        <w:tc>
          <w:tcPr>
            <w:tcW w:w="4680" w:type="dxa"/>
            <w:vAlign w:val="center"/>
          </w:tcPr>
          <w:p w14:paraId="4516D032">
            <w:pPr>
              <w:spacing w:line="440" w:lineRule="exact"/>
              <w:rPr>
                <w:szCs w:val="21"/>
              </w:rPr>
            </w:pPr>
            <w:r>
              <w:t>符合</w:t>
            </w:r>
            <w:r>
              <w:rPr>
                <w:rFonts w:hint="eastAsia" w:ascii="宋体" w:hAnsi="宋体"/>
              </w:rPr>
              <w:t>“</w:t>
            </w:r>
            <w:r>
              <w:t>投标文件格式</w:t>
            </w:r>
            <w:r>
              <w:rPr>
                <w:rFonts w:hint="eastAsia" w:ascii="宋体" w:hAnsi="宋体"/>
              </w:rPr>
              <w:t>”</w:t>
            </w:r>
            <w:r>
              <w:t>的要求</w:t>
            </w:r>
          </w:p>
        </w:tc>
      </w:tr>
      <w:tr w14:paraId="5D701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3D5C071A">
            <w:pPr>
              <w:widowControl/>
              <w:jc w:val="left"/>
              <w:rPr>
                <w:rFonts w:ascii="宋体" w:hAnsi="宋体"/>
                <w:szCs w:val="21"/>
              </w:rPr>
            </w:pPr>
          </w:p>
        </w:tc>
        <w:tc>
          <w:tcPr>
            <w:tcW w:w="1080" w:type="dxa"/>
            <w:vMerge w:val="continue"/>
            <w:vAlign w:val="center"/>
          </w:tcPr>
          <w:p w14:paraId="0E894F28">
            <w:pPr>
              <w:widowControl/>
              <w:jc w:val="left"/>
              <w:rPr>
                <w:szCs w:val="21"/>
              </w:rPr>
            </w:pPr>
          </w:p>
        </w:tc>
        <w:tc>
          <w:tcPr>
            <w:tcW w:w="2160" w:type="dxa"/>
            <w:vAlign w:val="center"/>
          </w:tcPr>
          <w:p w14:paraId="44AE7BC9">
            <w:pPr>
              <w:spacing w:line="440" w:lineRule="exact"/>
              <w:jc w:val="center"/>
              <w:rPr>
                <w:szCs w:val="21"/>
              </w:rPr>
            </w:pPr>
            <w:r>
              <w:t>报价唯一</w:t>
            </w:r>
          </w:p>
        </w:tc>
        <w:tc>
          <w:tcPr>
            <w:tcW w:w="4680" w:type="dxa"/>
            <w:vAlign w:val="center"/>
          </w:tcPr>
          <w:p w14:paraId="74CFA815">
            <w:pPr>
              <w:spacing w:line="440" w:lineRule="exact"/>
              <w:rPr>
                <w:szCs w:val="21"/>
              </w:rPr>
            </w:pPr>
            <w:r>
              <w:t>只能有一个有效报价</w:t>
            </w:r>
          </w:p>
        </w:tc>
      </w:tr>
      <w:tr w14:paraId="50E70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2FC4025B">
            <w:pPr>
              <w:widowControl/>
              <w:jc w:val="left"/>
              <w:rPr>
                <w:rFonts w:ascii="宋体" w:hAnsi="宋体"/>
                <w:szCs w:val="21"/>
              </w:rPr>
            </w:pPr>
          </w:p>
        </w:tc>
        <w:tc>
          <w:tcPr>
            <w:tcW w:w="1080" w:type="dxa"/>
            <w:vMerge w:val="continue"/>
            <w:vAlign w:val="center"/>
          </w:tcPr>
          <w:p w14:paraId="0D9B3361">
            <w:pPr>
              <w:widowControl/>
              <w:jc w:val="left"/>
              <w:rPr>
                <w:szCs w:val="21"/>
              </w:rPr>
            </w:pPr>
          </w:p>
        </w:tc>
        <w:tc>
          <w:tcPr>
            <w:tcW w:w="6840" w:type="dxa"/>
            <w:gridSpan w:val="2"/>
            <w:vAlign w:val="center"/>
          </w:tcPr>
          <w:p w14:paraId="160ECD4F">
            <w:pPr>
              <w:spacing w:line="440" w:lineRule="exact"/>
            </w:pPr>
            <w:r>
              <w:rPr>
                <w:rFonts w:hint="eastAsia" w:ascii="宋体" w:hAnsi="宋体"/>
                <w:szCs w:val="21"/>
              </w:rPr>
              <w:t>没有</w:t>
            </w:r>
            <w:r>
              <w:rPr>
                <w:rFonts w:ascii="宋体" w:hAnsi="宋体"/>
                <w:szCs w:val="21"/>
              </w:rPr>
              <w:t>其他导致</w:t>
            </w:r>
            <w:r>
              <w:rPr>
                <w:rFonts w:hint="eastAsia" w:ascii="宋体" w:hAnsi="宋体"/>
                <w:szCs w:val="21"/>
              </w:rPr>
              <w:t>投标文件无效</w:t>
            </w:r>
            <w:r>
              <w:rPr>
                <w:rFonts w:ascii="宋体" w:hAnsi="宋体"/>
                <w:szCs w:val="21"/>
              </w:rPr>
              <w:t>的因素</w:t>
            </w:r>
          </w:p>
        </w:tc>
      </w:tr>
      <w:tr w14:paraId="5EBBE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restart"/>
            <w:vAlign w:val="center"/>
          </w:tcPr>
          <w:p w14:paraId="49A84490">
            <w:pPr>
              <w:spacing w:line="440" w:lineRule="exact"/>
              <w:jc w:val="center"/>
              <w:rPr>
                <w:rFonts w:ascii="宋体" w:hAnsi="宋体"/>
                <w:szCs w:val="21"/>
              </w:rPr>
            </w:pPr>
            <w:r>
              <w:rPr>
                <w:rFonts w:hint="eastAsia" w:ascii="宋体" w:hAnsi="宋体"/>
              </w:rPr>
              <w:t>2</w:t>
            </w:r>
          </w:p>
        </w:tc>
        <w:tc>
          <w:tcPr>
            <w:tcW w:w="1080" w:type="dxa"/>
            <w:vMerge w:val="restart"/>
            <w:vAlign w:val="center"/>
          </w:tcPr>
          <w:p w14:paraId="575B2021">
            <w:pPr>
              <w:spacing w:line="440" w:lineRule="exact"/>
              <w:jc w:val="center"/>
              <w:rPr>
                <w:szCs w:val="21"/>
              </w:rPr>
            </w:pPr>
            <w:r>
              <w:t>资格评审标准</w:t>
            </w:r>
          </w:p>
        </w:tc>
        <w:tc>
          <w:tcPr>
            <w:tcW w:w="2160" w:type="dxa"/>
            <w:vAlign w:val="center"/>
          </w:tcPr>
          <w:p w14:paraId="5DEC6755">
            <w:pPr>
              <w:spacing w:line="440" w:lineRule="exact"/>
              <w:jc w:val="center"/>
              <w:rPr>
                <w:szCs w:val="21"/>
              </w:rPr>
            </w:pPr>
            <w:r>
              <w:t>营业执照</w:t>
            </w:r>
          </w:p>
        </w:tc>
        <w:tc>
          <w:tcPr>
            <w:tcW w:w="4680" w:type="dxa"/>
            <w:vAlign w:val="center"/>
          </w:tcPr>
          <w:p w14:paraId="5144FD72">
            <w:pPr>
              <w:spacing w:line="440" w:lineRule="exact"/>
              <w:rPr>
                <w:szCs w:val="21"/>
              </w:rPr>
            </w:pPr>
            <w:r>
              <w:t>具备有效的营业执照</w:t>
            </w:r>
          </w:p>
        </w:tc>
      </w:tr>
      <w:tr w14:paraId="49EEE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69E22A93">
            <w:pPr>
              <w:widowControl/>
              <w:jc w:val="left"/>
              <w:rPr>
                <w:rFonts w:ascii="宋体" w:hAnsi="宋体"/>
                <w:szCs w:val="21"/>
              </w:rPr>
            </w:pPr>
          </w:p>
        </w:tc>
        <w:tc>
          <w:tcPr>
            <w:tcW w:w="1080" w:type="dxa"/>
            <w:vMerge w:val="continue"/>
            <w:vAlign w:val="center"/>
          </w:tcPr>
          <w:p w14:paraId="248828A3">
            <w:pPr>
              <w:widowControl/>
              <w:jc w:val="left"/>
              <w:rPr>
                <w:szCs w:val="21"/>
              </w:rPr>
            </w:pPr>
          </w:p>
        </w:tc>
        <w:tc>
          <w:tcPr>
            <w:tcW w:w="2160" w:type="dxa"/>
          </w:tcPr>
          <w:p w14:paraId="168BC9E3">
            <w:pPr>
              <w:spacing w:line="440" w:lineRule="exact"/>
              <w:jc w:val="center"/>
              <w:rPr>
                <w:szCs w:val="21"/>
              </w:rPr>
            </w:pPr>
            <w:r>
              <w:rPr>
                <w:rFonts w:hint="eastAsia" w:ascii="宋体" w:hAnsi="宋体"/>
              </w:rPr>
              <w:t>安全生产许可证</w:t>
            </w:r>
          </w:p>
        </w:tc>
        <w:tc>
          <w:tcPr>
            <w:tcW w:w="4680" w:type="dxa"/>
          </w:tcPr>
          <w:p w14:paraId="0BCCC6AF">
            <w:pPr>
              <w:spacing w:line="440" w:lineRule="exact"/>
              <w:rPr>
                <w:szCs w:val="21"/>
              </w:rPr>
            </w:pPr>
            <w:r>
              <w:t>具备有效的</w:t>
            </w:r>
            <w:r>
              <w:rPr>
                <w:rFonts w:hint="eastAsia" w:ascii="宋体" w:hAnsi="宋体"/>
              </w:rPr>
              <w:t>安全生产许可证</w:t>
            </w:r>
          </w:p>
        </w:tc>
      </w:tr>
      <w:tr w14:paraId="3EA0B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6DA398E1">
            <w:pPr>
              <w:widowControl/>
              <w:jc w:val="left"/>
              <w:rPr>
                <w:rFonts w:ascii="宋体" w:hAnsi="宋体"/>
                <w:szCs w:val="21"/>
              </w:rPr>
            </w:pPr>
          </w:p>
        </w:tc>
        <w:tc>
          <w:tcPr>
            <w:tcW w:w="1080" w:type="dxa"/>
            <w:vMerge w:val="continue"/>
            <w:vAlign w:val="center"/>
          </w:tcPr>
          <w:p w14:paraId="382CEEAB">
            <w:pPr>
              <w:widowControl/>
              <w:jc w:val="left"/>
              <w:rPr>
                <w:szCs w:val="21"/>
              </w:rPr>
            </w:pPr>
          </w:p>
        </w:tc>
        <w:tc>
          <w:tcPr>
            <w:tcW w:w="2160" w:type="dxa"/>
            <w:vAlign w:val="center"/>
          </w:tcPr>
          <w:p w14:paraId="2ECCE493">
            <w:pPr>
              <w:spacing w:line="440" w:lineRule="exact"/>
              <w:jc w:val="center"/>
              <w:rPr>
                <w:szCs w:val="21"/>
              </w:rPr>
            </w:pPr>
            <w:r>
              <w:t>资质等级</w:t>
            </w:r>
          </w:p>
        </w:tc>
        <w:tc>
          <w:tcPr>
            <w:tcW w:w="4680" w:type="dxa"/>
            <w:vAlign w:val="center"/>
          </w:tcPr>
          <w:p w14:paraId="056995B3">
            <w:pPr>
              <w:spacing w:line="440" w:lineRule="exact"/>
              <w:rPr>
                <w:szCs w:val="21"/>
              </w:rPr>
            </w:pPr>
            <w:r>
              <w:t>符合第二章</w:t>
            </w:r>
            <w:r>
              <w:rPr>
                <w:rFonts w:hint="eastAsia" w:ascii="宋体" w:hAnsi="宋体"/>
              </w:rPr>
              <w:t>“</w:t>
            </w:r>
            <w:r>
              <w:t>投标人须知</w:t>
            </w:r>
            <w:r>
              <w:rPr>
                <w:rFonts w:hint="eastAsia" w:ascii="宋体" w:hAnsi="宋体"/>
              </w:rPr>
              <w:t>”</w:t>
            </w:r>
            <w:r>
              <w:t>第1.4</w:t>
            </w:r>
            <w:r>
              <w:rPr>
                <w:rFonts w:ascii="宋体" w:hAnsi="宋体"/>
              </w:rPr>
              <w:t>项规定</w:t>
            </w:r>
          </w:p>
        </w:tc>
      </w:tr>
      <w:tr w14:paraId="3E7E1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36187C96">
            <w:pPr>
              <w:widowControl/>
              <w:jc w:val="left"/>
              <w:rPr>
                <w:rFonts w:ascii="宋体" w:hAnsi="宋体"/>
                <w:szCs w:val="21"/>
              </w:rPr>
            </w:pPr>
          </w:p>
        </w:tc>
        <w:tc>
          <w:tcPr>
            <w:tcW w:w="1080" w:type="dxa"/>
            <w:vMerge w:val="continue"/>
            <w:vAlign w:val="center"/>
          </w:tcPr>
          <w:p w14:paraId="64705072">
            <w:pPr>
              <w:widowControl/>
              <w:jc w:val="left"/>
              <w:rPr>
                <w:szCs w:val="21"/>
              </w:rPr>
            </w:pPr>
          </w:p>
        </w:tc>
        <w:tc>
          <w:tcPr>
            <w:tcW w:w="2160" w:type="dxa"/>
            <w:vAlign w:val="center"/>
          </w:tcPr>
          <w:p w14:paraId="43CB09F8">
            <w:pPr>
              <w:spacing w:line="440" w:lineRule="exact"/>
              <w:jc w:val="center"/>
              <w:rPr>
                <w:szCs w:val="21"/>
              </w:rPr>
            </w:pPr>
            <w:r>
              <w:rPr>
                <w:rFonts w:hint="eastAsia"/>
              </w:rPr>
              <w:t>项目负责人及拟投入本项目管理人员</w:t>
            </w:r>
          </w:p>
        </w:tc>
        <w:tc>
          <w:tcPr>
            <w:tcW w:w="4680" w:type="dxa"/>
            <w:vAlign w:val="center"/>
          </w:tcPr>
          <w:p w14:paraId="5F4A3FCA">
            <w:pPr>
              <w:spacing w:line="440" w:lineRule="exact"/>
              <w:rPr>
                <w:szCs w:val="21"/>
              </w:rPr>
            </w:pPr>
            <w:r>
              <w:t>符合第二章</w:t>
            </w:r>
            <w:r>
              <w:rPr>
                <w:rFonts w:hint="eastAsia" w:ascii="宋体" w:hAnsi="宋体"/>
              </w:rPr>
              <w:t>“</w:t>
            </w:r>
            <w:r>
              <w:t>投标人须知</w:t>
            </w:r>
            <w:r>
              <w:rPr>
                <w:rFonts w:hint="eastAsia" w:ascii="宋体" w:hAnsi="宋体"/>
              </w:rPr>
              <w:t>”</w:t>
            </w:r>
            <w:r>
              <w:t>第1.4</w:t>
            </w:r>
            <w:r>
              <w:rPr>
                <w:rFonts w:hint="eastAsia" w:ascii="宋体" w:hAnsi="宋体"/>
              </w:rPr>
              <w:t>项</w:t>
            </w:r>
            <w:r>
              <w:t>规定</w:t>
            </w:r>
            <w:r>
              <w:rPr>
                <w:rFonts w:hint="eastAsia"/>
              </w:rPr>
              <w:t>及招标文件 “拟投入本项目管理人员要求一览表”规定</w:t>
            </w:r>
          </w:p>
        </w:tc>
      </w:tr>
      <w:tr w14:paraId="05A0A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06C2CCDE">
            <w:pPr>
              <w:widowControl/>
              <w:jc w:val="left"/>
              <w:rPr>
                <w:rFonts w:ascii="宋体" w:hAnsi="宋体"/>
                <w:szCs w:val="21"/>
              </w:rPr>
            </w:pPr>
          </w:p>
        </w:tc>
        <w:tc>
          <w:tcPr>
            <w:tcW w:w="1080" w:type="dxa"/>
            <w:vMerge w:val="continue"/>
            <w:vAlign w:val="center"/>
          </w:tcPr>
          <w:p w14:paraId="7A3A2787">
            <w:pPr>
              <w:widowControl/>
              <w:jc w:val="left"/>
              <w:rPr>
                <w:szCs w:val="21"/>
              </w:rPr>
            </w:pPr>
          </w:p>
        </w:tc>
        <w:tc>
          <w:tcPr>
            <w:tcW w:w="2160" w:type="dxa"/>
            <w:vAlign w:val="center"/>
          </w:tcPr>
          <w:p w14:paraId="240B5FCE">
            <w:pPr>
              <w:spacing w:line="440" w:lineRule="exact"/>
              <w:jc w:val="center"/>
            </w:pPr>
            <w:r>
              <w:rPr>
                <w:rFonts w:hint="eastAsia"/>
              </w:rPr>
              <w:t>其他要求</w:t>
            </w:r>
          </w:p>
        </w:tc>
        <w:tc>
          <w:tcPr>
            <w:tcW w:w="4680" w:type="dxa"/>
            <w:vAlign w:val="center"/>
          </w:tcPr>
          <w:p w14:paraId="63671BC1">
            <w:pPr>
              <w:spacing w:line="440" w:lineRule="exact"/>
            </w:pPr>
            <w:r>
              <w:t>符合第二章</w:t>
            </w:r>
            <w:r>
              <w:rPr>
                <w:rFonts w:hint="eastAsia" w:ascii="宋体" w:hAnsi="宋体"/>
              </w:rPr>
              <w:t>“</w:t>
            </w:r>
            <w:r>
              <w:t>投标人须知</w:t>
            </w:r>
            <w:r>
              <w:rPr>
                <w:rFonts w:hint="eastAsia" w:ascii="宋体" w:hAnsi="宋体"/>
              </w:rPr>
              <w:t>”</w:t>
            </w:r>
            <w:r>
              <w:t>第1.4</w:t>
            </w:r>
            <w:r>
              <w:rPr>
                <w:rFonts w:hint="eastAsia" w:ascii="宋体" w:hAnsi="宋体"/>
              </w:rPr>
              <w:t>项</w:t>
            </w:r>
            <w:r>
              <w:t>规定</w:t>
            </w:r>
          </w:p>
        </w:tc>
      </w:tr>
      <w:tr w14:paraId="388E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restart"/>
            <w:vAlign w:val="center"/>
          </w:tcPr>
          <w:p w14:paraId="06D554C4">
            <w:pPr>
              <w:spacing w:line="440" w:lineRule="exact"/>
              <w:jc w:val="center"/>
              <w:rPr>
                <w:rFonts w:ascii="宋体" w:hAnsi="宋体"/>
              </w:rPr>
            </w:pPr>
            <w:r>
              <w:rPr>
                <w:rFonts w:hint="eastAsia" w:ascii="宋体" w:hAnsi="宋体"/>
              </w:rPr>
              <w:t>3</w:t>
            </w:r>
          </w:p>
        </w:tc>
        <w:tc>
          <w:tcPr>
            <w:tcW w:w="1080" w:type="dxa"/>
            <w:vMerge w:val="restart"/>
            <w:vAlign w:val="center"/>
          </w:tcPr>
          <w:p w14:paraId="0CCF030C">
            <w:pPr>
              <w:spacing w:line="440" w:lineRule="exact"/>
            </w:pPr>
            <w:r>
              <w:t>响应性评审标准</w:t>
            </w:r>
          </w:p>
        </w:tc>
        <w:tc>
          <w:tcPr>
            <w:tcW w:w="2160" w:type="dxa"/>
            <w:vAlign w:val="center"/>
          </w:tcPr>
          <w:p w14:paraId="7CB4A585">
            <w:pPr>
              <w:spacing w:line="440" w:lineRule="exact"/>
              <w:jc w:val="center"/>
              <w:rPr>
                <w:szCs w:val="21"/>
              </w:rPr>
            </w:pPr>
            <w:r>
              <w:rPr>
                <w:rFonts w:hint="eastAsia" w:ascii="宋体" w:hAnsi="宋体"/>
              </w:rPr>
              <w:t>投标报价</w:t>
            </w:r>
          </w:p>
        </w:tc>
        <w:tc>
          <w:tcPr>
            <w:tcW w:w="4680" w:type="dxa"/>
            <w:vAlign w:val="center"/>
          </w:tcPr>
          <w:p w14:paraId="393EC811">
            <w:pPr>
              <w:spacing w:line="440" w:lineRule="exact"/>
              <w:rPr>
                <w:szCs w:val="21"/>
              </w:rPr>
            </w:pPr>
            <w:r>
              <w:t>符合第二章</w:t>
            </w:r>
            <w:r>
              <w:rPr>
                <w:rFonts w:hint="eastAsia" w:ascii="宋体" w:hAnsi="宋体"/>
              </w:rPr>
              <w:t>“</w:t>
            </w:r>
            <w:r>
              <w:t>投标人须知</w:t>
            </w:r>
            <w:r>
              <w:rPr>
                <w:rFonts w:hint="eastAsia" w:ascii="宋体" w:hAnsi="宋体"/>
              </w:rPr>
              <w:t>”</w:t>
            </w:r>
            <w:r>
              <w:t>”</w:t>
            </w:r>
            <w:r>
              <w:rPr>
                <w:rFonts w:ascii="宋体" w:hAnsi="宋体"/>
              </w:rPr>
              <w:t>第</w:t>
            </w:r>
            <w:r>
              <w:rPr>
                <w:rFonts w:hint="eastAsia"/>
              </w:rPr>
              <w:t>3</w:t>
            </w:r>
            <w:r>
              <w:t>.</w:t>
            </w:r>
            <w:r>
              <w:rPr>
                <w:rFonts w:hint="eastAsia"/>
              </w:rPr>
              <w:t>2</w:t>
            </w:r>
            <w:r>
              <w:t>项规定</w:t>
            </w:r>
          </w:p>
        </w:tc>
      </w:tr>
      <w:tr w14:paraId="09198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3C608544">
            <w:pPr>
              <w:widowControl/>
              <w:jc w:val="left"/>
              <w:rPr>
                <w:szCs w:val="21"/>
              </w:rPr>
            </w:pPr>
          </w:p>
        </w:tc>
        <w:tc>
          <w:tcPr>
            <w:tcW w:w="1080" w:type="dxa"/>
            <w:vMerge w:val="continue"/>
            <w:vAlign w:val="center"/>
          </w:tcPr>
          <w:p w14:paraId="5DE54583">
            <w:pPr>
              <w:widowControl/>
              <w:jc w:val="left"/>
              <w:rPr>
                <w:szCs w:val="21"/>
              </w:rPr>
            </w:pPr>
          </w:p>
        </w:tc>
        <w:tc>
          <w:tcPr>
            <w:tcW w:w="2160" w:type="dxa"/>
            <w:vAlign w:val="center"/>
          </w:tcPr>
          <w:p w14:paraId="3FA89B31">
            <w:pPr>
              <w:spacing w:line="440" w:lineRule="exact"/>
              <w:jc w:val="center"/>
              <w:rPr>
                <w:szCs w:val="21"/>
              </w:rPr>
            </w:pPr>
            <w:r>
              <w:t>投标内容</w:t>
            </w:r>
          </w:p>
        </w:tc>
        <w:tc>
          <w:tcPr>
            <w:tcW w:w="4680" w:type="dxa"/>
            <w:vAlign w:val="center"/>
          </w:tcPr>
          <w:p w14:paraId="42567028">
            <w:pPr>
              <w:spacing w:line="440" w:lineRule="exact"/>
              <w:rPr>
                <w:szCs w:val="21"/>
              </w:rPr>
            </w:pPr>
            <w:r>
              <w:t>符合第二章</w:t>
            </w:r>
            <w:r>
              <w:rPr>
                <w:rFonts w:hint="eastAsia" w:ascii="宋体" w:hAnsi="宋体"/>
              </w:rPr>
              <w:t>“</w:t>
            </w:r>
            <w:r>
              <w:t>投标人须知</w:t>
            </w:r>
            <w:r>
              <w:rPr>
                <w:rFonts w:hint="eastAsia" w:ascii="宋体" w:hAnsi="宋体"/>
              </w:rPr>
              <w:t>”</w:t>
            </w:r>
            <w:r>
              <w:t>第1.3.1</w:t>
            </w:r>
            <w:r>
              <w:rPr>
                <w:rFonts w:ascii="宋体" w:hAnsi="宋体"/>
              </w:rPr>
              <w:t>项规定</w:t>
            </w:r>
          </w:p>
        </w:tc>
      </w:tr>
      <w:tr w14:paraId="2E29B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3291A1B2">
            <w:pPr>
              <w:widowControl/>
              <w:jc w:val="left"/>
              <w:rPr>
                <w:szCs w:val="21"/>
              </w:rPr>
            </w:pPr>
          </w:p>
        </w:tc>
        <w:tc>
          <w:tcPr>
            <w:tcW w:w="1080" w:type="dxa"/>
            <w:vMerge w:val="continue"/>
            <w:vAlign w:val="center"/>
          </w:tcPr>
          <w:p w14:paraId="17F4F233">
            <w:pPr>
              <w:widowControl/>
              <w:jc w:val="left"/>
              <w:rPr>
                <w:szCs w:val="21"/>
              </w:rPr>
            </w:pPr>
          </w:p>
        </w:tc>
        <w:tc>
          <w:tcPr>
            <w:tcW w:w="2160" w:type="dxa"/>
            <w:vAlign w:val="center"/>
          </w:tcPr>
          <w:p w14:paraId="2AFC3B69">
            <w:pPr>
              <w:spacing w:line="440" w:lineRule="exact"/>
              <w:jc w:val="center"/>
              <w:rPr>
                <w:szCs w:val="21"/>
              </w:rPr>
            </w:pPr>
            <w:r>
              <w:t>工期</w:t>
            </w:r>
          </w:p>
        </w:tc>
        <w:tc>
          <w:tcPr>
            <w:tcW w:w="4680" w:type="dxa"/>
            <w:vAlign w:val="center"/>
          </w:tcPr>
          <w:p w14:paraId="297FFD6B">
            <w:pPr>
              <w:spacing w:line="440" w:lineRule="exact"/>
              <w:rPr>
                <w:szCs w:val="21"/>
              </w:rPr>
            </w:pPr>
            <w:r>
              <w:t>符合第二章</w:t>
            </w:r>
            <w:r>
              <w:rPr>
                <w:rFonts w:hint="eastAsia" w:ascii="宋体" w:hAnsi="宋体"/>
              </w:rPr>
              <w:t>“</w:t>
            </w:r>
            <w:r>
              <w:t>投标人须知</w:t>
            </w:r>
            <w:r>
              <w:rPr>
                <w:rFonts w:hint="eastAsia" w:ascii="宋体" w:hAnsi="宋体"/>
              </w:rPr>
              <w:t>”</w:t>
            </w:r>
            <w:r>
              <w:t>第1.3.2</w:t>
            </w:r>
            <w:r>
              <w:rPr>
                <w:rFonts w:ascii="宋体" w:hAnsi="宋体"/>
              </w:rPr>
              <w:t>项规定</w:t>
            </w:r>
          </w:p>
        </w:tc>
      </w:tr>
      <w:tr w14:paraId="151C7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1142BBC8">
            <w:pPr>
              <w:widowControl/>
              <w:jc w:val="left"/>
              <w:rPr>
                <w:szCs w:val="21"/>
              </w:rPr>
            </w:pPr>
          </w:p>
        </w:tc>
        <w:tc>
          <w:tcPr>
            <w:tcW w:w="1080" w:type="dxa"/>
            <w:vMerge w:val="continue"/>
            <w:vAlign w:val="center"/>
          </w:tcPr>
          <w:p w14:paraId="482A900B">
            <w:pPr>
              <w:widowControl/>
              <w:jc w:val="left"/>
              <w:rPr>
                <w:szCs w:val="21"/>
              </w:rPr>
            </w:pPr>
          </w:p>
        </w:tc>
        <w:tc>
          <w:tcPr>
            <w:tcW w:w="2160" w:type="dxa"/>
            <w:vAlign w:val="center"/>
          </w:tcPr>
          <w:p w14:paraId="23E4CC2A">
            <w:pPr>
              <w:spacing w:line="440" w:lineRule="exact"/>
              <w:jc w:val="center"/>
              <w:rPr>
                <w:szCs w:val="21"/>
              </w:rPr>
            </w:pPr>
            <w:r>
              <w:t>工程质量</w:t>
            </w:r>
          </w:p>
        </w:tc>
        <w:tc>
          <w:tcPr>
            <w:tcW w:w="4680" w:type="dxa"/>
            <w:vAlign w:val="center"/>
          </w:tcPr>
          <w:p w14:paraId="1B793CC1">
            <w:pPr>
              <w:spacing w:line="440" w:lineRule="exact"/>
              <w:rPr>
                <w:szCs w:val="21"/>
              </w:rPr>
            </w:pPr>
            <w:r>
              <w:t>符合第二章</w:t>
            </w:r>
            <w:r>
              <w:rPr>
                <w:rFonts w:hint="eastAsia" w:ascii="宋体" w:hAnsi="宋体"/>
              </w:rPr>
              <w:t>“</w:t>
            </w:r>
            <w:r>
              <w:t>投标人须知</w:t>
            </w:r>
            <w:r>
              <w:rPr>
                <w:rFonts w:hint="eastAsia" w:ascii="宋体" w:hAnsi="宋体"/>
              </w:rPr>
              <w:t>”</w:t>
            </w:r>
            <w:r>
              <w:t>第1.3.3</w:t>
            </w:r>
            <w:r>
              <w:rPr>
                <w:rFonts w:ascii="宋体" w:hAnsi="宋体"/>
              </w:rPr>
              <w:t>项规定</w:t>
            </w:r>
          </w:p>
        </w:tc>
      </w:tr>
      <w:tr w14:paraId="1764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900" w:type="dxa"/>
            <w:vMerge w:val="continue"/>
            <w:vAlign w:val="center"/>
          </w:tcPr>
          <w:p w14:paraId="7FCB20D7">
            <w:pPr>
              <w:widowControl/>
              <w:jc w:val="left"/>
              <w:rPr>
                <w:szCs w:val="21"/>
              </w:rPr>
            </w:pPr>
          </w:p>
        </w:tc>
        <w:tc>
          <w:tcPr>
            <w:tcW w:w="1080" w:type="dxa"/>
            <w:vMerge w:val="continue"/>
            <w:vAlign w:val="center"/>
          </w:tcPr>
          <w:p w14:paraId="2EB7DD54">
            <w:pPr>
              <w:widowControl/>
              <w:jc w:val="left"/>
              <w:rPr>
                <w:szCs w:val="21"/>
              </w:rPr>
            </w:pPr>
          </w:p>
        </w:tc>
        <w:tc>
          <w:tcPr>
            <w:tcW w:w="2160" w:type="dxa"/>
            <w:vAlign w:val="center"/>
          </w:tcPr>
          <w:p w14:paraId="5EB2B7DB">
            <w:pPr>
              <w:spacing w:line="440" w:lineRule="exact"/>
              <w:jc w:val="center"/>
              <w:rPr>
                <w:szCs w:val="21"/>
              </w:rPr>
            </w:pPr>
            <w:r>
              <w:rPr>
                <w:rFonts w:hint="eastAsia" w:ascii="宋体" w:hAnsi="宋体"/>
              </w:rPr>
              <w:t>投标有效期</w:t>
            </w:r>
          </w:p>
        </w:tc>
        <w:tc>
          <w:tcPr>
            <w:tcW w:w="4680" w:type="dxa"/>
            <w:vAlign w:val="center"/>
          </w:tcPr>
          <w:p w14:paraId="09442C52">
            <w:pPr>
              <w:spacing w:line="440" w:lineRule="exact"/>
              <w:rPr>
                <w:szCs w:val="21"/>
              </w:rPr>
            </w:pPr>
            <w:r>
              <w:t>符合第二章</w:t>
            </w:r>
            <w:r>
              <w:rPr>
                <w:rFonts w:hint="eastAsia" w:ascii="宋体" w:hAnsi="宋体"/>
              </w:rPr>
              <w:t>“</w:t>
            </w:r>
            <w:r>
              <w:t>投标人须知</w:t>
            </w:r>
            <w:r>
              <w:rPr>
                <w:rFonts w:hint="eastAsia" w:ascii="宋体" w:hAnsi="宋体"/>
              </w:rPr>
              <w:t>”</w:t>
            </w:r>
            <w:r>
              <w:t>第</w:t>
            </w:r>
            <w:r>
              <w:rPr>
                <w:rFonts w:hint="eastAsia"/>
              </w:rPr>
              <w:t>3</w:t>
            </w:r>
            <w:r>
              <w:t>.3.</w:t>
            </w:r>
            <w:r>
              <w:rPr>
                <w:rFonts w:hint="eastAsia"/>
              </w:rPr>
              <w:t>1</w:t>
            </w:r>
            <w:r>
              <w:t>项规</w:t>
            </w:r>
            <w:r>
              <w:rPr>
                <w:rFonts w:hint="eastAsia"/>
              </w:rPr>
              <w:t>定</w:t>
            </w:r>
          </w:p>
        </w:tc>
      </w:tr>
      <w:tr w14:paraId="2912F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900" w:type="dxa"/>
            <w:vMerge w:val="continue"/>
            <w:vAlign w:val="center"/>
          </w:tcPr>
          <w:p w14:paraId="1884AE53">
            <w:pPr>
              <w:widowControl/>
              <w:jc w:val="left"/>
              <w:rPr>
                <w:szCs w:val="21"/>
              </w:rPr>
            </w:pPr>
          </w:p>
        </w:tc>
        <w:tc>
          <w:tcPr>
            <w:tcW w:w="1080" w:type="dxa"/>
            <w:vMerge w:val="continue"/>
            <w:vAlign w:val="center"/>
          </w:tcPr>
          <w:p w14:paraId="35206B9D">
            <w:pPr>
              <w:widowControl/>
              <w:jc w:val="left"/>
              <w:rPr>
                <w:szCs w:val="21"/>
              </w:rPr>
            </w:pPr>
          </w:p>
        </w:tc>
        <w:tc>
          <w:tcPr>
            <w:tcW w:w="2160" w:type="dxa"/>
            <w:vAlign w:val="center"/>
          </w:tcPr>
          <w:p w14:paraId="37CD281F">
            <w:pPr>
              <w:spacing w:line="440" w:lineRule="exact"/>
              <w:jc w:val="center"/>
              <w:rPr>
                <w:rFonts w:ascii="宋体" w:hAnsi="宋体"/>
                <w:szCs w:val="21"/>
              </w:rPr>
            </w:pPr>
            <w:r>
              <w:rPr>
                <w:rFonts w:hint="eastAsia" w:ascii="宋体" w:hAnsi="宋体"/>
              </w:rPr>
              <w:t>投标保证金</w:t>
            </w:r>
          </w:p>
        </w:tc>
        <w:tc>
          <w:tcPr>
            <w:tcW w:w="4680" w:type="dxa"/>
            <w:vAlign w:val="center"/>
          </w:tcPr>
          <w:p w14:paraId="54890F0B">
            <w:pPr>
              <w:spacing w:line="440" w:lineRule="exact"/>
              <w:rPr>
                <w:rFonts w:ascii="宋体" w:hAnsi="宋体"/>
                <w:szCs w:val="21"/>
              </w:rPr>
            </w:pPr>
            <w:r>
              <w:rPr>
                <w:rFonts w:hint="eastAsia" w:ascii="宋体" w:hAnsi="宋体"/>
              </w:rPr>
              <w:t>符合第二章“投标人须知”第</w:t>
            </w:r>
            <w:r>
              <w:rPr>
                <w:rFonts w:hint="eastAsia"/>
              </w:rPr>
              <w:t>3.4</w:t>
            </w:r>
            <w:r>
              <w:rPr>
                <w:rFonts w:hint="eastAsia" w:ascii="宋体" w:hAnsi="宋体"/>
              </w:rPr>
              <w:t>.1项规定</w:t>
            </w:r>
          </w:p>
        </w:tc>
      </w:tr>
    </w:tbl>
    <w:p w14:paraId="57372AB2">
      <w:pPr>
        <w:spacing w:line="360" w:lineRule="auto"/>
        <w:rPr>
          <w:rFonts w:ascii="宋体" w:hAnsi="宋体"/>
          <w:szCs w:val="21"/>
        </w:rPr>
      </w:pPr>
    </w:p>
    <w:p w14:paraId="7A6DE499">
      <w:pPr>
        <w:spacing w:line="360" w:lineRule="auto"/>
        <w:jc w:val="left"/>
        <w:rPr>
          <w:rFonts w:ascii="宋体" w:hAnsi="宋体"/>
          <w:b/>
          <w:bCs/>
          <w:kern w:val="0"/>
          <w:szCs w:val="21"/>
        </w:rPr>
      </w:pPr>
      <w:r>
        <w:rPr>
          <w:rFonts w:hint="eastAsia" w:ascii="宋体" w:hAnsi="宋体"/>
          <w:b/>
          <w:bCs/>
          <w:kern w:val="0"/>
          <w:szCs w:val="21"/>
        </w:rPr>
        <w:t>2.2详细评审</w:t>
      </w:r>
    </w:p>
    <w:p w14:paraId="64E7BE09">
      <w:pPr>
        <w:spacing w:line="360" w:lineRule="auto"/>
        <w:ind w:firstLine="420" w:firstLineChars="200"/>
        <w:jc w:val="left"/>
        <w:rPr>
          <w:rFonts w:ascii="宋体" w:hAnsi="宋体"/>
          <w:kern w:val="0"/>
          <w:szCs w:val="21"/>
        </w:rPr>
      </w:pPr>
      <w:r>
        <w:rPr>
          <w:rFonts w:hint="eastAsia" w:ascii="宋体" w:hAnsi="宋体"/>
          <w:kern w:val="0"/>
          <w:szCs w:val="21"/>
        </w:rPr>
        <w:t>对通过初步审查的投标文件，按评分标准的规定和要求对投标人的</w:t>
      </w:r>
      <w:r>
        <w:t>资质等级</w:t>
      </w:r>
      <w:r>
        <w:rPr>
          <w:rFonts w:hint="eastAsia"/>
        </w:rPr>
        <w:t>、人员</w:t>
      </w:r>
      <w:r>
        <w:rPr>
          <w:rFonts w:hint="eastAsia" w:ascii="宋体" w:hAnsi="宋体"/>
          <w:kern w:val="0"/>
          <w:szCs w:val="21"/>
        </w:rPr>
        <w:t>、业绩及报价进行评审。</w:t>
      </w:r>
    </w:p>
    <w:p w14:paraId="2972543C">
      <w:pPr>
        <w:spacing w:line="360" w:lineRule="auto"/>
        <w:ind w:firstLine="420" w:firstLineChars="200"/>
        <w:jc w:val="left"/>
        <w:rPr>
          <w:rFonts w:ascii="宋体" w:hAnsi="宋体"/>
          <w:kern w:val="0"/>
          <w:szCs w:val="21"/>
        </w:rPr>
      </w:pPr>
      <w:r>
        <w:rPr>
          <w:rFonts w:hint="eastAsia" w:ascii="宋体" w:hAnsi="宋体"/>
          <w:kern w:val="0"/>
          <w:szCs w:val="21"/>
        </w:rPr>
        <w:t>评标方法：本次招标的评标方法采用综合评分方法。按照评标程序的规定和依据评分标准,各评委就每个投标人的商务状况。技术部分及其对招标文件要求的响应情况进行评议和比较，独立评分。各评委的评分的算术平均值即为投标人的商务得分和技术得分。然后，评出价格得分。将商务得分、技术得分、价格得分相加得出综合得分（评标总得分分值按四舍五入原则精确到小数点后两位）。</w:t>
      </w:r>
    </w:p>
    <w:p w14:paraId="22164A08">
      <w:pPr>
        <w:spacing w:line="360" w:lineRule="auto"/>
        <w:ind w:firstLine="422" w:firstLineChars="200"/>
        <w:jc w:val="left"/>
        <w:rPr>
          <w:rFonts w:ascii="宋体" w:hAnsi="宋体"/>
          <w:b/>
          <w:bCs/>
          <w:kern w:val="0"/>
          <w:szCs w:val="21"/>
        </w:rPr>
      </w:pPr>
      <w:r>
        <w:rPr>
          <w:rFonts w:hint="eastAsia" w:ascii="宋体" w:hAnsi="宋体"/>
          <w:b/>
          <w:bCs/>
          <w:kern w:val="0"/>
          <w:szCs w:val="21"/>
        </w:rPr>
        <w:t>2.2.1分值构成与评分标准</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3849"/>
        <w:gridCol w:w="4252"/>
      </w:tblGrid>
      <w:tr w14:paraId="6BAE0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4" w:type="dxa"/>
            <w:tcBorders>
              <w:top w:val="single" w:color="auto" w:sz="12" w:space="0"/>
              <w:left w:val="single" w:color="auto" w:sz="12" w:space="0"/>
              <w:right w:val="single" w:color="auto" w:sz="6" w:space="0"/>
            </w:tcBorders>
            <w:vAlign w:val="center"/>
          </w:tcPr>
          <w:p w14:paraId="4C22CC47">
            <w:pPr>
              <w:jc w:val="center"/>
              <w:rPr>
                <w:rFonts w:hAnsi="宋体"/>
                <w:b/>
                <w:szCs w:val="21"/>
              </w:rPr>
            </w:pPr>
            <w:r>
              <w:rPr>
                <w:rFonts w:hint="eastAsia" w:hAnsi="宋体"/>
                <w:b/>
                <w:szCs w:val="21"/>
              </w:rPr>
              <w:t>序号</w:t>
            </w:r>
          </w:p>
        </w:tc>
        <w:tc>
          <w:tcPr>
            <w:tcW w:w="3849" w:type="dxa"/>
            <w:tcBorders>
              <w:top w:val="single" w:color="auto" w:sz="12" w:space="0"/>
              <w:left w:val="single" w:color="auto" w:sz="6" w:space="0"/>
            </w:tcBorders>
            <w:vAlign w:val="center"/>
          </w:tcPr>
          <w:p w14:paraId="6E03A28C">
            <w:pPr>
              <w:jc w:val="center"/>
              <w:rPr>
                <w:rFonts w:hAnsi="宋体"/>
                <w:b/>
                <w:szCs w:val="21"/>
              </w:rPr>
            </w:pPr>
            <w:r>
              <w:rPr>
                <w:rFonts w:hint="eastAsia" w:hAnsi="宋体"/>
                <w:b/>
                <w:szCs w:val="21"/>
              </w:rPr>
              <w:t>评分因素</w:t>
            </w:r>
          </w:p>
        </w:tc>
        <w:tc>
          <w:tcPr>
            <w:tcW w:w="4252" w:type="dxa"/>
            <w:tcBorders>
              <w:top w:val="single" w:color="auto" w:sz="12" w:space="0"/>
              <w:right w:val="single" w:color="auto" w:sz="12" w:space="0"/>
            </w:tcBorders>
            <w:vAlign w:val="center"/>
          </w:tcPr>
          <w:p w14:paraId="1C7FBE23">
            <w:pPr>
              <w:jc w:val="center"/>
              <w:rPr>
                <w:rFonts w:hAnsi="宋体"/>
                <w:b/>
                <w:szCs w:val="21"/>
              </w:rPr>
            </w:pPr>
            <w:r>
              <w:rPr>
                <w:rFonts w:hint="eastAsia" w:hAnsi="宋体"/>
                <w:b/>
                <w:szCs w:val="21"/>
              </w:rPr>
              <w:t>分值</w:t>
            </w:r>
          </w:p>
        </w:tc>
      </w:tr>
      <w:tr w14:paraId="7D70D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4" w:type="dxa"/>
            <w:tcBorders>
              <w:left w:val="single" w:color="auto" w:sz="12" w:space="0"/>
              <w:right w:val="single" w:color="auto" w:sz="6" w:space="0"/>
            </w:tcBorders>
            <w:vAlign w:val="center"/>
          </w:tcPr>
          <w:p w14:paraId="0D47F3C4">
            <w:pPr>
              <w:jc w:val="center"/>
              <w:rPr>
                <w:rFonts w:hAnsi="宋体"/>
                <w:b/>
                <w:szCs w:val="21"/>
              </w:rPr>
            </w:pPr>
            <w:r>
              <w:rPr>
                <w:rFonts w:hint="eastAsia" w:hAnsi="宋体"/>
                <w:b/>
                <w:szCs w:val="21"/>
              </w:rPr>
              <w:t>1</w:t>
            </w:r>
          </w:p>
        </w:tc>
        <w:tc>
          <w:tcPr>
            <w:tcW w:w="3849" w:type="dxa"/>
            <w:tcBorders>
              <w:left w:val="single" w:color="auto" w:sz="6" w:space="0"/>
            </w:tcBorders>
            <w:vAlign w:val="center"/>
          </w:tcPr>
          <w:p w14:paraId="1C5F70C2">
            <w:pPr>
              <w:jc w:val="center"/>
              <w:rPr>
                <w:rFonts w:hAnsi="宋体"/>
                <w:b/>
                <w:szCs w:val="21"/>
              </w:rPr>
            </w:pPr>
            <w:r>
              <w:rPr>
                <w:rFonts w:hint="eastAsia" w:hAnsi="宋体"/>
                <w:b/>
                <w:szCs w:val="21"/>
              </w:rPr>
              <w:t>价格</w:t>
            </w:r>
          </w:p>
        </w:tc>
        <w:tc>
          <w:tcPr>
            <w:tcW w:w="4252" w:type="dxa"/>
            <w:tcBorders>
              <w:right w:val="single" w:color="auto" w:sz="12" w:space="0"/>
            </w:tcBorders>
            <w:vAlign w:val="center"/>
          </w:tcPr>
          <w:p w14:paraId="1475920E">
            <w:pPr>
              <w:jc w:val="center"/>
              <w:rPr>
                <w:rFonts w:hAnsi="宋体"/>
                <w:b/>
                <w:szCs w:val="21"/>
              </w:rPr>
            </w:pPr>
            <w:r>
              <w:rPr>
                <w:rFonts w:hint="eastAsia" w:hAnsi="宋体"/>
                <w:b/>
                <w:szCs w:val="21"/>
              </w:rPr>
              <w:t>30</w:t>
            </w:r>
          </w:p>
        </w:tc>
      </w:tr>
      <w:tr w14:paraId="3E60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4" w:type="dxa"/>
            <w:tcBorders>
              <w:left w:val="single" w:color="auto" w:sz="12" w:space="0"/>
              <w:right w:val="single" w:color="auto" w:sz="6" w:space="0"/>
            </w:tcBorders>
            <w:vAlign w:val="center"/>
          </w:tcPr>
          <w:p w14:paraId="6C546A73">
            <w:pPr>
              <w:jc w:val="center"/>
              <w:rPr>
                <w:rFonts w:hAnsi="宋体"/>
                <w:b/>
                <w:szCs w:val="21"/>
              </w:rPr>
            </w:pPr>
            <w:r>
              <w:rPr>
                <w:rFonts w:hint="eastAsia" w:hAnsi="宋体"/>
                <w:b/>
                <w:szCs w:val="21"/>
              </w:rPr>
              <w:t>2</w:t>
            </w:r>
          </w:p>
        </w:tc>
        <w:tc>
          <w:tcPr>
            <w:tcW w:w="3849" w:type="dxa"/>
            <w:tcBorders>
              <w:left w:val="single" w:color="auto" w:sz="6" w:space="0"/>
            </w:tcBorders>
            <w:vAlign w:val="center"/>
          </w:tcPr>
          <w:p w14:paraId="7D84A566">
            <w:pPr>
              <w:jc w:val="center"/>
              <w:rPr>
                <w:rFonts w:hAnsi="宋体"/>
                <w:b/>
                <w:szCs w:val="21"/>
              </w:rPr>
            </w:pPr>
            <w:r>
              <w:rPr>
                <w:rFonts w:hint="eastAsia" w:hAnsi="宋体"/>
                <w:b/>
                <w:szCs w:val="21"/>
              </w:rPr>
              <w:t>商务</w:t>
            </w:r>
          </w:p>
        </w:tc>
        <w:tc>
          <w:tcPr>
            <w:tcW w:w="4252" w:type="dxa"/>
            <w:tcBorders>
              <w:right w:val="single" w:color="auto" w:sz="12" w:space="0"/>
            </w:tcBorders>
            <w:vAlign w:val="center"/>
          </w:tcPr>
          <w:p w14:paraId="64CA4259">
            <w:pPr>
              <w:jc w:val="center"/>
              <w:rPr>
                <w:rFonts w:hAnsi="宋体"/>
                <w:b/>
                <w:szCs w:val="21"/>
              </w:rPr>
            </w:pPr>
            <w:r>
              <w:rPr>
                <w:rFonts w:hint="eastAsia" w:hAnsi="宋体"/>
                <w:b/>
                <w:szCs w:val="21"/>
              </w:rPr>
              <w:t>30</w:t>
            </w:r>
          </w:p>
        </w:tc>
      </w:tr>
      <w:tr w14:paraId="1BFD6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4" w:type="dxa"/>
            <w:tcBorders>
              <w:left w:val="single" w:color="auto" w:sz="12" w:space="0"/>
              <w:right w:val="single" w:color="auto" w:sz="6" w:space="0"/>
            </w:tcBorders>
            <w:vAlign w:val="center"/>
          </w:tcPr>
          <w:p w14:paraId="0C9490C3">
            <w:pPr>
              <w:jc w:val="center"/>
              <w:rPr>
                <w:rFonts w:hAnsi="宋体"/>
                <w:b/>
                <w:szCs w:val="21"/>
              </w:rPr>
            </w:pPr>
            <w:r>
              <w:rPr>
                <w:rFonts w:hint="eastAsia" w:hAnsi="宋体"/>
                <w:b/>
                <w:szCs w:val="21"/>
              </w:rPr>
              <w:t>3</w:t>
            </w:r>
          </w:p>
        </w:tc>
        <w:tc>
          <w:tcPr>
            <w:tcW w:w="3849" w:type="dxa"/>
            <w:tcBorders>
              <w:left w:val="single" w:color="auto" w:sz="6" w:space="0"/>
            </w:tcBorders>
            <w:vAlign w:val="center"/>
          </w:tcPr>
          <w:p w14:paraId="3A822EAE">
            <w:pPr>
              <w:jc w:val="center"/>
              <w:rPr>
                <w:rFonts w:hAnsi="宋体"/>
                <w:b/>
                <w:szCs w:val="21"/>
              </w:rPr>
            </w:pPr>
            <w:r>
              <w:rPr>
                <w:rFonts w:hint="eastAsia" w:hAnsi="宋体"/>
                <w:b/>
                <w:szCs w:val="21"/>
              </w:rPr>
              <w:t>技术</w:t>
            </w:r>
          </w:p>
        </w:tc>
        <w:tc>
          <w:tcPr>
            <w:tcW w:w="4252" w:type="dxa"/>
            <w:tcBorders>
              <w:right w:val="single" w:color="auto" w:sz="12" w:space="0"/>
            </w:tcBorders>
            <w:vAlign w:val="center"/>
          </w:tcPr>
          <w:p w14:paraId="2F4598A3">
            <w:pPr>
              <w:jc w:val="center"/>
              <w:rPr>
                <w:rFonts w:hAnsi="宋体"/>
                <w:b/>
                <w:szCs w:val="21"/>
              </w:rPr>
            </w:pPr>
            <w:r>
              <w:rPr>
                <w:rFonts w:hint="eastAsia" w:hAnsi="宋体"/>
                <w:b/>
                <w:szCs w:val="21"/>
              </w:rPr>
              <w:t>40</w:t>
            </w:r>
          </w:p>
        </w:tc>
      </w:tr>
      <w:tr w14:paraId="14E12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74" w:type="dxa"/>
            <w:tcBorders>
              <w:left w:val="single" w:color="auto" w:sz="12" w:space="0"/>
              <w:right w:val="single" w:color="auto" w:sz="6" w:space="0"/>
            </w:tcBorders>
            <w:vAlign w:val="center"/>
          </w:tcPr>
          <w:p w14:paraId="6459AC47">
            <w:pPr>
              <w:jc w:val="center"/>
              <w:rPr>
                <w:rFonts w:hAnsi="宋体"/>
                <w:b/>
                <w:szCs w:val="21"/>
              </w:rPr>
            </w:pPr>
            <w:r>
              <w:rPr>
                <w:rFonts w:hint="eastAsia" w:hAnsi="宋体"/>
                <w:b/>
                <w:szCs w:val="21"/>
              </w:rPr>
              <w:t>4</w:t>
            </w:r>
          </w:p>
        </w:tc>
        <w:tc>
          <w:tcPr>
            <w:tcW w:w="3849" w:type="dxa"/>
            <w:tcBorders>
              <w:left w:val="single" w:color="auto" w:sz="6" w:space="0"/>
            </w:tcBorders>
            <w:vAlign w:val="center"/>
          </w:tcPr>
          <w:p w14:paraId="5F3306AB">
            <w:pPr>
              <w:jc w:val="center"/>
              <w:rPr>
                <w:rFonts w:hAnsi="宋体"/>
                <w:b/>
                <w:szCs w:val="21"/>
              </w:rPr>
            </w:pPr>
            <w:r>
              <w:rPr>
                <w:rFonts w:hint="eastAsia" w:ascii="宋体" w:hAnsi="宋体"/>
                <w:b/>
                <w:szCs w:val="21"/>
              </w:rPr>
              <w:t>商务技术文件页数</w:t>
            </w:r>
          </w:p>
        </w:tc>
        <w:tc>
          <w:tcPr>
            <w:tcW w:w="4252" w:type="dxa"/>
            <w:tcBorders>
              <w:right w:val="single" w:color="auto" w:sz="12" w:space="0"/>
            </w:tcBorders>
            <w:vAlign w:val="center"/>
          </w:tcPr>
          <w:p w14:paraId="4393B705">
            <w:pPr>
              <w:jc w:val="center"/>
              <w:rPr>
                <w:rFonts w:hAnsi="宋体"/>
                <w:b/>
                <w:szCs w:val="21"/>
              </w:rPr>
            </w:pPr>
            <w:r>
              <w:rPr>
                <w:rFonts w:hint="eastAsia" w:ascii="宋体" w:hAnsi="宋体"/>
                <w:b/>
                <w:szCs w:val="21"/>
              </w:rPr>
              <w:t>不扣分或扣5分</w:t>
            </w:r>
          </w:p>
        </w:tc>
      </w:tr>
      <w:tr w14:paraId="727D8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23" w:type="dxa"/>
            <w:gridSpan w:val="2"/>
            <w:tcBorders>
              <w:left w:val="single" w:color="auto" w:sz="12" w:space="0"/>
              <w:bottom w:val="single" w:color="auto" w:sz="12" w:space="0"/>
            </w:tcBorders>
            <w:vAlign w:val="center"/>
          </w:tcPr>
          <w:p w14:paraId="1B972F0C">
            <w:pPr>
              <w:jc w:val="center"/>
              <w:rPr>
                <w:rFonts w:hAnsi="宋体"/>
                <w:b/>
                <w:szCs w:val="21"/>
              </w:rPr>
            </w:pPr>
            <w:r>
              <w:rPr>
                <w:rFonts w:hint="eastAsia" w:hAnsi="宋体"/>
                <w:b/>
                <w:szCs w:val="21"/>
              </w:rPr>
              <w:t>总  分</w:t>
            </w:r>
          </w:p>
        </w:tc>
        <w:tc>
          <w:tcPr>
            <w:tcW w:w="4252" w:type="dxa"/>
            <w:tcBorders>
              <w:bottom w:val="single" w:color="auto" w:sz="12" w:space="0"/>
              <w:right w:val="single" w:color="auto" w:sz="12" w:space="0"/>
            </w:tcBorders>
            <w:vAlign w:val="center"/>
          </w:tcPr>
          <w:p w14:paraId="11F4AC2A">
            <w:pPr>
              <w:jc w:val="center"/>
              <w:rPr>
                <w:rFonts w:hAnsi="宋体"/>
                <w:b/>
                <w:szCs w:val="21"/>
              </w:rPr>
            </w:pPr>
            <w:r>
              <w:rPr>
                <w:rFonts w:hint="eastAsia" w:hAnsi="宋体"/>
                <w:b/>
                <w:szCs w:val="21"/>
              </w:rPr>
              <w:t>100分</w:t>
            </w:r>
          </w:p>
        </w:tc>
      </w:tr>
    </w:tbl>
    <w:p w14:paraId="53E5A3F1">
      <w:pPr>
        <w:spacing w:line="360" w:lineRule="auto"/>
        <w:ind w:firstLine="424" w:firstLineChars="202"/>
        <w:jc w:val="left"/>
        <w:rPr>
          <w:rFonts w:ascii="宋体" w:hAnsi="宋体"/>
        </w:rPr>
      </w:pPr>
      <w:r>
        <w:rPr>
          <w:rFonts w:hint="eastAsia" w:ascii="宋体" w:hAnsi="宋体"/>
          <w:kern w:val="0"/>
          <w:szCs w:val="21"/>
        </w:rPr>
        <w:t>按照评分办法，通过综合评分，</w:t>
      </w:r>
      <w:r>
        <w:rPr>
          <w:rFonts w:hint="eastAsia" w:ascii="宋体" w:hAnsi="宋体"/>
        </w:rPr>
        <w:t>投标人综合得分=价格部分总得分+商务部分总得分+技术部分总得分</w:t>
      </w:r>
      <w:r>
        <w:rPr>
          <w:rFonts w:hint="eastAsia" w:ascii="宋体" w:hAnsi="宋体"/>
          <w:szCs w:val="21"/>
        </w:rPr>
        <w:t>。</w:t>
      </w:r>
      <w:r>
        <w:rPr>
          <w:rFonts w:hint="eastAsia" w:ascii="宋体" w:hAnsi="宋体"/>
        </w:rPr>
        <w:t>由评标委员会评选出最后综合得分最高的前三名投标人，并向招标人推荐最后综合得分最高的前三名投标人为中标候选人（最后综合得分排名第一、第二、第三的投标人分别为第一、第二、第三中标候选人），招标人按照评标委员会提出的中标候选人名单中选定第一中标候选人中标人。</w:t>
      </w:r>
    </w:p>
    <w:p w14:paraId="2BCF2E64">
      <w:pPr>
        <w:spacing w:line="360" w:lineRule="auto"/>
        <w:ind w:firstLine="422" w:firstLineChars="200"/>
        <w:jc w:val="left"/>
        <w:rPr>
          <w:rFonts w:ascii="宋体" w:hAnsi="宋体"/>
          <w:b/>
          <w:bCs/>
          <w:kern w:val="0"/>
          <w:szCs w:val="21"/>
        </w:rPr>
      </w:pPr>
      <w:r>
        <w:rPr>
          <w:rFonts w:hint="eastAsia" w:ascii="宋体" w:hAnsi="宋体"/>
          <w:b/>
          <w:bCs/>
          <w:kern w:val="0"/>
          <w:szCs w:val="21"/>
        </w:rPr>
        <w:t>2.2.2价格部分（占30分）</w:t>
      </w:r>
    </w:p>
    <w:p w14:paraId="46338400">
      <w:pPr>
        <w:spacing w:line="360" w:lineRule="auto"/>
        <w:ind w:firstLine="420"/>
        <w:jc w:val="left"/>
        <w:rPr>
          <w:rFonts w:ascii="宋体" w:hAnsi="宋体"/>
          <w:szCs w:val="21"/>
        </w:rPr>
      </w:pPr>
      <w:r>
        <w:rPr>
          <w:rFonts w:hint="eastAsia" w:ascii="宋体" w:hAnsi="宋体"/>
          <w:szCs w:val="21"/>
        </w:rPr>
        <w:t>（1）将所有合格的投标人的投标报价进行算术平均，计算出平均标价；</w:t>
      </w:r>
    </w:p>
    <w:p w14:paraId="415BCD64">
      <w:pPr>
        <w:spacing w:line="360" w:lineRule="auto"/>
        <w:ind w:firstLine="420"/>
        <w:jc w:val="left"/>
        <w:rPr>
          <w:rFonts w:ascii="宋体" w:hAnsi="宋体"/>
          <w:szCs w:val="21"/>
        </w:rPr>
      </w:pPr>
      <w:r>
        <w:rPr>
          <w:rFonts w:hint="eastAsia" w:ascii="宋体" w:hAnsi="宋体"/>
          <w:szCs w:val="21"/>
        </w:rPr>
        <w:t>（2）偏差率=（投标报价-平均标价）/平均标价*100%。</w:t>
      </w:r>
    </w:p>
    <w:p w14:paraId="79E3438D">
      <w:pPr>
        <w:spacing w:line="360" w:lineRule="auto"/>
        <w:ind w:firstLine="420"/>
        <w:jc w:val="left"/>
        <w:rPr>
          <w:rFonts w:ascii="宋体" w:hAnsi="宋体"/>
          <w:szCs w:val="21"/>
        </w:rPr>
      </w:pPr>
      <w:r>
        <w:rPr>
          <w:rFonts w:hint="eastAsia" w:ascii="宋体" w:hAnsi="宋体"/>
          <w:szCs w:val="21"/>
        </w:rPr>
        <w:t>偏差率=0时，投标报价为满分30分，偏差率为正值时，每1%减0.5分，偏差率为负值时，每1%减0.3分（例如：计算出来的偏差率为正值2%时，减1分；计算出来的偏差率为负值-2%时，减0.6分，如此类推</w:t>
      </w:r>
      <w:r>
        <w:rPr>
          <w:rFonts w:hint="eastAsia"/>
        </w:rPr>
        <w:t>，偏差率不足1%按1%计算</w:t>
      </w:r>
      <w:r>
        <w:rPr>
          <w:rFonts w:hint="eastAsia" w:ascii="宋体" w:hAnsi="宋体"/>
          <w:szCs w:val="21"/>
        </w:rPr>
        <w:t>）。</w:t>
      </w:r>
    </w:p>
    <w:p w14:paraId="1EA36A57">
      <w:pPr>
        <w:spacing w:line="360" w:lineRule="auto"/>
        <w:ind w:firstLine="420"/>
        <w:jc w:val="left"/>
        <w:rPr>
          <w:rFonts w:ascii="宋体" w:hAnsi="宋体"/>
          <w:b/>
          <w:szCs w:val="21"/>
        </w:rPr>
      </w:pPr>
      <w:r>
        <w:rPr>
          <w:rFonts w:hint="eastAsia" w:ascii="宋体" w:hAnsi="宋体"/>
          <w:b/>
          <w:szCs w:val="21"/>
        </w:rPr>
        <w:t>2.2.3商务部分（30分）</w:t>
      </w:r>
    </w:p>
    <w:tbl>
      <w:tblPr>
        <w:tblStyle w:val="4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478"/>
        <w:gridCol w:w="778"/>
        <w:gridCol w:w="6863"/>
      </w:tblGrid>
      <w:tr w14:paraId="064D0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5" w:type="dxa"/>
            <w:vAlign w:val="center"/>
          </w:tcPr>
          <w:p w14:paraId="7E3357A7">
            <w:pPr>
              <w:pStyle w:val="77"/>
              <w:spacing w:line="360" w:lineRule="auto"/>
              <w:ind w:firstLine="0" w:firstLineChars="0"/>
              <w:jc w:val="center"/>
              <w:rPr>
                <w:rFonts w:ascii="宋体" w:eastAsia="宋体" w:cs="宋体"/>
                <w:sz w:val="21"/>
                <w:szCs w:val="21"/>
              </w:rPr>
            </w:pPr>
            <w:r>
              <w:rPr>
                <w:rFonts w:hint="eastAsia" w:ascii="宋体" w:eastAsia="宋体" w:cs="宋体"/>
                <w:sz w:val="21"/>
                <w:szCs w:val="21"/>
              </w:rPr>
              <w:t>序号</w:t>
            </w:r>
          </w:p>
        </w:tc>
        <w:tc>
          <w:tcPr>
            <w:tcW w:w="1478" w:type="dxa"/>
            <w:vAlign w:val="center"/>
          </w:tcPr>
          <w:p w14:paraId="12B6AFE3">
            <w:pPr>
              <w:pStyle w:val="77"/>
              <w:spacing w:line="360" w:lineRule="auto"/>
              <w:ind w:firstLine="0" w:firstLineChars="0"/>
              <w:jc w:val="center"/>
              <w:rPr>
                <w:rFonts w:ascii="宋体" w:eastAsia="宋体" w:cs="宋体"/>
                <w:sz w:val="21"/>
                <w:szCs w:val="21"/>
              </w:rPr>
            </w:pPr>
            <w:r>
              <w:rPr>
                <w:rFonts w:hint="eastAsia" w:ascii="宋体" w:eastAsia="宋体" w:cs="宋体"/>
                <w:sz w:val="21"/>
                <w:szCs w:val="21"/>
              </w:rPr>
              <w:t>评分内容</w:t>
            </w:r>
          </w:p>
        </w:tc>
        <w:tc>
          <w:tcPr>
            <w:tcW w:w="778" w:type="dxa"/>
            <w:vAlign w:val="center"/>
          </w:tcPr>
          <w:p w14:paraId="058641A7">
            <w:pPr>
              <w:pStyle w:val="77"/>
              <w:spacing w:line="360" w:lineRule="auto"/>
              <w:ind w:firstLine="0" w:firstLineChars="0"/>
              <w:jc w:val="center"/>
              <w:rPr>
                <w:rFonts w:ascii="宋体" w:eastAsia="宋体" w:cs="宋体"/>
                <w:sz w:val="21"/>
                <w:szCs w:val="21"/>
              </w:rPr>
            </w:pPr>
            <w:r>
              <w:rPr>
                <w:rFonts w:hint="eastAsia" w:ascii="宋体" w:eastAsia="宋体" w:cs="宋体"/>
                <w:sz w:val="21"/>
                <w:szCs w:val="21"/>
              </w:rPr>
              <w:t>分值</w:t>
            </w:r>
          </w:p>
        </w:tc>
        <w:tc>
          <w:tcPr>
            <w:tcW w:w="6863" w:type="dxa"/>
            <w:vAlign w:val="center"/>
          </w:tcPr>
          <w:p w14:paraId="0A916143">
            <w:pPr>
              <w:pStyle w:val="77"/>
              <w:spacing w:line="360" w:lineRule="auto"/>
              <w:ind w:firstLine="0" w:firstLineChars="0"/>
              <w:jc w:val="center"/>
              <w:rPr>
                <w:rFonts w:ascii="宋体" w:eastAsia="宋体" w:cs="宋体"/>
                <w:sz w:val="21"/>
                <w:szCs w:val="21"/>
              </w:rPr>
            </w:pPr>
            <w:r>
              <w:rPr>
                <w:rFonts w:hint="eastAsia" w:ascii="宋体" w:eastAsia="宋体" w:cs="宋体"/>
                <w:sz w:val="21"/>
                <w:szCs w:val="21"/>
              </w:rPr>
              <w:t>评分标准</w:t>
            </w:r>
          </w:p>
        </w:tc>
      </w:tr>
      <w:tr w14:paraId="2684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jc w:val="center"/>
        </w:trPr>
        <w:tc>
          <w:tcPr>
            <w:tcW w:w="735" w:type="dxa"/>
            <w:vAlign w:val="center"/>
          </w:tcPr>
          <w:p w14:paraId="5405212A">
            <w:pPr>
              <w:pStyle w:val="77"/>
              <w:spacing w:line="360" w:lineRule="auto"/>
              <w:ind w:firstLine="0" w:firstLineChars="0"/>
              <w:jc w:val="center"/>
              <w:rPr>
                <w:rFonts w:ascii="宋体" w:eastAsia="宋体" w:cs="宋体"/>
                <w:sz w:val="21"/>
                <w:szCs w:val="21"/>
              </w:rPr>
            </w:pPr>
            <w:r>
              <w:rPr>
                <w:rFonts w:hint="eastAsia" w:ascii="宋体" w:eastAsia="宋体" w:cs="宋体"/>
                <w:sz w:val="21"/>
                <w:szCs w:val="21"/>
              </w:rPr>
              <w:t>1</w:t>
            </w:r>
          </w:p>
        </w:tc>
        <w:tc>
          <w:tcPr>
            <w:tcW w:w="1478" w:type="dxa"/>
            <w:vAlign w:val="center"/>
          </w:tcPr>
          <w:p w14:paraId="63D622B2">
            <w:pPr>
              <w:pStyle w:val="77"/>
              <w:spacing w:line="360" w:lineRule="auto"/>
              <w:ind w:firstLine="0" w:firstLineChars="0"/>
              <w:jc w:val="center"/>
              <w:rPr>
                <w:rFonts w:ascii="宋体" w:eastAsia="宋体" w:cs="宋体"/>
                <w:bCs/>
                <w:sz w:val="21"/>
                <w:szCs w:val="21"/>
              </w:rPr>
            </w:pPr>
            <w:r>
              <w:rPr>
                <w:rFonts w:hint="eastAsia" w:ascii="宋体" w:eastAsia="宋体" w:cs="宋体"/>
                <w:bCs/>
                <w:sz w:val="21"/>
                <w:szCs w:val="21"/>
              </w:rPr>
              <w:t>同类业绩</w:t>
            </w:r>
          </w:p>
        </w:tc>
        <w:tc>
          <w:tcPr>
            <w:tcW w:w="778" w:type="dxa"/>
            <w:vAlign w:val="center"/>
          </w:tcPr>
          <w:p w14:paraId="28FDE9B9">
            <w:pPr>
              <w:pStyle w:val="77"/>
              <w:spacing w:line="360" w:lineRule="auto"/>
              <w:ind w:firstLine="0" w:firstLineChars="0"/>
              <w:jc w:val="center"/>
              <w:rPr>
                <w:rFonts w:ascii="宋体" w:eastAsia="宋体" w:cs="宋体"/>
                <w:sz w:val="21"/>
                <w:szCs w:val="21"/>
              </w:rPr>
            </w:pPr>
            <w:r>
              <w:rPr>
                <w:rFonts w:hint="eastAsia" w:ascii="宋体" w:eastAsia="宋体" w:cs="宋体"/>
                <w:sz w:val="21"/>
                <w:szCs w:val="21"/>
              </w:rPr>
              <w:t>30</w:t>
            </w:r>
          </w:p>
        </w:tc>
        <w:tc>
          <w:tcPr>
            <w:tcW w:w="6863" w:type="dxa"/>
            <w:vAlign w:val="center"/>
          </w:tcPr>
          <w:p w14:paraId="7EE5035C">
            <w:pPr>
              <w:spacing w:line="360" w:lineRule="auto"/>
              <w:rPr>
                <w:rFonts w:hAnsi="宋体"/>
                <w:szCs w:val="21"/>
              </w:rPr>
            </w:pPr>
            <w:r>
              <w:rPr>
                <w:rFonts w:hint="eastAsia" w:hAnsi="宋体"/>
                <w:szCs w:val="21"/>
              </w:rPr>
              <w:t>投标人自2023年1月1日至今（以合同签订时间为准）承接过单个合同金额50万元或以上的装修工程施工业绩（包括承包范围含装修工程的房屋建筑工程施工业绩），每个得6分，最高得30分。</w:t>
            </w:r>
          </w:p>
          <w:p w14:paraId="74FCEFB5">
            <w:pPr>
              <w:pStyle w:val="2"/>
              <w:spacing w:line="360" w:lineRule="auto"/>
              <w:rPr>
                <w:rFonts w:ascii="宋体" w:hAnsi="宋体" w:cs="宋体"/>
                <w:kern w:val="0"/>
                <w:szCs w:val="21"/>
              </w:rPr>
            </w:pPr>
            <w:r>
              <w:rPr>
                <w:rFonts w:hint="eastAsia" w:ascii="宋体" w:hAnsi="宋体"/>
                <w:b/>
                <w:szCs w:val="21"/>
              </w:rPr>
              <w:t>【须提供合同关键信息页（封面、甲乙双方名称、合同主要施工内容、双方盖章页复印件，加盖投标人公章。备注：如提供的合同无法体现合同金额指标的，供应商可另行提供有效证明材料的复印件】</w:t>
            </w:r>
          </w:p>
        </w:tc>
      </w:tr>
    </w:tbl>
    <w:p w14:paraId="7D3756A7">
      <w:pPr>
        <w:spacing w:line="360" w:lineRule="auto"/>
        <w:ind w:firstLine="420"/>
        <w:jc w:val="left"/>
        <w:rPr>
          <w:rFonts w:ascii="宋体" w:hAnsi="宋体"/>
          <w:b/>
          <w:szCs w:val="21"/>
        </w:rPr>
      </w:pPr>
      <w:r>
        <w:rPr>
          <w:rFonts w:hint="eastAsia" w:ascii="宋体" w:hAnsi="宋体"/>
          <w:b/>
          <w:szCs w:val="21"/>
        </w:rPr>
        <w:t>2.2.4技术部分（40分）</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579"/>
        <w:gridCol w:w="7546"/>
      </w:tblGrid>
      <w:tr w14:paraId="5D293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vAlign w:val="center"/>
          </w:tcPr>
          <w:p w14:paraId="2439293A">
            <w:pPr>
              <w:pStyle w:val="77"/>
              <w:spacing w:line="400" w:lineRule="exact"/>
              <w:ind w:firstLine="0" w:firstLineChars="0"/>
              <w:jc w:val="center"/>
              <w:rPr>
                <w:rFonts w:ascii="宋体" w:eastAsia="宋体" w:cs="宋体"/>
                <w:sz w:val="21"/>
                <w:szCs w:val="21"/>
              </w:rPr>
            </w:pPr>
            <w:r>
              <w:rPr>
                <w:rFonts w:hint="eastAsia" w:ascii="宋体" w:eastAsia="宋体" w:cs="宋体"/>
                <w:sz w:val="21"/>
                <w:szCs w:val="21"/>
              </w:rPr>
              <w:t>序号</w:t>
            </w:r>
          </w:p>
        </w:tc>
        <w:tc>
          <w:tcPr>
            <w:tcW w:w="1579" w:type="dxa"/>
            <w:vAlign w:val="center"/>
          </w:tcPr>
          <w:p w14:paraId="3FEF4BA5">
            <w:pPr>
              <w:pStyle w:val="77"/>
              <w:spacing w:line="400" w:lineRule="exact"/>
              <w:ind w:firstLine="0" w:firstLineChars="0"/>
              <w:jc w:val="center"/>
              <w:rPr>
                <w:rFonts w:ascii="宋体" w:eastAsia="宋体" w:cs="宋体"/>
                <w:sz w:val="21"/>
                <w:szCs w:val="21"/>
              </w:rPr>
            </w:pPr>
            <w:r>
              <w:rPr>
                <w:rFonts w:hint="eastAsia" w:ascii="宋体" w:eastAsia="宋体" w:cs="宋体"/>
                <w:sz w:val="21"/>
                <w:szCs w:val="21"/>
              </w:rPr>
              <w:t>评分内容</w:t>
            </w:r>
          </w:p>
        </w:tc>
        <w:tc>
          <w:tcPr>
            <w:tcW w:w="7546" w:type="dxa"/>
            <w:vAlign w:val="center"/>
          </w:tcPr>
          <w:p w14:paraId="5A35CDE9">
            <w:pPr>
              <w:pStyle w:val="77"/>
              <w:spacing w:line="400" w:lineRule="exact"/>
              <w:ind w:firstLine="0" w:firstLineChars="0"/>
              <w:jc w:val="center"/>
              <w:rPr>
                <w:rFonts w:ascii="宋体" w:eastAsia="宋体" w:cs="宋体"/>
                <w:sz w:val="21"/>
                <w:szCs w:val="21"/>
              </w:rPr>
            </w:pPr>
            <w:r>
              <w:rPr>
                <w:rFonts w:hint="eastAsia" w:ascii="宋体" w:eastAsia="宋体" w:cs="宋体"/>
                <w:sz w:val="21"/>
                <w:szCs w:val="21"/>
              </w:rPr>
              <w:t>评分标准</w:t>
            </w:r>
          </w:p>
        </w:tc>
      </w:tr>
      <w:tr w14:paraId="1E80F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vAlign w:val="center"/>
          </w:tcPr>
          <w:p w14:paraId="120BD104">
            <w:pPr>
              <w:pStyle w:val="130"/>
              <w:rPr>
                <w:rFonts w:ascii="宋体" w:hAnsi="宋体" w:cs="宋体"/>
                <w:szCs w:val="21"/>
              </w:rPr>
            </w:pPr>
            <w:r>
              <w:rPr>
                <w:rFonts w:hint="eastAsia" w:ascii="宋体" w:hAnsi="宋体" w:cs="宋体"/>
                <w:szCs w:val="21"/>
              </w:rPr>
              <w:t>1</w:t>
            </w:r>
          </w:p>
        </w:tc>
        <w:tc>
          <w:tcPr>
            <w:tcW w:w="1579" w:type="dxa"/>
            <w:vAlign w:val="center"/>
          </w:tcPr>
          <w:p w14:paraId="6A5E3C53">
            <w:pPr>
              <w:pStyle w:val="130"/>
              <w:rPr>
                <w:rFonts w:ascii="宋体" w:hAnsi="宋体" w:cs="宋体"/>
                <w:szCs w:val="21"/>
                <w:lang w:eastAsia="zh-CN"/>
              </w:rPr>
            </w:pPr>
            <w:r>
              <w:rPr>
                <w:rFonts w:hint="eastAsia" w:ascii="宋体" w:hAnsi="宋体" w:cs="宋体"/>
                <w:szCs w:val="21"/>
                <w:lang w:eastAsia="zh-CN"/>
              </w:rPr>
              <w:t>施工质量和进度控制措施</w:t>
            </w:r>
          </w:p>
          <w:p w14:paraId="3C3D2CFF">
            <w:pPr>
              <w:pStyle w:val="130"/>
              <w:rPr>
                <w:rFonts w:ascii="宋体" w:hAnsi="宋体" w:cs="宋体"/>
                <w:szCs w:val="21"/>
                <w:lang w:eastAsia="zh-CN"/>
              </w:rPr>
            </w:pPr>
            <w:r>
              <w:rPr>
                <w:rFonts w:hint="eastAsia" w:ascii="宋体" w:hAnsi="宋体" w:cs="宋体"/>
                <w:szCs w:val="21"/>
                <w:lang w:eastAsia="zh-CN"/>
              </w:rPr>
              <w:t>(10分)</w:t>
            </w:r>
          </w:p>
        </w:tc>
        <w:tc>
          <w:tcPr>
            <w:tcW w:w="7546" w:type="dxa"/>
            <w:vAlign w:val="center"/>
          </w:tcPr>
          <w:p w14:paraId="11F3FB3F">
            <w:pPr>
              <w:pStyle w:val="130"/>
              <w:jc w:val="left"/>
              <w:rPr>
                <w:rFonts w:ascii="宋体" w:hAnsi="宋体" w:cs="宋体"/>
                <w:szCs w:val="21"/>
                <w:lang w:eastAsia="zh-CN"/>
              </w:rPr>
            </w:pPr>
            <w:r>
              <w:rPr>
                <w:rFonts w:hint="eastAsia" w:ascii="宋体" w:hAnsi="宋体" w:cs="宋体"/>
                <w:szCs w:val="21"/>
                <w:lang w:eastAsia="zh-CN"/>
              </w:rPr>
              <w:t>根据投标人提供的施工质量和进度控制措施进行综合评审：</w:t>
            </w:r>
          </w:p>
          <w:p w14:paraId="57FA53BC">
            <w:pPr>
              <w:pStyle w:val="130"/>
              <w:ind w:left="210" w:hanging="210" w:hangingChars="100"/>
              <w:jc w:val="left"/>
              <w:rPr>
                <w:rFonts w:ascii="宋体" w:hAnsi="宋体" w:cs="宋体"/>
                <w:szCs w:val="21"/>
                <w:lang w:eastAsia="zh-CN"/>
              </w:rPr>
            </w:pPr>
            <w:r>
              <w:rPr>
                <w:rFonts w:hint="eastAsia" w:ascii="宋体" w:hAnsi="宋体" w:cs="宋体"/>
                <w:szCs w:val="21"/>
                <w:lang w:eastAsia="zh-CN"/>
              </w:rPr>
              <w:t>①措施的科学性、合理性、先进性分析及其解决措施最优最全面的得10分；</w:t>
            </w:r>
          </w:p>
          <w:p w14:paraId="396B47D0">
            <w:pPr>
              <w:pStyle w:val="130"/>
              <w:ind w:left="210" w:hanging="210" w:hangingChars="100"/>
              <w:jc w:val="left"/>
              <w:rPr>
                <w:rFonts w:ascii="宋体" w:hAnsi="宋体" w:cs="宋体"/>
                <w:szCs w:val="21"/>
                <w:lang w:eastAsia="zh-CN"/>
              </w:rPr>
            </w:pPr>
            <w:r>
              <w:rPr>
                <w:rFonts w:hint="eastAsia" w:ascii="宋体" w:hAnsi="宋体" w:cs="宋体"/>
                <w:szCs w:val="21"/>
                <w:lang w:eastAsia="zh-CN"/>
              </w:rPr>
              <w:t>②措施的科学性、合理性、先进性的分析及其解决措施较好且全面的得6分；</w:t>
            </w:r>
          </w:p>
          <w:p w14:paraId="63AEBB58">
            <w:pPr>
              <w:pStyle w:val="130"/>
              <w:ind w:left="210" w:hanging="210" w:hangingChars="100"/>
              <w:jc w:val="left"/>
              <w:rPr>
                <w:rFonts w:ascii="宋体" w:hAnsi="宋体" w:cs="宋体"/>
                <w:szCs w:val="21"/>
                <w:lang w:eastAsia="zh-CN"/>
              </w:rPr>
            </w:pPr>
            <w:r>
              <w:rPr>
                <w:rFonts w:hint="eastAsia" w:ascii="宋体" w:hAnsi="宋体" w:cs="宋体"/>
                <w:szCs w:val="21"/>
                <w:lang w:eastAsia="zh-CN"/>
              </w:rPr>
              <w:t>③措施的科学性、合理性、先进性的分析及其解决措施一般的得3分；</w:t>
            </w:r>
          </w:p>
          <w:p w14:paraId="4156156E">
            <w:pPr>
              <w:pStyle w:val="130"/>
              <w:ind w:left="210" w:hanging="210" w:hangingChars="100"/>
              <w:jc w:val="left"/>
              <w:rPr>
                <w:rFonts w:ascii="宋体" w:hAnsi="宋体" w:cs="宋体"/>
                <w:szCs w:val="21"/>
                <w:lang w:eastAsia="zh-CN"/>
              </w:rPr>
            </w:pPr>
            <w:r>
              <w:rPr>
                <w:rFonts w:hint="eastAsia" w:ascii="宋体" w:hAnsi="宋体" w:cs="宋体"/>
                <w:szCs w:val="21"/>
                <w:lang w:eastAsia="zh-CN"/>
              </w:rPr>
              <w:t>④不提供的不得分。</w:t>
            </w:r>
          </w:p>
        </w:tc>
      </w:tr>
      <w:tr w14:paraId="3EFF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vAlign w:val="center"/>
          </w:tcPr>
          <w:p w14:paraId="5588BCA2">
            <w:pPr>
              <w:pStyle w:val="130"/>
              <w:rPr>
                <w:rFonts w:ascii="宋体" w:hAnsi="宋体" w:cs="宋体"/>
                <w:szCs w:val="21"/>
                <w:lang w:eastAsia="zh-CN"/>
              </w:rPr>
            </w:pPr>
            <w:r>
              <w:rPr>
                <w:rFonts w:hint="eastAsia" w:ascii="宋体" w:hAnsi="宋体" w:cs="宋体"/>
                <w:szCs w:val="21"/>
                <w:lang w:eastAsia="zh-CN"/>
              </w:rPr>
              <w:t>2</w:t>
            </w:r>
          </w:p>
        </w:tc>
        <w:tc>
          <w:tcPr>
            <w:tcW w:w="1579" w:type="dxa"/>
            <w:vAlign w:val="center"/>
          </w:tcPr>
          <w:p w14:paraId="79B97D19">
            <w:pPr>
              <w:pStyle w:val="130"/>
              <w:rPr>
                <w:rFonts w:ascii="宋体" w:hAnsi="宋体" w:cs="宋体"/>
                <w:szCs w:val="21"/>
              </w:rPr>
            </w:pPr>
            <w:r>
              <w:rPr>
                <w:rFonts w:hint="eastAsia" w:ascii="宋体" w:hAnsi="宋体" w:cs="宋体"/>
                <w:szCs w:val="21"/>
                <w:lang w:eastAsia="zh-CN"/>
              </w:rPr>
              <w:t>施工</w:t>
            </w:r>
            <w:r>
              <w:rPr>
                <w:rFonts w:hint="eastAsia" w:ascii="宋体" w:hAnsi="宋体" w:cs="宋体"/>
                <w:szCs w:val="21"/>
              </w:rPr>
              <w:t>安全体系</w:t>
            </w:r>
          </w:p>
          <w:p w14:paraId="5C0117A6">
            <w:pPr>
              <w:pStyle w:val="130"/>
              <w:rPr>
                <w:rFonts w:ascii="宋体" w:hAnsi="宋体" w:cs="宋体"/>
                <w:szCs w:val="21"/>
              </w:rPr>
            </w:pPr>
            <w:r>
              <w:rPr>
                <w:rFonts w:hint="eastAsia" w:ascii="宋体" w:hAnsi="宋体" w:cs="宋体"/>
                <w:szCs w:val="21"/>
              </w:rPr>
              <w:t>(</w:t>
            </w:r>
            <w:r>
              <w:rPr>
                <w:rFonts w:hint="eastAsia" w:ascii="宋体" w:hAnsi="宋体" w:cs="宋体"/>
                <w:szCs w:val="21"/>
                <w:lang w:eastAsia="zh-CN"/>
              </w:rPr>
              <w:t>10</w:t>
            </w:r>
            <w:r>
              <w:rPr>
                <w:rFonts w:hint="eastAsia" w:ascii="宋体" w:hAnsi="宋体" w:cs="宋体"/>
                <w:szCs w:val="21"/>
              </w:rPr>
              <w:t>分)</w:t>
            </w:r>
          </w:p>
        </w:tc>
        <w:tc>
          <w:tcPr>
            <w:tcW w:w="7546" w:type="dxa"/>
            <w:vAlign w:val="center"/>
          </w:tcPr>
          <w:p w14:paraId="30F526FA">
            <w:pPr>
              <w:tabs>
                <w:tab w:val="left" w:pos="540"/>
                <w:tab w:val="left" w:pos="8610"/>
              </w:tabs>
              <w:spacing w:line="400" w:lineRule="exact"/>
              <w:rPr>
                <w:rFonts w:ascii="宋体" w:hAnsi="宋体" w:cs="宋体"/>
                <w:szCs w:val="21"/>
              </w:rPr>
            </w:pPr>
            <w:r>
              <w:rPr>
                <w:rFonts w:hint="eastAsia" w:ascii="宋体" w:hAnsi="宋体" w:cs="宋体"/>
                <w:szCs w:val="21"/>
              </w:rPr>
              <w:t>根据投标人提供的安全管理体系、安全文明管理制度等进行综合评审：</w:t>
            </w:r>
          </w:p>
          <w:p w14:paraId="47E51F55">
            <w:pPr>
              <w:tabs>
                <w:tab w:val="left" w:pos="540"/>
                <w:tab w:val="left" w:pos="8610"/>
              </w:tabs>
              <w:spacing w:line="400" w:lineRule="exact"/>
              <w:rPr>
                <w:rFonts w:ascii="宋体" w:hAnsi="宋体" w:cs="宋体"/>
                <w:szCs w:val="21"/>
              </w:rPr>
            </w:pPr>
            <w:r>
              <w:rPr>
                <w:rFonts w:hint="eastAsia" w:ascii="宋体" w:hAnsi="宋体" w:cs="宋体"/>
                <w:szCs w:val="21"/>
              </w:rPr>
              <w:t>①管理体系、制度全面满足工作需要，安全措施最合理、最健全的得10分；</w:t>
            </w:r>
          </w:p>
          <w:p w14:paraId="3BEFE9E7">
            <w:pPr>
              <w:tabs>
                <w:tab w:val="left" w:pos="540"/>
                <w:tab w:val="left" w:pos="8610"/>
              </w:tabs>
              <w:spacing w:line="400" w:lineRule="exact"/>
              <w:rPr>
                <w:rFonts w:ascii="宋体" w:hAnsi="宋体" w:cs="宋体"/>
                <w:szCs w:val="21"/>
              </w:rPr>
            </w:pPr>
            <w:r>
              <w:rPr>
                <w:rFonts w:hint="eastAsia" w:ascii="宋体" w:hAnsi="宋体" w:cs="宋体"/>
                <w:szCs w:val="21"/>
              </w:rPr>
              <w:t>②管理体系、制度基本满足工作需要，安全措施较合理健全的得6分；</w:t>
            </w:r>
          </w:p>
          <w:p w14:paraId="7DED1D94">
            <w:pPr>
              <w:tabs>
                <w:tab w:val="left" w:pos="540"/>
                <w:tab w:val="left" w:pos="8610"/>
              </w:tabs>
              <w:spacing w:line="400" w:lineRule="exact"/>
              <w:rPr>
                <w:rFonts w:ascii="宋体" w:hAnsi="宋体" w:cs="宋体"/>
                <w:szCs w:val="21"/>
              </w:rPr>
            </w:pPr>
            <w:r>
              <w:rPr>
                <w:rFonts w:hint="eastAsia" w:ascii="宋体" w:hAnsi="宋体" w:cs="宋体"/>
                <w:szCs w:val="21"/>
              </w:rPr>
              <w:t>③管理体系、制度基本满足工作需要，安全措施一般得3分；</w:t>
            </w:r>
          </w:p>
          <w:p w14:paraId="0C94AEBB">
            <w:pPr>
              <w:tabs>
                <w:tab w:val="left" w:pos="540"/>
                <w:tab w:val="left" w:pos="8610"/>
              </w:tabs>
              <w:spacing w:line="400" w:lineRule="exact"/>
              <w:rPr>
                <w:rFonts w:ascii="宋体" w:hAnsi="宋体" w:cs="宋体"/>
                <w:szCs w:val="21"/>
              </w:rPr>
            </w:pPr>
            <w:r>
              <w:rPr>
                <w:rFonts w:hint="eastAsia" w:ascii="宋体" w:hAnsi="宋体" w:cs="宋体"/>
                <w:szCs w:val="21"/>
              </w:rPr>
              <w:t>④不提供的不得分。</w:t>
            </w:r>
          </w:p>
        </w:tc>
      </w:tr>
      <w:tr w14:paraId="60A49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vAlign w:val="center"/>
          </w:tcPr>
          <w:p w14:paraId="7A76AD7D">
            <w:pPr>
              <w:pStyle w:val="130"/>
              <w:rPr>
                <w:rFonts w:ascii="宋体" w:hAnsi="宋体" w:cs="宋体"/>
                <w:szCs w:val="21"/>
                <w:lang w:eastAsia="zh-CN"/>
              </w:rPr>
            </w:pPr>
            <w:r>
              <w:rPr>
                <w:rFonts w:hint="eastAsia" w:ascii="宋体" w:hAnsi="宋体" w:cs="宋体"/>
                <w:szCs w:val="21"/>
                <w:lang w:eastAsia="zh-CN"/>
              </w:rPr>
              <w:t>3</w:t>
            </w:r>
          </w:p>
        </w:tc>
        <w:tc>
          <w:tcPr>
            <w:tcW w:w="1579" w:type="dxa"/>
            <w:vAlign w:val="center"/>
          </w:tcPr>
          <w:p w14:paraId="35EA8208">
            <w:pPr>
              <w:pStyle w:val="130"/>
              <w:rPr>
                <w:rFonts w:ascii="宋体" w:hAnsi="宋体" w:cs="宋体"/>
                <w:szCs w:val="21"/>
                <w:lang w:eastAsia="zh-CN"/>
              </w:rPr>
            </w:pPr>
            <w:r>
              <w:rPr>
                <w:rFonts w:hint="eastAsia" w:ascii="宋体" w:hAnsi="宋体" w:cs="宋体"/>
                <w:szCs w:val="21"/>
                <w:lang w:eastAsia="zh-CN"/>
              </w:rPr>
              <w:t>对本项目重点难点的认识</w:t>
            </w:r>
          </w:p>
          <w:p w14:paraId="008B3CDC">
            <w:pPr>
              <w:pStyle w:val="130"/>
              <w:rPr>
                <w:rFonts w:ascii="宋体" w:hAnsi="宋体" w:cs="宋体"/>
                <w:szCs w:val="21"/>
              </w:rPr>
            </w:pPr>
            <w:r>
              <w:rPr>
                <w:rFonts w:hint="eastAsia" w:ascii="宋体" w:hAnsi="宋体" w:cs="宋体"/>
                <w:szCs w:val="21"/>
              </w:rPr>
              <w:t>(</w:t>
            </w:r>
            <w:r>
              <w:rPr>
                <w:rFonts w:hint="eastAsia" w:ascii="宋体" w:hAnsi="宋体" w:cs="宋体"/>
                <w:szCs w:val="21"/>
                <w:lang w:eastAsia="zh-CN"/>
              </w:rPr>
              <w:t>10</w:t>
            </w:r>
            <w:r>
              <w:rPr>
                <w:rFonts w:hint="eastAsia" w:ascii="宋体" w:hAnsi="宋体" w:cs="宋体"/>
                <w:szCs w:val="21"/>
              </w:rPr>
              <w:t>分)</w:t>
            </w:r>
          </w:p>
        </w:tc>
        <w:tc>
          <w:tcPr>
            <w:tcW w:w="7546" w:type="dxa"/>
            <w:vAlign w:val="center"/>
          </w:tcPr>
          <w:p w14:paraId="78AA7020">
            <w:pPr>
              <w:pStyle w:val="130"/>
              <w:jc w:val="left"/>
              <w:rPr>
                <w:rFonts w:ascii="宋体" w:hAnsi="宋体" w:cs="宋体"/>
                <w:szCs w:val="21"/>
                <w:lang w:eastAsia="zh-CN"/>
              </w:rPr>
            </w:pPr>
            <w:r>
              <w:rPr>
                <w:rFonts w:hint="eastAsia" w:ascii="宋体" w:hAnsi="宋体" w:cs="宋体"/>
                <w:szCs w:val="21"/>
                <w:lang w:eastAsia="zh-CN"/>
              </w:rPr>
              <w:t>根据各投标人对本项目施工重点难点的认识程度及对重点难点处理等进行综合评审：</w:t>
            </w:r>
          </w:p>
          <w:p w14:paraId="3D9C8246">
            <w:pPr>
              <w:pStyle w:val="130"/>
              <w:ind w:left="210" w:hanging="210" w:hangingChars="100"/>
              <w:jc w:val="left"/>
              <w:rPr>
                <w:rFonts w:ascii="宋体" w:hAnsi="宋体" w:cs="宋体"/>
                <w:szCs w:val="21"/>
                <w:lang w:eastAsia="zh-CN"/>
              </w:rPr>
            </w:pPr>
            <w:r>
              <w:rPr>
                <w:rFonts w:hint="eastAsia" w:ascii="宋体" w:hAnsi="宋体" w:cs="宋体"/>
                <w:szCs w:val="21"/>
                <w:lang w:eastAsia="zh-CN"/>
              </w:rPr>
              <w:t>①对本项目的重点难点有独到的见解及充分的认识，处理措施得当，建议合理得10分；</w:t>
            </w:r>
          </w:p>
          <w:p w14:paraId="383E862E">
            <w:pPr>
              <w:pStyle w:val="130"/>
              <w:ind w:left="210" w:hanging="210" w:hangingChars="100"/>
              <w:jc w:val="left"/>
              <w:rPr>
                <w:rFonts w:ascii="宋体" w:hAnsi="宋体" w:cs="宋体"/>
                <w:szCs w:val="21"/>
                <w:lang w:eastAsia="zh-CN"/>
              </w:rPr>
            </w:pPr>
            <w:r>
              <w:rPr>
                <w:rFonts w:hint="eastAsia" w:ascii="宋体" w:hAnsi="宋体" w:cs="宋体"/>
                <w:szCs w:val="21"/>
                <w:lang w:eastAsia="zh-CN"/>
              </w:rPr>
              <w:t>②对本项目的重点难点有较全面的应对措施，建议合理得6分；</w:t>
            </w:r>
          </w:p>
          <w:p w14:paraId="51AE68E1">
            <w:pPr>
              <w:pStyle w:val="130"/>
              <w:ind w:left="210" w:hanging="210" w:hangingChars="100"/>
              <w:jc w:val="left"/>
              <w:rPr>
                <w:rFonts w:ascii="宋体" w:hAnsi="宋体" w:cs="宋体"/>
                <w:szCs w:val="21"/>
                <w:lang w:eastAsia="zh-CN"/>
              </w:rPr>
            </w:pPr>
            <w:r>
              <w:rPr>
                <w:rFonts w:hint="eastAsia" w:ascii="宋体" w:hAnsi="宋体" w:cs="宋体"/>
                <w:szCs w:val="21"/>
                <w:lang w:eastAsia="zh-CN"/>
              </w:rPr>
              <w:t>③对本项目的重点难点的应对措施一般的得3分；</w:t>
            </w:r>
          </w:p>
          <w:p w14:paraId="2AFA553C">
            <w:pPr>
              <w:pStyle w:val="130"/>
              <w:ind w:left="210" w:hanging="210" w:hangingChars="100"/>
              <w:jc w:val="left"/>
              <w:rPr>
                <w:rFonts w:ascii="宋体" w:hAnsi="宋体" w:cs="宋体"/>
                <w:szCs w:val="21"/>
                <w:lang w:eastAsia="zh-CN"/>
              </w:rPr>
            </w:pPr>
            <w:r>
              <w:rPr>
                <w:rFonts w:hint="eastAsia" w:ascii="宋体" w:hAnsi="宋体" w:cs="宋体"/>
                <w:szCs w:val="21"/>
                <w:lang w:eastAsia="zh-CN"/>
              </w:rPr>
              <w:t>④不提供的不得分。</w:t>
            </w:r>
          </w:p>
        </w:tc>
      </w:tr>
      <w:tr w14:paraId="3A975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vAlign w:val="center"/>
          </w:tcPr>
          <w:p w14:paraId="25FF286C">
            <w:pPr>
              <w:pStyle w:val="130"/>
              <w:rPr>
                <w:rFonts w:ascii="宋体" w:hAnsi="宋体" w:cs="宋体"/>
                <w:szCs w:val="21"/>
                <w:lang w:eastAsia="zh-CN"/>
              </w:rPr>
            </w:pPr>
            <w:r>
              <w:rPr>
                <w:rFonts w:hint="eastAsia" w:ascii="宋体" w:hAnsi="宋体" w:cs="宋体"/>
                <w:szCs w:val="21"/>
                <w:lang w:eastAsia="zh-CN"/>
              </w:rPr>
              <w:t>4</w:t>
            </w:r>
          </w:p>
        </w:tc>
        <w:tc>
          <w:tcPr>
            <w:tcW w:w="1579" w:type="dxa"/>
            <w:vAlign w:val="center"/>
          </w:tcPr>
          <w:p w14:paraId="48BE6FBB">
            <w:pPr>
              <w:pStyle w:val="130"/>
              <w:rPr>
                <w:rFonts w:ascii="宋体" w:hAnsi="宋体" w:cs="宋体"/>
                <w:szCs w:val="21"/>
              </w:rPr>
            </w:pPr>
            <w:r>
              <w:rPr>
                <w:rFonts w:hint="eastAsia" w:ascii="宋体" w:hAnsi="宋体" w:cs="宋体"/>
                <w:szCs w:val="21"/>
                <w:lang w:eastAsia="zh-CN"/>
              </w:rPr>
              <w:t>保修</w:t>
            </w:r>
            <w:r>
              <w:rPr>
                <w:rFonts w:hint="eastAsia" w:ascii="宋体" w:hAnsi="宋体" w:cs="宋体"/>
                <w:szCs w:val="21"/>
              </w:rPr>
              <w:t>服务方案</w:t>
            </w:r>
          </w:p>
          <w:p w14:paraId="4CD13120">
            <w:pPr>
              <w:pStyle w:val="130"/>
              <w:rPr>
                <w:rFonts w:ascii="宋体" w:hAnsi="宋体" w:cs="宋体"/>
                <w:szCs w:val="21"/>
              </w:rPr>
            </w:pPr>
            <w:r>
              <w:rPr>
                <w:rFonts w:hint="eastAsia" w:ascii="宋体" w:hAnsi="宋体" w:cs="宋体"/>
                <w:szCs w:val="21"/>
              </w:rPr>
              <w:t>(</w:t>
            </w:r>
            <w:r>
              <w:rPr>
                <w:rFonts w:hint="eastAsia" w:ascii="宋体" w:hAnsi="宋体" w:cs="宋体"/>
                <w:szCs w:val="21"/>
                <w:lang w:eastAsia="zh-CN"/>
              </w:rPr>
              <w:t>10</w:t>
            </w:r>
            <w:r>
              <w:rPr>
                <w:rFonts w:hint="eastAsia" w:ascii="宋体" w:hAnsi="宋体" w:cs="宋体"/>
                <w:szCs w:val="21"/>
              </w:rPr>
              <w:t>分)</w:t>
            </w:r>
          </w:p>
        </w:tc>
        <w:tc>
          <w:tcPr>
            <w:tcW w:w="7546" w:type="dxa"/>
            <w:vAlign w:val="center"/>
          </w:tcPr>
          <w:p w14:paraId="10566A73">
            <w:pPr>
              <w:pStyle w:val="130"/>
              <w:jc w:val="left"/>
              <w:rPr>
                <w:rFonts w:ascii="宋体" w:hAnsi="宋体" w:cs="宋体"/>
                <w:szCs w:val="21"/>
                <w:lang w:eastAsia="zh-CN"/>
              </w:rPr>
            </w:pPr>
            <w:r>
              <w:rPr>
                <w:rFonts w:hint="eastAsia" w:ascii="宋体" w:hAnsi="宋体" w:cs="宋体"/>
                <w:szCs w:val="21"/>
                <w:lang w:eastAsia="zh-CN"/>
              </w:rPr>
              <w:t>根据各投标人对本项目的保修服务方案进行综合评审：</w:t>
            </w:r>
          </w:p>
          <w:p w14:paraId="5E3E7EBD">
            <w:pPr>
              <w:pStyle w:val="130"/>
              <w:jc w:val="left"/>
              <w:rPr>
                <w:rFonts w:ascii="宋体" w:hAnsi="宋体" w:cs="宋体"/>
                <w:szCs w:val="21"/>
                <w:lang w:eastAsia="zh-CN"/>
              </w:rPr>
            </w:pPr>
            <w:r>
              <w:rPr>
                <w:rFonts w:hint="eastAsia" w:ascii="宋体" w:hAnsi="宋体" w:cs="宋体"/>
                <w:szCs w:val="21"/>
                <w:lang w:eastAsia="zh-CN"/>
              </w:rPr>
              <w:t>① 响应时间快、服务内容最完整详细及质保时间满足项目要求的得10分；</w:t>
            </w:r>
          </w:p>
          <w:p w14:paraId="1E910502">
            <w:pPr>
              <w:pStyle w:val="130"/>
              <w:jc w:val="left"/>
              <w:rPr>
                <w:rFonts w:ascii="宋体" w:hAnsi="宋体" w:cs="宋体"/>
                <w:szCs w:val="21"/>
                <w:lang w:eastAsia="zh-CN"/>
              </w:rPr>
            </w:pPr>
            <w:r>
              <w:rPr>
                <w:rFonts w:hint="eastAsia" w:ascii="宋体" w:hAnsi="宋体" w:cs="宋体"/>
                <w:szCs w:val="21"/>
                <w:lang w:eastAsia="zh-CN"/>
              </w:rPr>
              <w:t>② 响应时间快、服务内容完整及质保时间满足项目要求的得6分；</w:t>
            </w:r>
          </w:p>
          <w:p w14:paraId="3C79EA3B">
            <w:pPr>
              <w:pStyle w:val="130"/>
              <w:jc w:val="left"/>
              <w:rPr>
                <w:rFonts w:ascii="宋体" w:hAnsi="宋体" w:cs="宋体"/>
                <w:szCs w:val="21"/>
                <w:lang w:eastAsia="zh-CN"/>
              </w:rPr>
            </w:pPr>
            <w:r>
              <w:rPr>
                <w:rFonts w:hint="eastAsia" w:ascii="宋体" w:hAnsi="宋体" w:cs="宋体"/>
                <w:szCs w:val="21"/>
                <w:lang w:eastAsia="zh-CN"/>
              </w:rPr>
              <w:t>③ 响应时间一般、服务内容及质保时间基本满足项目要求的得3分；</w:t>
            </w:r>
          </w:p>
          <w:p w14:paraId="2C1B9E5F">
            <w:pPr>
              <w:pStyle w:val="130"/>
              <w:jc w:val="left"/>
              <w:rPr>
                <w:rFonts w:ascii="宋体" w:hAnsi="宋体" w:cs="宋体"/>
                <w:szCs w:val="21"/>
                <w:lang w:eastAsia="zh-CN"/>
              </w:rPr>
            </w:pPr>
            <w:r>
              <w:rPr>
                <w:rFonts w:hint="eastAsia" w:ascii="宋体" w:hAnsi="宋体" w:cs="宋体"/>
                <w:szCs w:val="21"/>
                <w:lang w:eastAsia="zh-CN"/>
              </w:rPr>
              <w:t>④不提供的不得分。</w:t>
            </w:r>
          </w:p>
        </w:tc>
      </w:tr>
    </w:tbl>
    <w:p w14:paraId="555FC849">
      <w:pPr>
        <w:spacing w:line="360" w:lineRule="auto"/>
        <w:ind w:firstLine="420"/>
        <w:jc w:val="left"/>
        <w:rPr>
          <w:rFonts w:ascii="宋体" w:hAnsi="宋体"/>
          <w:b/>
          <w:szCs w:val="21"/>
        </w:rPr>
      </w:pPr>
      <w:r>
        <w:rPr>
          <w:rFonts w:hint="eastAsia" w:ascii="宋体" w:hAnsi="宋体"/>
          <w:b/>
          <w:szCs w:val="21"/>
        </w:rPr>
        <w:t>2.2.5商务技术文件页数评审（不扣分或扣5分）</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067"/>
        <w:gridCol w:w="1133"/>
        <w:gridCol w:w="5919"/>
      </w:tblGrid>
      <w:tr w14:paraId="3DDF5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5" w:type="dxa"/>
            <w:vAlign w:val="center"/>
          </w:tcPr>
          <w:p w14:paraId="56938C6F">
            <w:pPr>
              <w:spacing w:line="360" w:lineRule="auto"/>
              <w:jc w:val="center"/>
            </w:pPr>
            <w:r>
              <w:t>序号</w:t>
            </w:r>
          </w:p>
        </w:tc>
        <w:tc>
          <w:tcPr>
            <w:tcW w:w="2067" w:type="dxa"/>
            <w:vAlign w:val="center"/>
          </w:tcPr>
          <w:p w14:paraId="757F5816">
            <w:pPr>
              <w:spacing w:line="360" w:lineRule="auto"/>
              <w:jc w:val="center"/>
            </w:pPr>
            <w:r>
              <w:t>评分内容</w:t>
            </w:r>
          </w:p>
        </w:tc>
        <w:tc>
          <w:tcPr>
            <w:tcW w:w="1133" w:type="dxa"/>
            <w:vAlign w:val="center"/>
          </w:tcPr>
          <w:p w14:paraId="3163350F">
            <w:pPr>
              <w:spacing w:line="360" w:lineRule="auto"/>
              <w:jc w:val="center"/>
            </w:pPr>
            <w:r>
              <w:t>分值</w:t>
            </w:r>
          </w:p>
        </w:tc>
        <w:tc>
          <w:tcPr>
            <w:tcW w:w="5919" w:type="dxa"/>
            <w:vAlign w:val="center"/>
          </w:tcPr>
          <w:p w14:paraId="45F75E09">
            <w:pPr>
              <w:spacing w:line="360" w:lineRule="auto"/>
              <w:jc w:val="center"/>
            </w:pPr>
            <w:r>
              <w:t>评分标准</w:t>
            </w:r>
          </w:p>
        </w:tc>
      </w:tr>
      <w:tr w14:paraId="02707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735" w:type="dxa"/>
            <w:vAlign w:val="center"/>
          </w:tcPr>
          <w:p w14:paraId="3BA9C182">
            <w:pPr>
              <w:spacing w:line="360" w:lineRule="auto"/>
              <w:jc w:val="center"/>
            </w:pPr>
            <w:r>
              <w:t>1</w:t>
            </w:r>
          </w:p>
        </w:tc>
        <w:tc>
          <w:tcPr>
            <w:tcW w:w="2067" w:type="dxa"/>
            <w:vAlign w:val="center"/>
          </w:tcPr>
          <w:p w14:paraId="7A71792E">
            <w:pPr>
              <w:spacing w:line="360" w:lineRule="auto"/>
              <w:jc w:val="center"/>
            </w:pPr>
            <w:r>
              <w:t>商务技术文件页数（不含封面、封底）</w:t>
            </w:r>
          </w:p>
        </w:tc>
        <w:tc>
          <w:tcPr>
            <w:tcW w:w="1133" w:type="dxa"/>
            <w:vAlign w:val="center"/>
          </w:tcPr>
          <w:p w14:paraId="15EDF4EA">
            <w:pPr>
              <w:spacing w:line="360" w:lineRule="auto"/>
              <w:jc w:val="center"/>
            </w:pPr>
            <w:r>
              <w:t>不扣分或扣5分</w:t>
            </w:r>
          </w:p>
        </w:tc>
        <w:tc>
          <w:tcPr>
            <w:tcW w:w="5919" w:type="dxa"/>
            <w:vAlign w:val="center"/>
          </w:tcPr>
          <w:p w14:paraId="64D96123">
            <w:pPr>
              <w:spacing w:line="360" w:lineRule="auto"/>
              <w:jc w:val="center"/>
            </w:pPr>
            <w:r>
              <w:t>不宜大于300页，超过300页的将扣减5分。</w:t>
            </w:r>
          </w:p>
        </w:tc>
      </w:tr>
    </w:tbl>
    <w:p w14:paraId="530A7227">
      <w:pPr>
        <w:pStyle w:val="5"/>
        <w:spacing w:before="0" w:after="0" w:line="360" w:lineRule="auto"/>
        <w:rPr>
          <w:rFonts w:ascii="宋体" w:hAnsi="宋体" w:eastAsia="宋体"/>
          <w:sz w:val="24"/>
          <w:szCs w:val="24"/>
        </w:rPr>
      </w:pPr>
      <w:bookmarkStart w:id="123" w:name="_Toc203661879"/>
      <w:r>
        <w:rPr>
          <w:rFonts w:hint="eastAsia" w:ascii="宋体" w:hAnsi="宋体" w:eastAsia="宋体"/>
          <w:sz w:val="24"/>
          <w:szCs w:val="24"/>
        </w:rPr>
        <w:t>3.错误的修正</w:t>
      </w:r>
      <w:bookmarkEnd w:id="123"/>
    </w:p>
    <w:p w14:paraId="52CA24C6">
      <w:pPr>
        <w:spacing w:line="360" w:lineRule="auto"/>
        <w:jc w:val="left"/>
        <w:rPr>
          <w:rFonts w:ascii="宋体" w:hAnsi="宋体"/>
          <w:b/>
          <w:bCs/>
          <w:szCs w:val="21"/>
        </w:rPr>
      </w:pPr>
      <w:r>
        <w:rPr>
          <w:rFonts w:hint="eastAsia" w:ascii="宋体" w:hAnsi="宋体"/>
          <w:b/>
          <w:bCs/>
          <w:szCs w:val="21"/>
        </w:rPr>
        <w:t>3.1投标文件的澄清和补正</w:t>
      </w:r>
    </w:p>
    <w:p w14:paraId="2FF19B45">
      <w:pPr>
        <w:spacing w:line="360" w:lineRule="auto"/>
        <w:ind w:firstLine="420" w:firstLineChars="200"/>
        <w:jc w:val="left"/>
        <w:rPr>
          <w:rFonts w:ascii="宋体" w:hAnsi="宋体"/>
          <w:szCs w:val="21"/>
        </w:rPr>
      </w:pPr>
      <w:r>
        <w:rPr>
          <w:rFonts w:hint="eastAsia" w:ascii="宋体" w:hAnsi="宋体"/>
          <w:szCs w:val="21"/>
        </w:rPr>
        <w:t>3.1.1为了有助于投标文件的审查、评价和比较，评标委员会可以要求投标人澄清其投标文件。有关澄清的要求与答复，应以书面或传真的形式进行。</w:t>
      </w:r>
    </w:p>
    <w:p w14:paraId="62DE69A6">
      <w:pPr>
        <w:spacing w:line="360" w:lineRule="auto"/>
        <w:ind w:firstLine="420" w:firstLineChars="200"/>
        <w:jc w:val="left"/>
        <w:rPr>
          <w:rFonts w:ascii="宋体" w:hAnsi="宋体"/>
          <w:szCs w:val="21"/>
        </w:rPr>
      </w:pPr>
      <w:r>
        <w:rPr>
          <w:rFonts w:hint="eastAsia" w:ascii="宋体" w:hAnsi="宋体"/>
          <w:szCs w:val="21"/>
        </w:rPr>
        <w:t>3.1.2对于投标文件中前后表述不一致，现场未作澄清的，评委及招标人有权选择按照更有利于招标人的表述作为依据，但评委评分并不受此约束。</w:t>
      </w:r>
    </w:p>
    <w:p w14:paraId="0987FF5E">
      <w:pPr>
        <w:spacing w:line="360" w:lineRule="auto"/>
        <w:jc w:val="left"/>
        <w:rPr>
          <w:rFonts w:ascii="宋体" w:hAnsi="宋体"/>
          <w:b/>
          <w:bCs/>
          <w:szCs w:val="21"/>
        </w:rPr>
      </w:pPr>
      <w:r>
        <w:rPr>
          <w:rFonts w:hint="eastAsia" w:ascii="宋体" w:hAnsi="宋体"/>
          <w:b/>
          <w:bCs/>
          <w:szCs w:val="21"/>
        </w:rPr>
        <w:t>3.2完成评标报告</w:t>
      </w:r>
    </w:p>
    <w:p w14:paraId="415C6881">
      <w:pPr>
        <w:adjustRightInd w:val="0"/>
        <w:snapToGrid w:val="0"/>
        <w:spacing w:line="360" w:lineRule="auto"/>
        <w:ind w:firstLine="420" w:firstLineChars="200"/>
        <w:rPr>
          <w:rFonts w:ascii="宋体" w:hAnsi="宋体"/>
          <w:szCs w:val="21"/>
        </w:rPr>
      </w:pPr>
      <w:r>
        <w:rPr>
          <w:rFonts w:hint="eastAsia" w:ascii="宋体" w:hAnsi="宋体"/>
          <w:szCs w:val="21"/>
        </w:rPr>
        <w:t>3.2.1评标委员会全体成员应在评标报告上签字确认，评标专家如有保留意见可以在评标报告中阐明。</w:t>
      </w:r>
    </w:p>
    <w:p w14:paraId="1121EEEA">
      <w:pPr>
        <w:adjustRightInd w:val="0"/>
        <w:snapToGrid w:val="0"/>
        <w:spacing w:line="360" w:lineRule="auto"/>
        <w:ind w:firstLine="420" w:firstLineChars="200"/>
        <w:rPr>
          <w:rFonts w:ascii="宋体" w:hAnsi="宋体"/>
          <w:szCs w:val="21"/>
        </w:rPr>
      </w:pPr>
      <w:r>
        <w:rPr>
          <w:rFonts w:hint="eastAsia" w:ascii="宋体" w:hAnsi="宋体"/>
          <w:szCs w:val="21"/>
        </w:rPr>
        <w:t>3.2.2评标委员会应在评标报告中按照排序先后推荐中标人。得分相同时，按投标报价低者优先。若投标报价也一致，则投票确定中标单位。</w:t>
      </w:r>
    </w:p>
    <w:p w14:paraId="5DD73683">
      <w:pPr>
        <w:adjustRightInd w:val="0"/>
        <w:snapToGrid w:val="0"/>
        <w:spacing w:line="360" w:lineRule="auto"/>
        <w:ind w:firstLine="420" w:firstLineChars="200"/>
        <w:rPr>
          <w:rFonts w:ascii="宋体" w:hAnsi="宋体"/>
          <w:szCs w:val="21"/>
        </w:rPr>
      </w:pPr>
    </w:p>
    <w:p w14:paraId="076570A8">
      <w:pPr>
        <w:adjustRightInd w:val="0"/>
        <w:snapToGrid w:val="0"/>
        <w:spacing w:line="360" w:lineRule="auto"/>
        <w:ind w:firstLine="420" w:firstLineChars="200"/>
        <w:rPr>
          <w:rFonts w:ascii="宋体" w:hAnsi="宋体"/>
          <w:szCs w:val="21"/>
        </w:rPr>
      </w:pPr>
    </w:p>
    <w:p w14:paraId="599F9933">
      <w:pPr>
        <w:adjustRightInd w:val="0"/>
        <w:snapToGrid w:val="0"/>
        <w:spacing w:line="360" w:lineRule="auto"/>
        <w:ind w:firstLine="420" w:firstLineChars="200"/>
        <w:rPr>
          <w:rFonts w:ascii="宋体" w:hAnsi="宋体"/>
          <w:szCs w:val="21"/>
        </w:rPr>
      </w:pPr>
    </w:p>
    <w:p w14:paraId="5AC50DE5">
      <w:pPr>
        <w:adjustRightInd w:val="0"/>
        <w:snapToGrid w:val="0"/>
        <w:spacing w:line="360" w:lineRule="auto"/>
        <w:ind w:firstLine="420" w:firstLineChars="200"/>
        <w:rPr>
          <w:rFonts w:ascii="宋体" w:hAnsi="宋体"/>
          <w:szCs w:val="21"/>
        </w:rPr>
      </w:pPr>
    </w:p>
    <w:p w14:paraId="54B2F843">
      <w:pPr>
        <w:adjustRightInd w:val="0"/>
        <w:snapToGrid w:val="0"/>
        <w:spacing w:line="360" w:lineRule="auto"/>
        <w:ind w:firstLine="420" w:firstLineChars="200"/>
        <w:rPr>
          <w:rFonts w:ascii="宋体" w:hAnsi="宋体"/>
          <w:szCs w:val="21"/>
        </w:rPr>
      </w:pPr>
    </w:p>
    <w:p w14:paraId="70EAF5A8">
      <w:pPr>
        <w:adjustRightInd w:val="0"/>
        <w:snapToGrid w:val="0"/>
        <w:spacing w:line="360" w:lineRule="auto"/>
        <w:ind w:firstLine="420" w:firstLineChars="200"/>
        <w:rPr>
          <w:rFonts w:ascii="宋体" w:hAnsi="宋体"/>
          <w:szCs w:val="21"/>
        </w:rPr>
      </w:pPr>
    </w:p>
    <w:p w14:paraId="00DF2DA3">
      <w:pPr>
        <w:pStyle w:val="4"/>
        <w:jc w:val="center"/>
        <w:rPr>
          <w:szCs w:val="32"/>
        </w:rPr>
      </w:pPr>
      <w:bookmarkStart w:id="124" w:name="_Toc467509330"/>
      <w:r>
        <w:rPr>
          <w:szCs w:val="32"/>
        </w:rPr>
        <w:br w:type="page"/>
      </w:r>
      <w:bookmarkStart w:id="125" w:name="_Toc203661880"/>
      <w:r>
        <w:rPr>
          <w:rFonts w:hint="eastAsia"/>
          <w:szCs w:val="32"/>
        </w:rPr>
        <w:t>第四章 工程量清单</w:t>
      </w:r>
      <w:bookmarkEnd w:id="124"/>
      <w:bookmarkEnd w:id="125"/>
    </w:p>
    <w:p w14:paraId="0CE68695">
      <w:pPr>
        <w:jc w:val="center"/>
      </w:pPr>
      <w:bookmarkStart w:id="126" w:name="_Toc467509331"/>
      <w:bookmarkStart w:id="127" w:name="_Toc2760778"/>
      <w:r>
        <w:rPr>
          <w:rFonts w:hint="eastAsia"/>
          <w:sz w:val="22"/>
          <w:szCs w:val="28"/>
        </w:rPr>
        <w:t>工程量清单说明</w:t>
      </w:r>
      <w:bookmarkEnd w:id="126"/>
      <w:bookmarkEnd w:id="127"/>
    </w:p>
    <w:p w14:paraId="02C5B6BC">
      <w:pPr>
        <w:spacing w:line="360" w:lineRule="auto"/>
        <w:ind w:firstLine="500"/>
        <w:rPr>
          <w:rFonts w:ascii="宋体" w:hAnsi="宋体"/>
        </w:rPr>
      </w:pPr>
      <w:r>
        <w:rPr>
          <w:rFonts w:ascii="宋体" w:hAnsi="宋体"/>
        </w:rPr>
        <w:t>1</w:t>
      </w:r>
      <w:r>
        <w:rPr>
          <w:rFonts w:hint="eastAsia" w:ascii="宋体" w:hAnsi="宋体"/>
        </w:rPr>
        <w:t>、本工程的工程量清</w:t>
      </w:r>
      <w:r>
        <w:rPr>
          <w:rFonts w:ascii="宋体" w:hAnsi="宋体"/>
        </w:rPr>
        <w:t>单详见招标</w:t>
      </w:r>
      <w:r>
        <w:rPr>
          <w:rFonts w:hint="eastAsia" w:ascii="宋体" w:hAnsi="宋体"/>
        </w:rPr>
        <w:t>人</w:t>
      </w:r>
      <w:r>
        <w:rPr>
          <w:rFonts w:ascii="宋体" w:hAnsi="宋体"/>
        </w:rPr>
        <w:t>发</w:t>
      </w:r>
      <w:r>
        <w:rPr>
          <w:rFonts w:hint="eastAsia" w:ascii="宋体" w:hAnsi="宋体"/>
        </w:rPr>
        <w:t>出的工程量清</w:t>
      </w:r>
      <w:r>
        <w:rPr>
          <w:rFonts w:ascii="宋体" w:hAnsi="宋体"/>
        </w:rPr>
        <w:t>单</w:t>
      </w:r>
      <w:r>
        <w:rPr>
          <w:rFonts w:hint="eastAsia" w:ascii="宋体" w:hAnsi="宋体"/>
        </w:rPr>
        <w:t>PDF电子版编制。</w:t>
      </w:r>
    </w:p>
    <w:p w14:paraId="75FFF68A">
      <w:pPr>
        <w:spacing w:line="360" w:lineRule="auto"/>
        <w:ind w:firstLine="500"/>
        <w:rPr>
          <w:rFonts w:ascii="宋体" w:hAnsi="宋体"/>
          <w:szCs w:val="21"/>
        </w:rPr>
      </w:pPr>
      <w:r>
        <w:rPr>
          <w:rFonts w:ascii="宋体" w:hAnsi="宋体"/>
        </w:rPr>
        <w:t>2</w:t>
      </w:r>
      <w:r>
        <w:rPr>
          <w:rFonts w:hint="eastAsia" w:ascii="宋体" w:hAnsi="宋体"/>
        </w:rPr>
        <w:t>、</w:t>
      </w:r>
      <w:r>
        <w:rPr>
          <w:rFonts w:hint="eastAsia" w:ascii="宋体" w:hAnsi="宋体"/>
          <w:szCs w:val="21"/>
        </w:rPr>
        <w:t>工程量清</w:t>
      </w:r>
      <w:r>
        <w:rPr>
          <w:rFonts w:ascii="宋体" w:hAnsi="宋体"/>
          <w:szCs w:val="21"/>
        </w:rPr>
        <w:t>单</w:t>
      </w:r>
      <w:r>
        <w:rPr>
          <w:rFonts w:hint="eastAsia" w:ascii="宋体" w:hAnsi="宋体"/>
          <w:spacing w:val="6"/>
          <w:szCs w:val="21"/>
        </w:rPr>
        <w:t>必</w:t>
      </w:r>
      <w:r>
        <w:rPr>
          <w:rFonts w:ascii="宋体" w:hAnsi="宋体"/>
          <w:spacing w:val="6"/>
          <w:szCs w:val="21"/>
        </w:rPr>
        <w:t>须</w:t>
      </w:r>
      <w:r>
        <w:rPr>
          <w:rFonts w:hint="eastAsia" w:ascii="宋体" w:hAnsi="宋体"/>
          <w:spacing w:val="6"/>
          <w:szCs w:val="21"/>
        </w:rPr>
        <w:t>使用招</w:t>
      </w:r>
      <w:r>
        <w:rPr>
          <w:rFonts w:ascii="宋体" w:hAnsi="宋体"/>
          <w:spacing w:val="6"/>
          <w:szCs w:val="21"/>
        </w:rPr>
        <w:t>标</w:t>
      </w:r>
      <w:r>
        <w:rPr>
          <w:rFonts w:hint="eastAsia" w:ascii="宋体" w:hAnsi="宋体"/>
          <w:spacing w:val="6"/>
          <w:szCs w:val="21"/>
        </w:rPr>
        <w:t>人</w:t>
      </w:r>
      <w:r>
        <w:rPr>
          <w:rFonts w:ascii="宋体" w:hAnsi="宋体"/>
          <w:spacing w:val="6"/>
          <w:szCs w:val="21"/>
        </w:rPr>
        <w:t>发</w:t>
      </w:r>
      <w:r>
        <w:rPr>
          <w:rFonts w:hint="eastAsia" w:ascii="宋体" w:hAnsi="宋体"/>
          <w:spacing w:val="6"/>
          <w:szCs w:val="21"/>
        </w:rPr>
        <w:t>出的</w:t>
      </w:r>
      <w:r>
        <w:rPr>
          <w:rFonts w:hint="eastAsia" w:ascii="宋体" w:hAnsi="宋体"/>
          <w:szCs w:val="21"/>
        </w:rPr>
        <w:t>工程量清</w:t>
      </w:r>
      <w:r>
        <w:rPr>
          <w:rFonts w:ascii="宋体" w:hAnsi="宋体"/>
          <w:szCs w:val="21"/>
        </w:rPr>
        <w:t>单</w:t>
      </w:r>
      <w:r>
        <w:rPr>
          <w:rFonts w:hint="eastAsia" w:ascii="宋体" w:hAnsi="宋体"/>
          <w:szCs w:val="21"/>
        </w:rPr>
        <w:t>PDF电子版。</w:t>
      </w:r>
      <w:r>
        <w:rPr>
          <w:rFonts w:hint="eastAsia" w:ascii="宋体" w:hAnsi="宋体"/>
        </w:rPr>
        <w:t>中标人</w:t>
      </w:r>
      <w:r>
        <w:rPr>
          <w:rFonts w:hint="eastAsia" w:ascii="宋体" w:hAnsi="宋体"/>
          <w:szCs w:val="21"/>
        </w:rPr>
        <w:t>将工程量清</w:t>
      </w:r>
      <w:r>
        <w:rPr>
          <w:rFonts w:ascii="宋体" w:hAnsi="宋体"/>
          <w:szCs w:val="21"/>
        </w:rPr>
        <w:t>单</w:t>
      </w:r>
      <w:r>
        <w:rPr>
          <w:rFonts w:hint="eastAsia" w:ascii="宋体" w:hAnsi="宋体"/>
          <w:szCs w:val="21"/>
        </w:rPr>
        <w:t>PDF电子版原稿完整打印，在打印件上填报报价等内容（工程量清单综合单价报价表不能出现缺项、缺页），所填报的报价等内容要求手写，</w:t>
      </w:r>
      <w:r>
        <w:rPr>
          <w:rFonts w:hint="eastAsia" w:ascii="宋体" w:hAnsi="宋体"/>
          <w:spacing w:val="6"/>
          <w:szCs w:val="21"/>
        </w:rPr>
        <w:t>填</w:t>
      </w:r>
      <w:r>
        <w:rPr>
          <w:rFonts w:ascii="宋体" w:hAnsi="宋体"/>
          <w:spacing w:val="6"/>
          <w:szCs w:val="21"/>
        </w:rPr>
        <w:t>报内</w:t>
      </w:r>
      <w:r>
        <w:rPr>
          <w:rFonts w:hint="eastAsia" w:ascii="宋体" w:hAnsi="宋体"/>
          <w:spacing w:val="6"/>
          <w:szCs w:val="21"/>
        </w:rPr>
        <w:t>容如出</w:t>
      </w:r>
      <w:r>
        <w:rPr>
          <w:rFonts w:ascii="宋体" w:hAnsi="宋体"/>
          <w:spacing w:val="6"/>
          <w:szCs w:val="21"/>
        </w:rPr>
        <w:t>现</w:t>
      </w:r>
      <w:r>
        <w:rPr>
          <w:rFonts w:hint="eastAsia" w:ascii="宋体" w:hAnsi="宋体"/>
          <w:spacing w:val="6"/>
          <w:szCs w:val="21"/>
        </w:rPr>
        <w:t>涂改、</w:t>
      </w:r>
      <w:r>
        <w:rPr>
          <w:rFonts w:ascii="宋体" w:hAnsi="宋体"/>
          <w:spacing w:val="6"/>
          <w:szCs w:val="21"/>
        </w:rPr>
        <w:t>删</w:t>
      </w:r>
      <w:r>
        <w:rPr>
          <w:rFonts w:hint="eastAsia" w:ascii="宋体" w:hAnsi="宋体"/>
          <w:spacing w:val="6"/>
          <w:szCs w:val="21"/>
        </w:rPr>
        <w:t>除或修改，必</w:t>
      </w:r>
      <w:r>
        <w:rPr>
          <w:rFonts w:ascii="宋体" w:hAnsi="宋体"/>
          <w:spacing w:val="6"/>
          <w:szCs w:val="21"/>
        </w:rPr>
        <w:t>须在</w:t>
      </w:r>
      <w:r>
        <w:rPr>
          <w:rFonts w:hint="eastAsia" w:ascii="宋体" w:hAnsi="宋体"/>
          <w:spacing w:val="6"/>
          <w:szCs w:val="21"/>
        </w:rPr>
        <w:t>改</w:t>
      </w:r>
      <w:r>
        <w:rPr>
          <w:rFonts w:ascii="宋体" w:hAnsi="宋体"/>
          <w:spacing w:val="6"/>
          <w:szCs w:val="21"/>
        </w:rPr>
        <w:t>动处</w:t>
      </w:r>
      <w:r>
        <w:rPr>
          <w:rFonts w:hint="eastAsia" w:ascii="宋体" w:hAnsi="宋体"/>
          <w:spacing w:val="6"/>
          <w:szCs w:val="21"/>
        </w:rPr>
        <w:t>加</w:t>
      </w:r>
      <w:r>
        <w:rPr>
          <w:rFonts w:ascii="宋体" w:hAnsi="宋体"/>
          <w:spacing w:val="6"/>
          <w:szCs w:val="21"/>
        </w:rPr>
        <w:t>盖</w:t>
      </w:r>
      <w:r>
        <w:rPr>
          <w:rFonts w:hint="eastAsia" w:ascii="宋体" w:hAnsi="宋体"/>
          <w:spacing w:val="6"/>
          <w:szCs w:val="21"/>
        </w:rPr>
        <w:t>中标人</w:t>
      </w:r>
      <w:r>
        <w:rPr>
          <w:rFonts w:hint="eastAsia" w:ascii="宋体" w:hAnsi="宋体"/>
          <w:szCs w:val="21"/>
        </w:rPr>
        <w:t>的公司</w:t>
      </w:r>
      <w:r>
        <w:rPr>
          <w:rFonts w:hint="eastAsia" w:ascii="宋体" w:hAnsi="宋体"/>
          <w:spacing w:val="6"/>
          <w:szCs w:val="21"/>
        </w:rPr>
        <w:t>法人公章</w:t>
      </w:r>
      <w:r>
        <w:rPr>
          <w:rFonts w:hint="eastAsia" w:ascii="宋体" w:hAnsi="宋体"/>
          <w:szCs w:val="21"/>
        </w:rPr>
        <w:t>。</w:t>
      </w:r>
    </w:p>
    <w:p w14:paraId="77A20315">
      <w:pPr>
        <w:spacing w:line="360" w:lineRule="auto"/>
        <w:ind w:firstLine="500"/>
        <w:rPr>
          <w:rFonts w:ascii="宋体" w:hAnsi="宋体"/>
          <w:spacing w:val="6"/>
          <w:szCs w:val="21"/>
        </w:rPr>
      </w:pPr>
      <w:r>
        <w:rPr>
          <w:rFonts w:ascii="宋体" w:hAnsi="宋体"/>
          <w:szCs w:val="21"/>
        </w:rPr>
        <w:t>3</w:t>
      </w:r>
      <w:r>
        <w:rPr>
          <w:rFonts w:hint="eastAsia" w:ascii="宋体" w:hAnsi="宋体"/>
          <w:szCs w:val="21"/>
        </w:rPr>
        <w:t>、工程量清</w:t>
      </w:r>
      <w:r>
        <w:rPr>
          <w:rFonts w:ascii="宋体" w:hAnsi="宋体"/>
          <w:szCs w:val="21"/>
        </w:rPr>
        <w:t>单综</w:t>
      </w:r>
      <w:r>
        <w:rPr>
          <w:rFonts w:hint="eastAsia" w:ascii="宋体" w:hAnsi="宋体"/>
          <w:szCs w:val="21"/>
        </w:rPr>
        <w:t>合</w:t>
      </w:r>
      <w:r>
        <w:rPr>
          <w:rFonts w:ascii="宋体" w:hAnsi="宋体"/>
          <w:szCs w:val="21"/>
        </w:rPr>
        <w:t>单价报价</w:t>
      </w:r>
      <w:r>
        <w:rPr>
          <w:rFonts w:hint="eastAsia" w:ascii="宋体" w:hAnsi="宋体"/>
          <w:szCs w:val="21"/>
        </w:rPr>
        <w:t>表</w:t>
      </w:r>
      <w:r>
        <w:rPr>
          <w:rFonts w:ascii="宋体" w:hAnsi="宋体"/>
          <w:szCs w:val="21"/>
        </w:rPr>
        <w:t>内</w:t>
      </w:r>
      <w:r>
        <w:rPr>
          <w:rFonts w:hint="eastAsia" w:ascii="宋体" w:hAnsi="宋体"/>
          <w:szCs w:val="21"/>
        </w:rPr>
        <w:t>的</w:t>
      </w:r>
      <w:r>
        <w:rPr>
          <w:rFonts w:ascii="宋体" w:hAnsi="宋体"/>
          <w:szCs w:val="21"/>
        </w:rPr>
        <w:t>项目</w:t>
      </w:r>
      <w:r>
        <w:rPr>
          <w:rFonts w:hint="eastAsia" w:ascii="宋体" w:hAnsi="宋体"/>
          <w:szCs w:val="21"/>
        </w:rPr>
        <w:t>或工程量不得更改或</w:t>
      </w:r>
      <w:r>
        <w:rPr>
          <w:rFonts w:ascii="宋体" w:hAnsi="宋体"/>
          <w:szCs w:val="21"/>
        </w:rPr>
        <w:t>删</w:t>
      </w:r>
      <w:r>
        <w:rPr>
          <w:rFonts w:hint="eastAsia" w:ascii="宋体" w:hAnsi="宋体"/>
          <w:szCs w:val="21"/>
        </w:rPr>
        <w:t>除，</w:t>
      </w:r>
      <w:r>
        <w:rPr>
          <w:rFonts w:hint="eastAsia" w:ascii="宋体" w:hAnsi="宋体"/>
          <w:spacing w:val="6"/>
          <w:szCs w:val="21"/>
        </w:rPr>
        <w:t>不能出</w:t>
      </w:r>
      <w:r>
        <w:rPr>
          <w:rFonts w:ascii="宋体" w:hAnsi="宋体"/>
          <w:spacing w:val="6"/>
          <w:szCs w:val="21"/>
        </w:rPr>
        <w:t>现</w:t>
      </w:r>
      <w:r>
        <w:rPr>
          <w:rFonts w:hint="eastAsia" w:ascii="宋体" w:hAnsi="宋体"/>
          <w:spacing w:val="6"/>
          <w:szCs w:val="21"/>
        </w:rPr>
        <w:t>缺</w:t>
      </w:r>
      <w:r>
        <w:rPr>
          <w:rFonts w:ascii="宋体" w:hAnsi="宋体"/>
          <w:spacing w:val="6"/>
          <w:szCs w:val="21"/>
        </w:rPr>
        <w:t>项</w:t>
      </w:r>
      <w:r>
        <w:rPr>
          <w:rFonts w:hint="eastAsia" w:ascii="宋体" w:hAnsi="宋体"/>
          <w:spacing w:val="6"/>
          <w:szCs w:val="21"/>
        </w:rPr>
        <w:t>、缺</w:t>
      </w:r>
      <w:r>
        <w:rPr>
          <w:rFonts w:ascii="宋体" w:hAnsi="宋体"/>
          <w:spacing w:val="6"/>
          <w:szCs w:val="21"/>
        </w:rPr>
        <w:t>页</w:t>
      </w:r>
      <w:r>
        <w:rPr>
          <w:rFonts w:hint="eastAsia" w:ascii="宋体" w:hAnsi="宋体"/>
          <w:spacing w:val="6"/>
          <w:szCs w:val="21"/>
        </w:rPr>
        <w:t>。</w:t>
      </w:r>
      <w:r>
        <w:rPr>
          <w:rFonts w:hint="eastAsia" w:ascii="宋体" w:hAnsi="宋体"/>
          <w:szCs w:val="21"/>
        </w:rPr>
        <w:t>表</w:t>
      </w:r>
      <w:r>
        <w:rPr>
          <w:rFonts w:hint="eastAsia" w:ascii="宋体" w:hAnsi="宋体"/>
          <w:spacing w:val="6"/>
          <w:szCs w:val="21"/>
        </w:rPr>
        <w:t>中注明可复印</w:t>
      </w:r>
      <w:r>
        <w:rPr>
          <w:rFonts w:ascii="宋体" w:hAnsi="宋体"/>
          <w:spacing w:val="6"/>
          <w:szCs w:val="21"/>
        </w:rPr>
        <w:t>填写</w:t>
      </w:r>
      <w:r>
        <w:rPr>
          <w:rFonts w:hint="eastAsia" w:ascii="宋体" w:hAnsi="宋体"/>
          <w:spacing w:val="6"/>
          <w:szCs w:val="21"/>
        </w:rPr>
        <w:t>的表格中标人根据需要自行复印后，作</w:t>
      </w:r>
      <w:r>
        <w:rPr>
          <w:rFonts w:ascii="宋体" w:hAnsi="宋体"/>
          <w:spacing w:val="6"/>
          <w:szCs w:val="21"/>
        </w:rPr>
        <w:t>为</w:t>
      </w:r>
      <w:r>
        <w:rPr>
          <w:rFonts w:hint="eastAsia" w:ascii="宋体" w:hAnsi="宋体"/>
          <w:szCs w:val="21"/>
        </w:rPr>
        <w:t>工程量清</w:t>
      </w:r>
      <w:r>
        <w:rPr>
          <w:rFonts w:ascii="宋体" w:hAnsi="宋体"/>
          <w:szCs w:val="21"/>
        </w:rPr>
        <w:t>单</w:t>
      </w:r>
      <w:r>
        <w:rPr>
          <w:rFonts w:hint="eastAsia" w:ascii="宋体" w:hAnsi="宋体"/>
          <w:szCs w:val="21"/>
        </w:rPr>
        <w:t>的一部分在其上</w:t>
      </w:r>
      <w:r>
        <w:rPr>
          <w:rFonts w:hint="eastAsia" w:ascii="宋体" w:hAnsi="宋体"/>
          <w:spacing w:val="6"/>
          <w:szCs w:val="21"/>
        </w:rPr>
        <w:t>填</w:t>
      </w:r>
      <w:r>
        <w:rPr>
          <w:rFonts w:ascii="宋体" w:hAnsi="宋体"/>
          <w:spacing w:val="6"/>
          <w:szCs w:val="21"/>
        </w:rPr>
        <w:t>报内</w:t>
      </w:r>
      <w:r>
        <w:rPr>
          <w:rFonts w:hint="eastAsia" w:ascii="宋体" w:hAnsi="宋体"/>
          <w:spacing w:val="6"/>
          <w:szCs w:val="21"/>
        </w:rPr>
        <w:t>容。</w:t>
      </w:r>
    </w:p>
    <w:p w14:paraId="1D5D2801">
      <w:pPr>
        <w:spacing w:line="360" w:lineRule="auto"/>
        <w:ind w:firstLine="555" w:firstLineChars="250"/>
        <w:rPr>
          <w:rFonts w:ascii="宋体" w:hAnsi="宋体"/>
          <w:szCs w:val="21"/>
        </w:rPr>
      </w:pPr>
      <w:r>
        <w:rPr>
          <w:rFonts w:ascii="宋体" w:hAnsi="宋体"/>
          <w:spacing w:val="6"/>
          <w:szCs w:val="21"/>
        </w:rPr>
        <w:t>4</w:t>
      </w:r>
      <w:r>
        <w:rPr>
          <w:rFonts w:hint="eastAsia" w:ascii="宋体" w:hAnsi="宋体"/>
          <w:spacing w:val="6"/>
          <w:szCs w:val="21"/>
        </w:rPr>
        <w:t>、</w:t>
      </w:r>
      <w:r>
        <w:rPr>
          <w:rFonts w:hint="eastAsia" w:ascii="宋体" w:hAnsi="宋体"/>
          <w:szCs w:val="21"/>
        </w:rPr>
        <w:t>工程量清</w:t>
      </w:r>
      <w:r>
        <w:rPr>
          <w:rFonts w:ascii="宋体" w:hAnsi="宋体"/>
          <w:szCs w:val="21"/>
        </w:rPr>
        <w:t>单须</w:t>
      </w:r>
      <w:r>
        <w:rPr>
          <w:rFonts w:hint="eastAsia" w:ascii="宋体" w:hAnsi="宋体"/>
          <w:szCs w:val="21"/>
        </w:rPr>
        <w:t>按其要求加</w:t>
      </w:r>
      <w:r>
        <w:rPr>
          <w:rFonts w:ascii="宋体" w:hAnsi="宋体"/>
          <w:szCs w:val="21"/>
        </w:rPr>
        <w:t>盖</w:t>
      </w:r>
      <w:r>
        <w:rPr>
          <w:rFonts w:hint="eastAsia" w:ascii="宋体" w:hAnsi="宋体"/>
          <w:szCs w:val="21"/>
        </w:rPr>
        <w:t>中标人的公司法人公章、由法定代表人</w:t>
      </w:r>
      <w:r>
        <w:rPr>
          <w:rFonts w:ascii="宋体" w:hAnsi="宋体"/>
          <w:szCs w:val="21"/>
        </w:rPr>
        <w:t>签名</w:t>
      </w:r>
      <w:r>
        <w:rPr>
          <w:rFonts w:hint="eastAsia" w:ascii="宋体" w:hAnsi="宋体"/>
          <w:szCs w:val="21"/>
        </w:rPr>
        <w:t>或</w:t>
      </w:r>
      <w:r>
        <w:rPr>
          <w:rFonts w:ascii="宋体" w:hAnsi="宋体"/>
          <w:szCs w:val="21"/>
        </w:rPr>
        <w:t>盖</w:t>
      </w:r>
      <w:r>
        <w:rPr>
          <w:rFonts w:hint="eastAsia" w:ascii="宋体" w:hAnsi="宋体"/>
          <w:szCs w:val="21"/>
        </w:rPr>
        <w:t>私章，除此以外</w:t>
      </w:r>
      <w:r>
        <w:rPr>
          <w:rFonts w:ascii="宋体" w:hAnsi="宋体"/>
          <w:szCs w:val="21"/>
        </w:rPr>
        <w:t>，还须</w:t>
      </w:r>
      <w:r>
        <w:rPr>
          <w:rFonts w:hint="eastAsia" w:ascii="宋体" w:hAnsi="宋体"/>
          <w:szCs w:val="21"/>
        </w:rPr>
        <w:t>按其要求由中标人本</w:t>
      </w:r>
      <w:r>
        <w:rPr>
          <w:rFonts w:ascii="宋体" w:hAnsi="宋体"/>
          <w:szCs w:val="21"/>
        </w:rPr>
        <w:t>单</w:t>
      </w:r>
      <w:r>
        <w:rPr>
          <w:rFonts w:hint="eastAsia" w:ascii="宋体" w:hAnsi="宋体"/>
          <w:szCs w:val="21"/>
        </w:rPr>
        <w:t>位的造价</w:t>
      </w:r>
      <w:r>
        <w:rPr>
          <w:rFonts w:ascii="宋体" w:hAnsi="宋体"/>
          <w:szCs w:val="21"/>
        </w:rPr>
        <w:t>执业从业</w:t>
      </w:r>
      <w:r>
        <w:rPr>
          <w:rFonts w:hint="eastAsia" w:ascii="宋体" w:hAnsi="宋体"/>
          <w:szCs w:val="21"/>
        </w:rPr>
        <w:t>人</w:t>
      </w:r>
      <w:r>
        <w:rPr>
          <w:rFonts w:ascii="宋体" w:hAnsi="宋体"/>
          <w:szCs w:val="21"/>
        </w:rPr>
        <w:t>员</w:t>
      </w:r>
      <w:r>
        <w:rPr>
          <w:rFonts w:hint="eastAsia" w:ascii="宋体" w:hAnsi="宋体"/>
          <w:szCs w:val="21"/>
        </w:rPr>
        <w:t>（即注</w:t>
      </w:r>
      <w:r>
        <w:rPr>
          <w:rFonts w:ascii="宋体" w:hAnsi="宋体"/>
          <w:szCs w:val="21"/>
        </w:rPr>
        <w:t>册</w:t>
      </w:r>
      <w:r>
        <w:rPr>
          <w:rFonts w:hint="eastAsia" w:ascii="宋体" w:hAnsi="宋体"/>
          <w:szCs w:val="21"/>
        </w:rPr>
        <w:t>造价工</w:t>
      </w:r>
      <w:r>
        <w:rPr>
          <w:rFonts w:ascii="宋体" w:hAnsi="宋体"/>
          <w:szCs w:val="21"/>
        </w:rPr>
        <w:t>程师</w:t>
      </w:r>
      <w:r>
        <w:rPr>
          <w:rFonts w:hint="eastAsia" w:ascii="宋体" w:hAnsi="宋体"/>
          <w:szCs w:val="21"/>
        </w:rPr>
        <w:t>或造</w:t>
      </w:r>
      <w:r>
        <w:rPr>
          <w:rFonts w:ascii="宋体" w:hAnsi="宋体"/>
          <w:szCs w:val="21"/>
        </w:rPr>
        <w:t>价员）</w:t>
      </w:r>
      <w:r>
        <w:rPr>
          <w:rFonts w:hint="eastAsia" w:ascii="宋体" w:hAnsi="宋体"/>
          <w:szCs w:val="21"/>
        </w:rPr>
        <w:t>填</w:t>
      </w:r>
      <w:r>
        <w:rPr>
          <w:rFonts w:ascii="宋体" w:hAnsi="宋体"/>
          <w:szCs w:val="21"/>
        </w:rPr>
        <w:t>报</w:t>
      </w:r>
      <w:r>
        <w:rPr>
          <w:rFonts w:hint="eastAsia" w:ascii="宋体" w:hAnsi="宋体"/>
          <w:szCs w:val="21"/>
        </w:rPr>
        <w:t>和</w:t>
      </w:r>
      <w:r>
        <w:rPr>
          <w:rFonts w:ascii="宋体" w:hAnsi="宋体"/>
          <w:szCs w:val="21"/>
        </w:rPr>
        <w:t>签</w:t>
      </w:r>
      <w:r>
        <w:rPr>
          <w:rFonts w:hint="eastAsia" w:ascii="宋体" w:hAnsi="宋体"/>
          <w:szCs w:val="21"/>
        </w:rPr>
        <w:t>署，由注</w:t>
      </w:r>
      <w:r>
        <w:rPr>
          <w:rFonts w:ascii="宋体" w:hAnsi="宋体"/>
          <w:szCs w:val="21"/>
        </w:rPr>
        <w:t>册</w:t>
      </w:r>
      <w:r>
        <w:rPr>
          <w:rFonts w:hint="eastAsia" w:ascii="宋体" w:hAnsi="宋体"/>
          <w:szCs w:val="21"/>
        </w:rPr>
        <w:t>造价工</w:t>
      </w:r>
      <w:r>
        <w:rPr>
          <w:rFonts w:ascii="宋体" w:hAnsi="宋体"/>
          <w:szCs w:val="21"/>
        </w:rPr>
        <w:t>程师签署时</w:t>
      </w:r>
      <w:r>
        <w:rPr>
          <w:rFonts w:hint="eastAsia" w:ascii="宋体" w:hAnsi="宋体"/>
          <w:szCs w:val="21"/>
        </w:rPr>
        <w:t>要求</w:t>
      </w:r>
      <w:r>
        <w:rPr>
          <w:rFonts w:ascii="宋体" w:hAnsi="宋体"/>
          <w:szCs w:val="21"/>
        </w:rPr>
        <w:t>盖</w:t>
      </w:r>
      <w:r>
        <w:rPr>
          <w:rFonts w:hint="eastAsia" w:ascii="宋体" w:hAnsi="宋体"/>
          <w:szCs w:val="21"/>
        </w:rPr>
        <w:t>其注</w:t>
      </w:r>
      <w:r>
        <w:rPr>
          <w:rFonts w:ascii="宋体" w:hAnsi="宋体"/>
          <w:szCs w:val="21"/>
        </w:rPr>
        <w:t>册</w:t>
      </w:r>
      <w:r>
        <w:rPr>
          <w:rFonts w:hint="eastAsia" w:ascii="宋体" w:hAnsi="宋体"/>
          <w:szCs w:val="21"/>
        </w:rPr>
        <w:t>章并</w:t>
      </w:r>
      <w:r>
        <w:rPr>
          <w:rFonts w:ascii="宋体" w:hAnsi="宋体"/>
          <w:szCs w:val="21"/>
        </w:rPr>
        <w:t>签名</w:t>
      </w:r>
      <w:r>
        <w:rPr>
          <w:rFonts w:hint="eastAsia" w:ascii="宋体" w:hAnsi="宋体"/>
          <w:szCs w:val="21"/>
        </w:rPr>
        <w:t>，由造</w:t>
      </w:r>
      <w:r>
        <w:rPr>
          <w:rFonts w:ascii="宋体" w:hAnsi="宋体"/>
          <w:szCs w:val="21"/>
        </w:rPr>
        <w:t>价员签署时</w:t>
      </w:r>
      <w:r>
        <w:rPr>
          <w:rFonts w:hint="eastAsia" w:ascii="宋体" w:hAnsi="宋体"/>
          <w:szCs w:val="21"/>
        </w:rPr>
        <w:t>要求</w:t>
      </w:r>
      <w:r>
        <w:rPr>
          <w:rFonts w:ascii="宋体" w:hAnsi="宋体"/>
          <w:szCs w:val="21"/>
        </w:rPr>
        <w:t>盖</w:t>
      </w:r>
      <w:r>
        <w:rPr>
          <w:rFonts w:hint="eastAsia" w:ascii="宋体" w:hAnsi="宋体"/>
          <w:szCs w:val="21"/>
        </w:rPr>
        <w:t>其</w:t>
      </w:r>
      <w:r>
        <w:rPr>
          <w:rFonts w:ascii="宋体" w:hAnsi="宋体"/>
          <w:szCs w:val="21"/>
        </w:rPr>
        <w:t>专用章</w:t>
      </w:r>
      <w:r>
        <w:rPr>
          <w:rFonts w:hint="eastAsia" w:ascii="宋体" w:hAnsi="宋体"/>
          <w:szCs w:val="21"/>
        </w:rPr>
        <w:t>并</w:t>
      </w:r>
      <w:r>
        <w:rPr>
          <w:rFonts w:ascii="宋体" w:hAnsi="宋体"/>
          <w:szCs w:val="21"/>
        </w:rPr>
        <w:t>签名</w:t>
      </w:r>
      <w:r>
        <w:rPr>
          <w:rFonts w:hint="eastAsia" w:ascii="宋体" w:hAnsi="宋体"/>
          <w:szCs w:val="21"/>
        </w:rPr>
        <w:t>（投</w:t>
      </w:r>
      <w:r>
        <w:rPr>
          <w:rFonts w:ascii="宋体" w:hAnsi="宋体"/>
          <w:szCs w:val="21"/>
        </w:rPr>
        <w:t>标</w:t>
      </w:r>
      <w:r>
        <w:rPr>
          <w:rFonts w:hint="eastAsia" w:ascii="宋体" w:hAnsi="宋体"/>
          <w:szCs w:val="21"/>
        </w:rPr>
        <w:t>人亦可委托具有相</w:t>
      </w:r>
      <w:r>
        <w:rPr>
          <w:rFonts w:ascii="宋体" w:hAnsi="宋体"/>
          <w:szCs w:val="21"/>
        </w:rPr>
        <w:t>应资质</w:t>
      </w:r>
      <w:r>
        <w:rPr>
          <w:rFonts w:hint="eastAsia" w:ascii="宋体" w:hAnsi="宋体"/>
          <w:szCs w:val="21"/>
        </w:rPr>
        <w:t>的工程造价中介咨</w:t>
      </w:r>
      <w:r>
        <w:rPr>
          <w:rFonts w:ascii="宋体" w:hAnsi="宋体"/>
          <w:szCs w:val="21"/>
        </w:rPr>
        <w:t>询</w:t>
      </w:r>
      <w:r>
        <w:rPr>
          <w:rFonts w:hint="eastAsia" w:ascii="宋体" w:hAnsi="宋体"/>
          <w:szCs w:val="21"/>
        </w:rPr>
        <w:t>机构的注</w:t>
      </w:r>
      <w:r>
        <w:rPr>
          <w:rFonts w:ascii="宋体" w:hAnsi="宋体"/>
          <w:szCs w:val="21"/>
        </w:rPr>
        <w:t>册</w:t>
      </w:r>
      <w:r>
        <w:rPr>
          <w:rFonts w:hint="eastAsia" w:ascii="宋体" w:hAnsi="宋体"/>
          <w:szCs w:val="21"/>
        </w:rPr>
        <w:t>造价工</w:t>
      </w:r>
      <w:r>
        <w:rPr>
          <w:rFonts w:ascii="宋体" w:hAnsi="宋体"/>
          <w:szCs w:val="21"/>
        </w:rPr>
        <w:t>程师代为</w:t>
      </w:r>
      <w:r>
        <w:rPr>
          <w:rFonts w:hint="eastAsia" w:ascii="宋体" w:hAnsi="宋体"/>
          <w:szCs w:val="21"/>
        </w:rPr>
        <w:t>填</w:t>
      </w:r>
      <w:r>
        <w:rPr>
          <w:rFonts w:ascii="宋体" w:hAnsi="宋体"/>
          <w:szCs w:val="21"/>
        </w:rPr>
        <w:t>报</w:t>
      </w:r>
      <w:r>
        <w:rPr>
          <w:rFonts w:hint="eastAsia" w:ascii="宋体" w:hAnsi="宋体"/>
          <w:szCs w:val="21"/>
        </w:rPr>
        <w:t>和</w:t>
      </w:r>
      <w:r>
        <w:rPr>
          <w:rFonts w:ascii="宋体" w:hAnsi="宋体"/>
          <w:szCs w:val="21"/>
        </w:rPr>
        <w:t>签</w:t>
      </w:r>
      <w:r>
        <w:rPr>
          <w:rFonts w:hint="eastAsia" w:ascii="宋体" w:hAnsi="宋体"/>
          <w:szCs w:val="21"/>
        </w:rPr>
        <w:t>署）</w:t>
      </w:r>
    </w:p>
    <w:p w14:paraId="19D46D15">
      <w:pPr>
        <w:spacing w:line="360" w:lineRule="auto"/>
        <w:ind w:firstLine="525" w:firstLineChars="250"/>
        <w:jc w:val="center"/>
        <w:rPr>
          <w:rFonts w:ascii="宋体" w:hAnsi="宋体"/>
          <w:szCs w:val="21"/>
        </w:rPr>
      </w:pPr>
    </w:p>
    <w:p w14:paraId="05697362">
      <w:pPr>
        <w:spacing w:line="360" w:lineRule="auto"/>
        <w:ind w:firstLine="525" w:firstLineChars="250"/>
        <w:rPr>
          <w:rFonts w:ascii="宋体" w:hAnsi="宋体"/>
          <w:szCs w:val="21"/>
        </w:rPr>
      </w:pPr>
    </w:p>
    <w:p w14:paraId="397C2548">
      <w:pPr>
        <w:spacing w:line="360" w:lineRule="auto"/>
        <w:ind w:firstLine="525" w:firstLineChars="250"/>
        <w:rPr>
          <w:rFonts w:ascii="宋体" w:hAnsi="宋体"/>
          <w:szCs w:val="21"/>
        </w:rPr>
      </w:pPr>
    </w:p>
    <w:p w14:paraId="6AAF1B36">
      <w:pPr>
        <w:spacing w:line="360" w:lineRule="auto"/>
        <w:ind w:firstLine="525" w:firstLineChars="250"/>
        <w:rPr>
          <w:rFonts w:ascii="宋体" w:hAnsi="宋体"/>
          <w:szCs w:val="21"/>
        </w:rPr>
      </w:pPr>
    </w:p>
    <w:p w14:paraId="5AB3E193">
      <w:pPr>
        <w:spacing w:line="360" w:lineRule="auto"/>
        <w:ind w:firstLine="525" w:firstLineChars="250"/>
        <w:rPr>
          <w:rFonts w:ascii="宋体" w:hAnsi="宋体"/>
          <w:szCs w:val="21"/>
        </w:rPr>
      </w:pPr>
    </w:p>
    <w:p w14:paraId="41E1A104">
      <w:pPr>
        <w:spacing w:line="360" w:lineRule="auto"/>
        <w:ind w:firstLine="525" w:firstLineChars="250"/>
        <w:rPr>
          <w:rFonts w:ascii="宋体" w:hAnsi="宋体"/>
          <w:szCs w:val="21"/>
        </w:rPr>
      </w:pPr>
    </w:p>
    <w:p w14:paraId="07EADD6A">
      <w:pPr>
        <w:spacing w:line="360" w:lineRule="auto"/>
        <w:ind w:firstLine="525" w:firstLineChars="250"/>
        <w:rPr>
          <w:rFonts w:ascii="宋体" w:hAnsi="宋体"/>
          <w:szCs w:val="21"/>
        </w:rPr>
      </w:pPr>
    </w:p>
    <w:p w14:paraId="583CDF82">
      <w:pPr>
        <w:spacing w:line="360" w:lineRule="auto"/>
        <w:ind w:firstLine="525" w:firstLineChars="250"/>
        <w:rPr>
          <w:rFonts w:ascii="宋体" w:hAnsi="宋体"/>
          <w:szCs w:val="21"/>
        </w:rPr>
      </w:pPr>
    </w:p>
    <w:p w14:paraId="32575A51">
      <w:pPr>
        <w:spacing w:line="360" w:lineRule="auto"/>
        <w:ind w:firstLine="525" w:firstLineChars="250"/>
        <w:rPr>
          <w:rFonts w:ascii="宋体" w:hAnsi="宋体"/>
          <w:szCs w:val="21"/>
        </w:rPr>
      </w:pPr>
    </w:p>
    <w:p w14:paraId="5C3091F7">
      <w:pPr>
        <w:spacing w:line="360" w:lineRule="auto"/>
        <w:ind w:firstLine="525" w:firstLineChars="250"/>
        <w:rPr>
          <w:rFonts w:ascii="宋体" w:hAnsi="宋体"/>
          <w:szCs w:val="21"/>
        </w:rPr>
      </w:pPr>
    </w:p>
    <w:p w14:paraId="4E5CA7F1">
      <w:pPr>
        <w:spacing w:line="360" w:lineRule="auto"/>
        <w:ind w:firstLine="525" w:firstLineChars="250"/>
        <w:rPr>
          <w:rFonts w:ascii="宋体" w:hAnsi="宋体"/>
          <w:szCs w:val="21"/>
        </w:rPr>
      </w:pPr>
    </w:p>
    <w:p w14:paraId="53A3A204">
      <w:pPr>
        <w:spacing w:line="360" w:lineRule="auto"/>
        <w:ind w:firstLine="525" w:firstLineChars="250"/>
        <w:rPr>
          <w:rFonts w:ascii="宋体" w:hAnsi="宋体"/>
          <w:szCs w:val="21"/>
        </w:rPr>
      </w:pPr>
    </w:p>
    <w:p w14:paraId="478B48A5">
      <w:pPr>
        <w:spacing w:line="360" w:lineRule="auto"/>
        <w:ind w:firstLine="525" w:firstLineChars="250"/>
        <w:rPr>
          <w:rFonts w:ascii="宋体" w:hAnsi="宋体"/>
          <w:szCs w:val="21"/>
        </w:rPr>
      </w:pPr>
      <w:r>
        <w:rPr>
          <w:rFonts w:hint="eastAsia" w:ascii="宋体" w:hAnsi="宋体"/>
          <w:szCs w:val="21"/>
        </w:rPr>
        <w:br w:type="page"/>
      </w:r>
    </w:p>
    <w:p w14:paraId="456ECFF0">
      <w:pPr>
        <w:pStyle w:val="4"/>
        <w:jc w:val="center"/>
        <w:rPr>
          <w:szCs w:val="32"/>
        </w:rPr>
      </w:pPr>
      <w:bookmarkStart w:id="128" w:name="_Toc203661881"/>
      <w:bookmarkStart w:id="129" w:name="_Toc512609913"/>
      <w:r>
        <w:rPr>
          <w:rFonts w:hint="eastAsia"/>
          <w:szCs w:val="32"/>
        </w:rPr>
        <w:t>第五章 合同条款及格式</w:t>
      </w:r>
      <w:bookmarkEnd w:id="128"/>
      <w:bookmarkEnd w:id="129"/>
    </w:p>
    <w:p w14:paraId="66F22569">
      <w:pPr>
        <w:suppressAutoHyphens/>
        <w:spacing w:line="360" w:lineRule="auto"/>
        <w:jc w:val="center"/>
        <w:rPr>
          <w:rFonts w:ascii="黑体" w:hAnsi="黑体" w:eastAsia="黑体" w:cs="黑体"/>
          <w:sz w:val="36"/>
          <w:szCs w:val="36"/>
        </w:rPr>
      </w:pPr>
      <w:r>
        <w:rPr>
          <w:rFonts w:hint="eastAsia" w:ascii="黑体" w:hAnsi="黑体" w:eastAsia="黑体" w:cs="黑体"/>
          <w:sz w:val="36"/>
          <w:szCs w:val="36"/>
        </w:rPr>
        <w:t>装修工程承包合同</w:t>
      </w:r>
    </w:p>
    <w:p w14:paraId="729221A8">
      <w:pPr>
        <w:spacing w:line="360" w:lineRule="auto"/>
        <w:jc w:val="center"/>
        <w:rPr>
          <w:rFonts w:ascii="黑体" w:hAnsi="黑体" w:eastAsia="黑体" w:cs="黑体"/>
          <w:b/>
          <w:bCs/>
          <w:sz w:val="32"/>
          <w:szCs w:val="32"/>
        </w:rPr>
      </w:pPr>
    </w:p>
    <w:p w14:paraId="6B22152D">
      <w:pPr>
        <w:spacing w:line="360" w:lineRule="auto"/>
        <w:rPr>
          <w:rFonts w:ascii="宋体" w:hAnsi="宋体" w:cs="宋体"/>
          <w:b/>
          <w:bCs/>
          <w:sz w:val="21"/>
          <w:szCs w:val="21"/>
        </w:rPr>
      </w:pPr>
      <w:r>
        <w:rPr>
          <w:rFonts w:hint="eastAsia" w:ascii="宋体" w:hAnsi="宋体" w:cs="宋体"/>
          <w:b/>
          <w:bCs/>
          <w:sz w:val="21"/>
          <w:szCs w:val="21"/>
        </w:rPr>
        <w:t>甲方（发包方）：</w:t>
      </w:r>
      <w:bookmarkStart w:id="130" w:name="书签1：甲方"/>
      <w:r>
        <w:rPr>
          <w:rFonts w:hint="eastAsia" w:ascii="宋体" w:hAnsi="宋体" w:cs="宋体"/>
          <w:b/>
          <w:bCs/>
          <w:sz w:val="21"/>
          <w:szCs w:val="21"/>
        </w:rPr>
        <w:t xml:space="preserve"> </w:t>
      </w:r>
      <w:bookmarkEnd w:id="130"/>
    </w:p>
    <w:p w14:paraId="159355F6">
      <w:pPr>
        <w:spacing w:line="360" w:lineRule="auto"/>
        <w:rPr>
          <w:rFonts w:ascii="宋体" w:hAnsi="宋体" w:cs="宋体"/>
          <w:b/>
          <w:bCs/>
          <w:sz w:val="21"/>
          <w:szCs w:val="21"/>
        </w:rPr>
      </w:pPr>
      <w:r>
        <w:rPr>
          <w:rFonts w:hint="eastAsia" w:ascii="宋体" w:hAnsi="宋体" w:cs="宋体"/>
          <w:b/>
          <w:bCs/>
          <w:sz w:val="21"/>
          <w:szCs w:val="21"/>
        </w:rPr>
        <w:t>甲方住所：</w:t>
      </w:r>
      <w:bookmarkStart w:id="131" w:name="书签2：甲方住所"/>
      <w:r>
        <w:rPr>
          <w:rFonts w:hint="eastAsia" w:ascii="宋体" w:hAnsi="宋体" w:cs="宋体"/>
          <w:b/>
          <w:bCs/>
          <w:sz w:val="21"/>
          <w:szCs w:val="21"/>
        </w:rPr>
        <w:t xml:space="preserve"> </w:t>
      </w:r>
      <w:bookmarkEnd w:id="131"/>
    </w:p>
    <w:p w14:paraId="50558686">
      <w:pPr>
        <w:spacing w:line="360" w:lineRule="auto"/>
        <w:rPr>
          <w:rFonts w:ascii="宋体" w:hAnsi="宋体" w:cs="宋体"/>
          <w:b/>
          <w:bCs/>
          <w:sz w:val="21"/>
          <w:szCs w:val="21"/>
        </w:rPr>
      </w:pPr>
      <w:r>
        <w:rPr>
          <w:rFonts w:hint="eastAsia" w:ascii="宋体" w:hAnsi="宋体" w:cs="宋体"/>
          <w:b/>
          <w:bCs/>
          <w:sz w:val="21"/>
          <w:szCs w:val="21"/>
        </w:rPr>
        <w:t>甲方法定代表人/负责人：</w:t>
      </w:r>
      <w:bookmarkStart w:id="132" w:name="书签3：甲方法定代表人"/>
      <w:r>
        <w:rPr>
          <w:rFonts w:hint="eastAsia" w:ascii="宋体" w:hAnsi="宋体" w:cs="宋体"/>
          <w:b/>
          <w:bCs/>
          <w:sz w:val="21"/>
          <w:szCs w:val="21"/>
        </w:rPr>
        <w:t xml:space="preserve"> </w:t>
      </w:r>
      <w:bookmarkEnd w:id="132"/>
    </w:p>
    <w:p w14:paraId="7C169971">
      <w:pPr>
        <w:spacing w:line="360" w:lineRule="auto"/>
        <w:rPr>
          <w:rFonts w:ascii="宋体" w:hAnsi="宋体" w:cs="宋体"/>
          <w:b/>
          <w:bCs/>
          <w:sz w:val="21"/>
          <w:szCs w:val="21"/>
          <w:u w:val="single"/>
        </w:rPr>
      </w:pPr>
      <w:r>
        <w:rPr>
          <w:rFonts w:hint="eastAsia" w:ascii="宋体" w:hAnsi="宋体" w:cs="宋体"/>
          <w:b/>
          <w:bCs/>
          <w:sz w:val="21"/>
          <w:szCs w:val="21"/>
        </w:rPr>
        <w:t>甲方联系地址：</w:t>
      </w:r>
      <w:bookmarkStart w:id="133" w:name="书签4：甲方地址"/>
      <w:r>
        <w:rPr>
          <w:rFonts w:hint="eastAsia" w:ascii="宋体" w:hAnsi="宋体" w:cs="宋体"/>
          <w:b/>
          <w:bCs/>
          <w:sz w:val="21"/>
          <w:szCs w:val="21"/>
        </w:rPr>
        <w:t xml:space="preserve"> </w:t>
      </w:r>
      <w:bookmarkEnd w:id="133"/>
    </w:p>
    <w:p w14:paraId="0A09914B">
      <w:pPr>
        <w:spacing w:line="360" w:lineRule="auto"/>
        <w:rPr>
          <w:rFonts w:ascii="宋体" w:hAnsi="宋体" w:cs="宋体"/>
          <w:b/>
          <w:bCs/>
          <w:sz w:val="21"/>
          <w:szCs w:val="21"/>
        </w:rPr>
      </w:pPr>
      <w:r>
        <w:rPr>
          <w:rFonts w:hint="eastAsia" w:ascii="宋体" w:hAnsi="宋体" w:cs="宋体"/>
          <w:b/>
          <w:bCs/>
          <w:sz w:val="21"/>
          <w:szCs w:val="21"/>
        </w:rPr>
        <w:t>甲方联系人：</w:t>
      </w:r>
      <w:bookmarkStart w:id="134" w:name="书签5：甲方联系人"/>
      <w:r>
        <w:rPr>
          <w:rFonts w:hint="eastAsia" w:ascii="宋体" w:hAnsi="宋体" w:cs="宋体"/>
          <w:b/>
          <w:bCs/>
          <w:sz w:val="21"/>
          <w:szCs w:val="21"/>
        </w:rPr>
        <w:t xml:space="preserve"> </w:t>
      </w:r>
      <w:bookmarkEnd w:id="134"/>
    </w:p>
    <w:p w14:paraId="2C17ACDC">
      <w:pPr>
        <w:spacing w:line="360" w:lineRule="auto"/>
        <w:rPr>
          <w:rFonts w:ascii="宋体" w:hAnsi="宋体" w:cs="宋体"/>
          <w:b/>
          <w:bCs/>
          <w:sz w:val="21"/>
          <w:szCs w:val="21"/>
          <w:u w:val="single"/>
        </w:rPr>
      </w:pPr>
      <w:r>
        <w:rPr>
          <w:rFonts w:hint="eastAsia" w:ascii="宋体" w:hAnsi="宋体" w:cs="宋体"/>
          <w:b/>
          <w:bCs/>
          <w:sz w:val="21"/>
          <w:szCs w:val="21"/>
        </w:rPr>
        <w:t>甲方联系电话：</w:t>
      </w:r>
      <w:bookmarkStart w:id="135" w:name="书签6：甲方电话"/>
      <w:r>
        <w:rPr>
          <w:rFonts w:hint="eastAsia" w:ascii="宋体" w:hAnsi="宋体" w:cs="宋体"/>
          <w:b/>
          <w:bCs/>
          <w:sz w:val="21"/>
          <w:szCs w:val="21"/>
        </w:rPr>
        <w:t xml:space="preserve"> </w:t>
      </w:r>
      <w:bookmarkEnd w:id="135"/>
    </w:p>
    <w:p w14:paraId="234F39C2">
      <w:pPr>
        <w:spacing w:line="360" w:lineRule="auto"/>
        <w:rPr>
          <w:rFonts w:ascii="宋体" w:hAnsi="宋体" w:cs="宋体"/>
          <w:b/>
          <w:bCs/>
          <w:sz w:val="21"/>
          <w:szCs w:val="21"/>
        </w:rPr>
      </w:pPr>
      <w:r>
        <w:rPr>
          <w:rFonts w:hint="eastAsia" w:ascii="宋体" w:hAnsi="宋体" w:cs="宋体"/>
          <w:b/>
          <w:bCs/>
          <w:sz w:val="21"/>
          <w:szCs w:val="21"/>
        </w:rPr>
        <w:t>甲方联系邮箱：</w:t>
      </w:r>
      <w:bookmarkStart w:id="136" w:name="书签7：甲方邮箱"/>
      <w:r>
        <w:rPr>
          <w:rFonts w:hint="eastAsia" w:ascii="宋体" w:hAnsi="宋体" w:cs="宋体"/>
          <w:b/>
          <w:bCs/>
          <w:sz w:val="21"/>
          <w:szCs w:val="21"/>
        </w:rPr>
        <w:t xml:space="preserve"> </w:t>
      </w:r>
      <w:bookmarkEnd w:id="136"/>
    </w:p>
    <w:p w14:paraId="3167860B">
      <w:pPr>
        <w:spacing w:line="360" w:lineRule="auto"/>
        <w:rPr>
          <w:rFonts w:ascii="宋体" w:hAnsi="宋体" w:cs="宋体"/>
          <w:b/>
          <w:bCs/>
          <w:sz w:val="21"/>
          <w:szCs w:val="21"/>
        </w:rPr>
      </w:pPr>
    </w:p>
    <w:p w14:paraId="6B8E212B">
      <w:pPr>
        <w:spacing w:line="360" w:lineRule="auto"/>
        <w:rPr>
          <w:rFonts w:ascii="宋体" w:hAnsi="宋体" w:cs="宋体"/>
          <w:b/>
          <w:bCs/>
          <w:sz w:val="21"/>
          <w:szCs w:val="21"/>
        </w:rPr>
      </w:pPr>
      <w:r>
        <w:rPr>
          <w:rFonts w:hint="eastAsia" w:ascii="宋体" w:hAnsi="宋体" w:cs="宋体"/>
          <w:b/>
          <w:bCs/>
          <w:sz w:val="21"/>
          <w:szCs w:val="21"/>
        </w:rPr>
        <w:t>乙方（承包方）：</w:t>
      </w:r>
      <w:bookmarkStart w:id="137" w:name="书签8：乙方"/>
      <w:r>
        <w:rPr>
          <w:rFonts w:hint="eastAsia" w:ascii="宋体" w:hAnsi="宋体" w:cs="宋体"/>
          <w:b/>
          <w:bCs/>
          <w:sz w:val="21"/>
          <w:szCs w:val="21"/>
        </w:rPr>
        <w:t xml:space="preserve"> </w:t>
      </w:r>
      <w:bookmarkEnd w:id="137"/>
    </w:p>
    <w:p w14:paraId="469B7245">
      <w:pPr>
        <w:spacing w:line="360" w:lineRule="auto"/>
        <w:rPr>
          <w:rFonts w:ascii="宋体" w:hAnsi="宋体" w:cs="宋体"/>
          <w:b/>
          <w:bCs/>
          <w:sz w:val="21"/>
          <w:szCs w:val="21"/>
        </w:rPr>
      </w:pPr>
      <w:r>
        <w:rPr>
          <w:rFonts w:hint="eastAsia" w:ascii="宋体" w:hAnsi="宋体" w:cs="宋体"/>
          <w:b/>
          <w:bCs/>
          <w:sz w:val="21"/>
          <w:szCs w:val="21"/>
        </w:rPr>
        <w:t>乙方住所：</w:t>
      </w:r>
      <w:bookmarkStart w:id="138" w:name="书签9：乙方住所"/>
      <w:r>
        <w:rPr>
          <w:rFonts w:hint="eastAsia" w:ascii="宋体" w:hAnsi="宋体" w:cs="宋体"/>
          <w:b/>
          <w:bCs/>
          <w:sz w:val="21"/>
          <w:szCs w:val="21"/>
        </w:rPr>
        <w:t xml:space="preserve"> </w:t>
      </w:r>
      <w:bookmarkEnd w:id="138"/>
    </w:p>
    <w:p w14:paraId="547BA073">
      <w:pPr>
        <w:spacing w:line="360" w:lineRule="auto"/>
        <w:rPr>
          <w:rFonts w:ascii="宋体" w:hAnsi="宋体" w:cs="宋体"/>
          <w:b/>
          <w:bCs/>
          <w:sz w:val="21"/>
          <w:szCs w:val="21"/>
        </w:rPr>
      </w:pPr>
      <w:r>
        <w:rPr>
          <w:rFonts w:hint="eastAsia" w:ascii="宋体" w:hAnsi="宋体" w:cs="宋体"/>
          <w:b/>
          <w:bCs/>
          <w:sz w:val="21"/>
          <w:szCs w:val="21"/>
        </w:rPr>
        <w:t>乙方法定代表人/负责人：</w:t>
      </w:r>
      <w:bookmarkStart w:id="139" w:name="书签10：乙方法定代表人"/>
      <w:r>
        <w:rPr>
          <w:rFonts w:hint="eastAsia" w:ascii="宋体" w:hAnsi="宋体" w:cs="宋体"/>
          <w:b/>
          <w:bCs/>
          <w:sz w:val="21"/>
          <w:szCs w:val="21"/>
        </w:rPr>
        <w:t xml:space="preserve"> </w:t>
      </w:r>
      <w:bookmarkEnd w:id="139"/>
    </w:p>
    <w:p w14:paraId="25C73E63">
      <w:pPr>
        <w:spacing w:line="360" w:lineRule="auto"/>
        <w:rPr>
          <w:rFonts w:ascii="宋体" w:hAnsi="宋体" w:cs="宋体"/>
          <w:b/>
          <w:bCs/>
          <w:sz w:val="21"/>
          <w:szCs w:val="21"/>
        </w:rPr>
      </w:pPr>
      <w:r>
        <w:rPr>
          <w:rFonts w:hint="eastAsia" w:ascii="宋体" w:hAnsi="宋体" w:cs="宋体"/>
          <w:b/>
          <w:bCs/>
          <w:sz w:val="21"/>
          <w:szCs w:val="21"/>
        </w:rPr>
        <w:t>乙方联系地址：</w:t>
      </w:r>
      <w:bookmarkStart w:id="140" w:name="书签11：乙方地址"/>
      <w:r>
        <w:rPr>
          <w:rFonts w:hint="eastAsia" w:ascii="宋体" w:hAnsi="宋体" w:cs="宋体"/>
          <w:b/>
          <w:bCs/>
          <w:sz w:val="21"/>
          <w:szCs w:val="21"/>
        </w:rPr>
        <w:t xml:space="preserve"> </w:t>
      </w:r>
      <w:bookmarkEnd w:id="140"/>
    </w:p>
    <w:p w14:paraId="67B110F0">
      <w:pPr>
        <w:spacing w:line="360" w:lineRule="auto"/>
        <w:rPr>
          <w:rFonts w:ascii="宋体" w:hAnsi="宋体" w:cs="宋体"/>
          <w:b/>
          <w:bCs/>
          <w:sz w:val="21"/>
          <w:szCs w:val="21"/>
        </w:rPr>
      </w:pPr>
      <w:r>
        <w:rPr>
          <w:rFonts w:hint="eastAsia" w:ascii="宋体" w:hAnsi="宋体" w:cs="宋体"/>
          <w:b/>
          <w:bCs/>
          <w:sz w:val="21"/>
          <w:szCs w:val="21"/>
        </w:rPr>
        <w:t>乙方联系人：</w:t>
      </w:r>
      <w:bookmarkStart w:id="141" w:name="书签12：乙方联系人"/>
      <w:r>
        <w:rPr>
          <w:rFonts w:hint="eastAsia" w:ascii="宋体" w:hAnsi="宋体" w:cs="宋体"/>
          <w:b/>
          <w:bCs/>
          <w:sz w:val="21"/>
          <w:szCs w:val="21"/>
        </w:rPr>
        <w:t xml:space="preserve"> </w:t>
      </w:r>
      <w:bookmarkEnd w:id="141"/>
    </w:p>
    <w:p w14:paraId="0EE3B124">
      <w:pPr>
        <w:spacing w:line="360" w:lineRule="auto"/>
        <w:rPr>
          <w:rFonts w:ascii="宋体" w:hAnsi="宋体" w:cs="宋体"/>
          <w:b/>
          <w:bCs/>
          <w:sz w:val="21"/>
          <w:szCs w:val="21"/>
        </w:rPr>
      </w:pPr>
      <w:r>
        <w:rPr>
          <w:rFonts w:hint="eastAsia" w:ascii="宋体" w:hAnsi="宋体" w:cs="宋体"/>
          <w:b/>
          <w:bCs/>
          <w:sz w:val="21"/>
          <w:szCs w:val="21"/>
        </w:rPr>
        <w:t>乙方联系电话：</w:t>
      </w:r>
      <w:bookmarkStart w:id="142" w:name="书签13：乙方电话"/>
      <w:r>
        <w:rPr>
          <w:rFonts w:hint="eastAsia" w:ascii="宋体" w:hAnsi="宋体" w:cs="宋体"/>
          <w:b/>
          <w:bCs/>
          <w:sz w:val="21"/>
          <w:szCs w:val="21"/>
        </w:rPr>
        <w:t xml:space="preserve"> </w:t>
      </w:r>
      <w:bookmarkEnd w:id="142"/>
    </w:p>
    <w:p w14:paraId="500F5F69">
      <w:pPr>
        <w:spacing w:line="360" w:lineRule="auto"/>
        <w:rPr>
          <w:rFonts w:ascii="宋体" w:hAnsi="宋体" w:cs="宋体"/>
          <w:b/>
          <w:bCs/>
          <w:sz w:val="21"/>
          <w:szCs w:val="21"/>
        </w:rPr>
      </w:pPr>
      <w:r>
        <w:rPr>
          <w:rFonts w:hint="eastAsia" w:ascii="宋体" w:hAnsi="宋体" w:cs="宋体"/>
          <w:b/>
          <w:bCs/>
          <w:sz w:val="21"/>
          <w:szCs w:val="21"/>
        </w:rPr>
        <w:t>乙方联系邮箱：</w:t>
      </w:r>
      <w:bookmarkStart w:id="143" w:name="书签14：乙方邮箱"/>
      <w:r>
        <w:rPr>
          <w:rFonts w:hint="eastAsia" w:ascii="宋体" w:hAnsi="宋体" w:cs="宋体"/>
          <w:b/>
          <w:bCs/>
          <w:sz w:val="21"/>
          <w:szCs w:val="21"/>
        </w:rPr>
        <w:t xml:space="preserve"> </w:t>
      </w:r>
      <w:bookmarkEnd w:id="143"/>
    </w:p>
    <w:p w14:paraId="78CC14DC">
      <w:pPr>
        <w:spacing w:line="360" w:lineRule="auto"/>
        <w:rPr>
          <w:rFonts w:ascii="宋体" w:hAnsi="宋体" w:cs="宋体"/>
          <w:sz w:val="21"/>
          <w:szCs w:val="21"/>
        </w:rPr>
      </w:pPr>
      <w:r>
        <w:rPr>
          <w:rFonts w:hint="eastAsia" w:ascii="宋体" w:hAnsi="宋体" w:cs="宋体"/>
          <w:b/>
          <w:bCs/>
          <w:sz w:val="21"/>
          <w:szCs w:val="21"/>
        </w:rPr>
        <w:t xml:space="preserve">                                                                               </w:t>
      </w:r>
    </w:p>
    <w:p w14:paraId="48493455">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根据《中华人民共和国民法典》《中华人民共和国建筑法》及有关法律、法规、规章的规定，甲、乙双方在平等、自愿、协商一致的基础上，就乙方承包甲方发包的装修工程等有关事宜，特签订如下合同，以资共同遵守。</w:t>
      </w:r>
    </w:p>
    <w:p w14:paraId="3B6976D2">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 xml:space="preserve">一、工程概况  </w:t>
      </w:r>
    </w:p>
    <w:p w14:paraId="58003D3D">
      <w:pPr>
        <w:autoSpaceDE w:val="0"/>
        <w:autoSpaceDN w:val="0"/>
        <w:adjustRightInd w:val="0"/>
        <w:snapToGrid w:val="0"/>
        <w:spacing w:line="360" w:lineRule="auto"/>
        <w:ind w:firstLine="420" w:firstLineChars="200"/>
        <w:jc w:val="left"/>
        <w:rPr>
          <w:rFonts w:ascii="宋体" w:hAnsi="宋体" w:cs="宋体"/>
          <w:sz w:val="21"/>
          <w:szCs w:val="21"/>
          <w:u w:val="single"/>
        </w:rPr>
      </w:pPr>
      <w:r>
        <w:rPr>
          <w:rFonts w:hint="eastAsia" w:ascii="宋体" w:hAnsi="宋体" w:cs="宋体"/>
          <w:sz w:val="21"/>
          <w:szCs w:val="21"/>
        </w:rPr>
        <w:t>1.1工程地点：</w:t>
      </w:r>
      <w:r>
        <w:rPr>
          <w:rFonts w:hint="eastAsia"/>
          <w:sz w:val="21"/>
          <w:szCs w:val="21"/>
        </w:rPr>
        <w:t>【</w:t>
      </w:r>
      <w:bookmarkStart w:id="144" w:name="书签15：工程地点"/>
      <w:r>
        <w:rPr>
          <w:rFonts w:hint="eastAsia" w:ascii="宋体" w:hAnsi="宋体" w:cs="宋体"/>
          <w:sz w:val="21"/>
          <w:szCs w:val="21"/>
        </w:rPr>
        <w:t xml:space="preserve"> </w:t>
      </w:r>
      <w:bookmarkEnd w:id="144"/>
      <w:r>
        <w:rPr>
          <w:rFonts w:hint="eastAsia"/>
          <w:sz w:val="21"/>
          <w:szCs w:val="21"/>
        </w:rPr>
        <w:t>】。</w:t>
      </w:r>
    </w:p>
    <w:p w14:paraId="1C3A3D08">
      <w:pPr>
        <w:autoSpaceDE w:val="0"/>
        <w:autoSpaceDN w:val="0"/>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1.2工程内容及范围：乙方按照甲方的招标要求及国家有关建筑工程法律、法规、规章规定的标准进行施工（详见附件：工程量清单及图纸）。</w:t>
      </w:r>
    </w:p>
    <w:p w14:paraId="014416A7">
      <w:pPr>
        <w:adjustRightInd w:val="0"/>
        <w:snapToGrid w:val="0"/>
        <w:spacing w:line="360" w:lineRule="auto"/>
        <w:ind w:firstLine="420" w:firstLineChars="200"/>
        <w:jc w:val="left"/>
        <w:rPr>
          <w:rFonts w:ascii="宋体" w:hAnsi="宋体" w:cs="宋体"/>
          <w:sz w:val="21"/>
          <w:szCs w:val="21"/>
          <w:u w:val="single"/>
        </w:rPr>
      </w:pPr>
      <w:r>
        <w:rPr>
          <w:rFonts w:hint="eastAsia" w:ascii="宋体" w:hAnsi="宋体" w:cs="宋体"/>
          <w:sz w:val="21"/>
          <w:szCs w:val="21"/>
        </w:rPr>
        <w:t>1.3工程承包方式：乙方</w:t>
      </w:r>
      <w:r>
        <w:rPr>
          <w:rFonts w:hint="eastAsia" w:ascii="宋体" w:hAnsi="宋体" w:cs="宋体"/>
          <w:kern w:val="0"/>
          <w:sz w:val="21"/>
          <w:szCs w:val="21"/>
        </w:rPr>
        <w:t>在工程范围内包工、包料、包垃圾清运、包材料搬运、包质量、包工期、包安全、包税金、包环保检测合格、包施工现场安全文明措施费、包国家规定的应当由乙方承担的保险、包竣工验收。以总造价承包之精神，一次施工方式包定，含缴付一切乙方应缴付的税费。</w:t>
      </w:r>
    </w:p>
    <w:p w14:paraId="2C25C7BB">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1.4工程期限</w:t>
      </w:r>
    </w:p>
    <w:p w14:paraId="406C1A37">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1.4.1本工程工期自【</w:t>
      </w:r>
      <w:bookmarkStart w:id="145" w:name="书签16：合同起始日期"/>
      <w:r>
        <w:rPr>
          <w:rFonts w:hint="eastAsia" w:ascii="宋体" w:hAnsi="宋体" w:cs="宋体"/>
          <w:sz w:val="21"/>
          <w:szCs w:val="21"/>
        </w:rPr>
        <w:t xml:space="preserve"> </w:t>
      </w:r>
      <w:bookmarkEnd w:id="145"/>
      <w:r>
        <w:rPr>
          <w:rFonts w:hint="eastAsia" w:ascii="宋体" w:hAnsi="宋体" w:cs="宋体"/>
          <w:sz w:val="21"/>
          <w:szCs w:val="21"/>
        </w:rPr>
        <w:t>】起至【</w:t>
      </w:r>
      <w:bookmarkStart w:id="146" w:name="书签17：合同终止日期"/>
      <w:r>
        <w:rPr>
          <w:rFonts w:hint="eastAsia" w:ascii="宋体" w:hAnsi="宋体" w:cs="宋体"/>
          <w:sz w:val="21"/>
          <w:szCs w:val="21"/>
        </w:rPr>
        <w:t xml:space="preserve"> </w:t>
      </w:r>
      <w:bookmarkEnd w:id="146"/>
      <w:r>
        <w:rPr>
          <w:rFonts w:hint="eastAsia" w:ascii="宋体" w:hAnsi="宋体" w:cs="宋体"/>
          <w:sz w:val="21"/>
          <w:szCs w:val="21"/>
        </w:rPr>
        <w:t>】止。</w:t>
      </w:r>
    </w:p>
    <w:p w14:paraId="0E3687B0">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1.4.2如约定的工期届满，非因甲方或者不可抗力的原因，乙方无法完成全部工程内容或者所完成的工程内容经甲方或甲方指定的机构验收不合格的，工期不予顺延，乙方应免费继续对工程进行施工或修理，每逾期一天按本工程总造价的1‰作为违约金支付给甲方。</w:t>
      </w:r>
    </w:p>
    <w:p w14:paraId="5D0022AF">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1.4.3因甲方原因导致乙方不能按约定日期开工的，甲方应提前五个工作日通知乙方。履行合同过程中，如果由于甲方提出设计变更、不可抗力等非乙方因素所延误的工期，经甲方项目代表签字确认后，工期可相应顺延。</w:t>
      </w:r>
    </w:p>
    <w:p w14:paraId="693F72C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1.5工程造价</w:t>
      </w:r>
    </w:p>
    <w:p w14:paraId="422443D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1.5.1本工程的总造价为人民币【</w:t>
      </w:r>
      <w:bookmarkStart w:id="147" w:name="书签18：工程总造价"/>
      <w:r>
        <w:rPr>
          <w:rFonts w:hint="eastAsia" w:ascii="宋体" w:hAnsi="宋体" w:cs="宋体"/>
          <w:sz w:val="21"/>
          <w:szCs w:val="21"/>
        </w:rPr>
        <w:t xml:space="preserve"> </w:t>
      </w:r>
      <w:bookmarkEnd w:id="147"/>
      <w:r>
        <w:rPr>
          <w:rFonts w:hint="eastAsia" w:ascii="宋体" w:hAnsi="宋体" w:cs="宋体"/>
          <w:sz w:val="21"/>
          <w:szCs w:val="21"/>
        </w:rPr>
        <w:t>】元（大写：</w:t>
      </w:r>
      <w:r>
        <w:rPr>
          <w:rFonts w:hint="eastAsia" w:ascii="宋体" w:hAnsi="宋体" w:cs="宋体"/>
          <w:b/>
          <w:bCs/>
          <w:sz w:val="21"/>
          <w:szCs w:val="21"/>
        </w:rPr>
        <w:t>【</w:t>
      </w:r>
      <w:bookmarkStart w:id="148" w:name="书签19：工程总造价大写"/>
      <w:r>
        <w:rPr>
          <w:rFonts w:hint="eastAsia" w:ascii="宋体" w:hAnsi="宋体" w:cs="宋体"/>
          <w:b/>
          <w:bCs/>
          <w:sz w:val="21"/>
          <w:szCs w:val="21"/>
        </w:rPr>
        <w:t xml:space="preserve"> </w:t>
      </w:r>
      <w:bookmarkEnd w:id="148"/>
      <w:r>
        <w:rPr>
          <w:rFonts w:hint="eastAsia" w:ascii="宋体" w:hAnsi="宋体" w:cs="宋体"/>
          <w:b/>
          <w:bCs/>
          <w:sz w:val="21"/>
          <w:szCs w:val="21"/>
        </w:rPr>
        <w:t>】</w:t>
      </w:r>
      <w:r>
        <w:rPr>
          <w:rFonts w:hint="eastAsia" w:ascii="宋体" w:hAnsi="宋体" w:cs="宋体"/>
          <w:sz w:val="21"/>
          <w:szCs w:val="21"/>
        </w:rPr>
        <w:t>），总造价包括工程总造价设计费用、招标文件、施工图纸、工程量清单内容、施工方案、规范要求等所涉及工程内容的一切费用以及工程质量保修期内所发生的保修费用、管理费用、税费，还包括一切按现场施工场地情况的改建（如拆墙及建造间隔）的费用。甲乙双方一致确认，本工程设计费用为工程总造价的3%，乙方应当自行与本工程设计单位进行结算。</w:t>
      </w:r>
    </w:p>
    <w:p w14:paraId="044C7F3B">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1.5.2乙方必须按照甲方确认的设计图施工。如乙方的工程预算书项目有错漏，乙方仍需根据甲方的实际需要完成整体工程，不得再要求增加工程款（甲方在施工期内提出更改设计要求及预算范围外的工程除外），工程总造价一次包定，结算时不作调整。</w:t>
      </w:r>
    </w:p>
    <w:p w14:paraId="05B9BD46">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1.5.3以上工程总造价是按照现场施工场地实际面积计算，乙方在履行合同的过程中不得因施工与投标时的面积差异而向甲方追加工程款。</w:t>
      </w:r>
    </w:p>
    <w:p w14:paraId="419EDAC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1.5.4乙方不得因所选材料的价格变动要求甲方增加工程款。</w:t>
      </w:r>
    </w:p>
    <w:p w14:paraId="063CE968">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二、发包方(甲方)的义务</w:t>
      </w:r>
    </w:p>
    <w:p w14:paraId="69D2E2B7">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2.1甲方为乙方提供施工期间的水源、电源，</w:t>
      </w:r>
      <w:r>
        <w:rPr>
          <w:rFonts w:hint="eastAsia" w:ascii="宋体" w:hAnsi="宋体" w:cs="宋体"/>
          <w:kern w:val="0"/>
          <w:sz w:val="21"/>
          <w:szCs w:val="21"/>
        </w:rPr>
        <w:t>由甲方承担费用，</w:t>
      </w:r>
      <w:r>
        <w:rPr>
          <w:rFonts w:hint="eastAsia" w:ascii="宋体" w:hAnsi="宋体" w:cs="宋体"/>
          <w:sz w:val="21"/>
          <w:szCs w:val="21"/>
        </w:rPr>
        <w:t>但乙方要杜绝浪费。</w:t>
      </w:r>
    </w:p>
    <w:p w14:paraId="5A507F90">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2.2甲方授权【</w:t>
      </w:r>
      <w:bookmarkStart w:id="149" w:name="书签20：甲方授权代表"/>
      <w:r>
        <w:rPr>
          <w:rFonts w:hint="eastAsia" w:ascii="宋体" w:hAnsi="宋体" w:cs="宋体"/>
          <w:sz w:val="21"/>
          <w:szCs w:val="21"/>
        </w:rPr>
        <w:t xml:space="preserve"> </w:t>
      </w:r>
      <w:bookmarkEnd w:id="149"/>
      <w:r>
        <w:rPr>
          <w:rFonts w:hint="eastAsia" w:ascii="宋体" w:hAnsi="宋体" w:cs="宋体"/>
          <w:sz w:val="21"/>
          <w:szCs w:val="21"/>
        </w:rPr>
        <w:t>】作为常驻代表，负责与承包方联系、作出决定以及对乙方提交的事宜作出确认等事宜。甲方更换常驻代表的，应提前2个工作日通知乙方。</w:t>
      </w:r>
    </w:p>
    <w:p w14:paraId="5D3AA588">
      <w:pPr>
        <w:pStyle w:val="28"/>
        <w:adjustRightInd w:val="0"/>
        <w:snapToGrid w:val="0"/>
        <w:spacing w:line="360" w:lineRule="auto"/>
        <w:ind w:firstLine="420" w:firstLineChars="200"/>
        <w:jc w:val="left"/>
        <w:rPr>
          <w:rFonts w:hAnsi="宋体" w:cs="宋体"/>
          <w:sz w:val="21"/>
          <w:szCs w:val="21"/>
        </w:rPr>
      </w:pPr>
      <w:r>
        <w:rPr>
          <w:rFonts w:hint="eastAsia" w:hAnsi="宋体" w:cs="宋体"/>
          <w:sz w:val="21"/>
          <w:szCs w:val="21"/>
        </w:rPr>
        <w:t>2.3甲方免费向乙方提供与工程有关的为施工工作所需要的工程资料。</w:t>
      </w:r>
    </w:p>
    <w:p w14:paraId="2DED33AA">
      <w:pPr>
        <w:pStyle w:val="28"/>
        <w:adjustRightInd w:val="0"/>
        <w:snapToGrid w:val="0"/>
        <w:spacing w:line="360" w:lineRule="auto"/>
        <w:ind w:firstLine="420" w:firstLineChars="200"/>
        <w:jc w:val="left"/>
        <w:rPr>
          <w:rFonts w:hAnsi="宋体" w:cs="宋体"/>
          <w:sz w:val="21"/>
          <w:szCs w:val="21"/>
        </w:rPr>
      </w:pPr>
      <w:r>
        <w:rPr>
          <w:rFonts w:hint="eastAsia" w:hAnsi="宋体" w:cs="宋体"/>
          <w:sz w:val="21"/>
          <w:szCs w:val="21"/>
        </w:rPr>
        <w:t>2.4甲方或其派驻施工现场的常驻代表应在72小时内就乙方书面提交并要求作出决定的一切事宜作出书面决定。</w:t>
      </w:r>
    </w:p>
    <w:p w14:paraId="7FE3D1C0">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2.5施工期间甲方有权对乙方的工作进行指导，但是不得影响乙方的正常工作。</w:t>
      </w:r>
    </w:p>
    <w:p w14:paraId="61F2C083">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三、承包方（乙方）的义务</w:t>
      </w:r>
    </w:p>
    <w:p w14:paraId="38D054E8">
      <w:pPr>
        <w:adjustRightInd w:val="0"/>
        <w:snapToGrid w:val="0"/>
        <w:spacing w:line="360" w:lineRule="auto"/>
        <w:ind w:firstLine="420" w:firstLineChars="200"/>
        <w:jc w:val="left"/>
        <w:rPr>
          <w:rFonts w:ascii="宋体" w:hAnsi="宋体" w:cs="宋体"/>
          <w:b/>
          <w:sz w:val="21"/>
          <w:szCs w:val="21"/>
        </w:rPr>
      </w:pPr>
      <w:r>
        <w:rPr>
          <w:rFonts w:hint="eastAsia" w:ascii="宋体" w:hAnsi="宋体" w:cs="宋体"/>
          <w:kern w:val="0"/>
          <w:sz w:val="21"/>
          <w:szCs w:val="21"/>
        </w:rPr>
        <w:t>3.1乙方应向发包方提供企业资质证书、营业执照副本、法人组织机构代码证等相关资质证明。</w:t>
      </w:r>
    </w:p>
    <w:p w14:paraId="2B5610AA">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3.2乙方必须按照经甲方或其常驻代表书面确认或甲方提供的施工图纸和甲方或其常驻代表确认的安装方案、方法、施工材料等进行施工、安装，不得擅自改动。乙方提出的变更或提供的施工材料必须经甲方或其常驻代表书面确认后，方可组织施工，否则后果自负，如给甲方造成经济损失的乙方应予以赔偿。</w:t>
      </w:r>
    </w:p>
    <w:p w14:paraId="1FCA0F12">
      <w:pPr>
        <w:pStyle w:val="32"/>
        <w:adjustRightInd w:val="0"/>
        <w:snapToGrid w:val="0"/>
        <w:jc w:val="left"/>
        <w:rPr>
          <w:rFonts w:ascii="宋体" w:hAnsi="宋体" w:cs="宋体"/>
          <w:sz w:val="21"/>
          <w:szCs w:val="21"/>
        </w:rPr>
      </w:pPr>
      <w:r>
        <w:rPr>
          <w:rFonts w:hint="eastAsia" w:ascii="宋体" w:hAnsi="宋体" w:cs="宋体"/>
          <w:sz w:val="21"/>
          <w:szCs w:val="21"/>
        </w:rPr>
        <w:t>3.3对于工程涉及的消防部分，</w:t>
      </w:r>
      <w:r>
        <w:rPr>
          <w:rFonts w:hint="eastAsia" w:ascii="宋体" w:hAnsi="宋体" w:cs="宋体"/>
          <w:kern w:val="0"/>
          <w:sz w:val="21"/>
          <w:szCs w:val="21"/>
        </w:rPr>
        <w:t>乙方应</w:t>
      </w:r>
      <w:r>
        <w:rPr>
          <w:rFonts w:hint="eastAsia" w:ascii="宋体" w:hAnsi="宋体" w:cs="宋体"/>
          <w:sz w:val="21"/>
          <w:szCs w:val="21"/>
        </w:rPr>
        <w:t>按消防部门审批要求在进场施工前完成场地消防工程评估工作，场地基础条件无法满足消防部门验收标准的，乙方应在开工前以书面形式通知甲方，甲方有权解除合同，由于乙方擅自开工导致损失的，由乙方自行承担。</w:t>
      </w:r>
    </w:p>
    <w:p w14:paraId="25B0D9B1">
      <w:pPr>
        <w:pStyle w:val="32"/>
        <w:adjustRightInd w:val="0"/>
        <w:snapToGrid w:val="0"/>
        <w:jc w:val="left"/>
        <w:rPr>
          <w:rFonts w:ascii="宋体" w:hAnsi="宋体" w:cs="宋体"/>
          <w:kern w:val="0"/>
          <w:sz w:val="21"/>
          <w:szCs w:val="21"/>
        </w:rPr>
      </w:pPr>
      <w:r>
        <w:rPr>
          <w:rFonts w:hint="eastAsia" w:ascii="宋体" w:hAnsi="宋体" w:cs="宋体"/>
          <w:kern w:val="0"/>
          <w:sz w:val="21"/>
          <w:szCs w:val="21"/>
        </w:rPr>
        <w:t>乙方应</w:t>
      </w:r>
      <w:r>
        <w:rPr>
          <w:rFonts w:hint="eastAsia" w:ascii="宋体" w:hAnsi="宋体" w:cs="宋体"/>
          <w:sz w:val="21"/>
          <w:szCs w:val="21"/>
        </w:rPr>
        <w:t>严格按消防部门审批要求对工程涉及的消防部分进行施工，确保消防部门验收合格。</w:t>
      </w:r>
      <w:r>
        <w:rPr>
          <w:rFonts w:hint="eastAsia" w:ascii="宋体" w:hAnsi="宋体" w:cs="宋体"/>
          <w:kern w:val="0"/>
          <w:sz w:val="21"/>
          <w:szCs w:val="21"/>
        </w:rPr>
        <w:t>对消防电气线路、消防给水管道等隐蔽工程都要进行过程检验和最终检验，并且要结合施工、安装、调试、验收等重大程序分阶段做好质量记录。</w:t>
      </w:r>
    </w:p>
    <w:p w14:paraId="0C9C1EF7">
      <w:pPr>
        <w:pStyle w:val="32"/>
        <w:adjustRightInd w:val="0"/>
        <w:snapToGrid w:val="0"/>
        <w:jc w:val="left"/>
        <w:rPr>
          <w:rFonts w:ascii="宋体" w:hAnsi="宋体" w:cs="宋体"/>
          <w:kern w:val="0"/>
          <w:sz w:val="21"/>
          <w:szCs w:val="21"/>
        </w:rPr>
      </w:pPr>
      <w:r>
        <w:rPr>
          <w:rFonts w:hint="eastAsia" w:ascii="宋体" w:hAnsi="宋体" w:cs="宋体"/>
          <w:sz w:val="21"/>
          <w:szCs w:val="21"/>
        </w:rPr>
        <w:t>除不可抗力以及非乙方原因外，工程竣工后无法通过消防行政主管部门验收的，甲方有权解除合同，并不予支付本合同第8.2条约定的第三期及第四期费用。如因前述原因造成甲方有其他损失的，乙方还应当承担赔偿责任（包括但不限于重新施工产生的工程款、甲方寻求第三方办理消防验收的费用、诉讼费、律师费等）。</w:t>
      </w:r>
    </w:p>
    <w:p w14:paraId="5C5C9E07">
      <w:pPr>
        <w:pStyle w:val="28"/>
        <w:adjustRightInd w:val="0"/>
        <w:snapToGrid w:val="0"/>
        <w:spacing w:line="360" w:lineRule="auto"/>
        <w:ind w:firstLine="420" w:firstLineChars="200"/>
        <w:jc w:val="left"/>
        <w:rPr>
          <w:rFonts w:hAnsi="宋体" w:cs="宋体"/>
          <w:sz w:val="21"/>
          <w:szCs w:val="21"/>
        </w:rPr>
      </w:pPr>
      <w:r>
        <w:rPr>
          <w:rFonts w:hint="eastAsia" w:hAnsi="宋体" w:cs="宋体"/>
          <w:kern w:val="0"/>
          <w:sz w:val="21"/>
          <w:szCs w:val="21"/>
        </w:rPr>
        <w:t>3.4工程中涉及隐蔽工程部分由乙方自检后，乙方必须通知甲方驻场代表检查确认，甲方驻场代表必须进行检验、检测工程质量，只有</w:t>
      </w:r>
      <w:r>
        <w:rPr>
          <w:rFonts w:hint="eastAsia" w:hAnsi="宋体" w:cs="宋体"/>
          <w:sz w:val="21"/>
          <w:szCs w:val="21"/>
        </w:rPr>
        <w:t>甲方</w:t>
      </w:r>
      <w:r>
        <w:rPr>
          <w:rFonts w:hint="eastAsia" w:hAnsi="宋体" w:cs="宋体"/>
          <w:kern w:val="0"/>
          <w:sz w:val="21"/>
          <w:szCs w:val="21"/>
        </w:rPr>
        <w:t>经检查确认后，乙方方可进行下一部工序施工。</w:t>
      </w:r>
    </w:p>
    <w:p w14:paraId="68276A80">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3.5工程竣工验收合格后未移交甲方前，乙方应妥善保护甲方提供的设备及现场工程，造成损坏的由乙方负责赔偿。</w:t>
      </w:r>
    </w:p>
    <w:p w14:paraId="4B2DA949">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3.6乙方委托【</w:t>
      </w:r>
      <w:bookmarkStart w:id="150" w:name="书签21：乙方现场管理代表"/>
      <w:r>
        <w:rPr>
          <w:rFonts w:hint="eastAsia" w:ascii="宋体" w:hAnsi="宋体" w:cs="宋体"/>
          <w:kern w:val="0"/>
          <w:sz w:val="21"/>
          <w:szCs w:val="21"/>
        </w:rPr>
        <w:t xml:space="preserve"> </w:t>
      </w:r>
      <w:bookmarkEnd w:id="150"/>
      <w:r>
        <w:rPr>
          <w:rFonts w:hint="eastAsia" w:ascii="宋体" w:hAnsi="宋体" w:cs="宋体"/>
          <w:kern w:val="0"/>
          <w:sz w:val="21"/>
          <w:szCs w:val="21"/>
        </w:rPr>
        <w:t>】为现场管理代表，负责施工期间的工程质量、安全问题及其他事宜，未经甲方同意，不得随意更换。乙方负责为甲方培训相关设备的维护，直至完全独立操作为止。</w:t>
      </w:r>
    </w:p>
    <w:p w14:paraId="31C427DE">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sz w:val="21"/>
          <w:szCs w:val="21"/>
        </w:rPr>
        <w:t>3.7未经甲方书面同意，</w:t>
      </w:r>
      <w:r>
        <w:rPr>
          <w:rFonts w:hint="eastAsia" w:ascii="宋体" w:hAnsi="宋体" w:cs="宋体"/>
          <w:kern w:val="0"/>
          <w:sz w:val="21"/>
          <w:szCs w:val="21"/>
        </w:rPr>
        <w:t>乙方不得擅自向第三方分包或转包工程。</w:t>
      </w:r>
    </w:p>
    <w:p w14:paraId="4D3A3B07">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3.8乙方运抵施工现场之设备及其他材料或已完工的安装设备及材料，在竣工验收交付甲方使用前，乙方自行保管，如有遗失及损坏，乙方自负。所有设备及材料必须放在甲方指定的地点。乙方应定时清理装修期内所产生的垃圾，并承担相应费用。</w:t>
      </w:r>
    </w:p>
    <w:p w14:paraId="4DF74B0B">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3.9施工期间，乙方如有污染或损坏建筑物及地面，乙方必须负责自行维修及承担一切费用。施工中因乙方责任造成的停工返工、器材及材料损失均由乙方承担。</w:t>
      </w:r>
    </w:p>
    <w:p w14:paraId="2306B41F">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3.10乙方负责工程竣工后的场地清理，并将门窗、玻璃、地面、柜子擦扫干净，建筑垃圾运到甲方或相关主管部门（城管或市政）规定指定的堆放地点，工地完工场地清理。清理后的场地卫生应达到工程验收要求。</w:t>
      </w:r>
    </w:p>
    <w:p w14:paraId="5338DBE8">
      <w:pPr>
        <w:adjustRightInd w:val="0"/>
        <w:snapToGrid w:val="0"/>
        <w:spacing w:line="360" w:lineRule="auto"/>
        <w:ind w:firstLine="420" w:firstLineChars="200"/>
        <w:jc w:val="left"/>
        <w:rPr>
          <w:rFonts w:ascii="宋体" w:hAnsi="宋体" w:cs="宋体"/>
          <w:sz w:val="21"/>
          <w:szCs w:val="21"/>
        </w:rPr>
      </w:pPr>
      <w:r>
        <w:rPr>
          <w:rFonts w:hint="eastAsia" w:ascii="宋体" w:hAnsi="宋体" w:cs="宋体"/>
          <w:kern w:val="0"/>
          <w:sz w:val="21"/>
          <w:szCs w:val="21"/>
        </w:rPr>
        <w:t>3.11乙方施工过程中所有施工人员需服从甲方的管理，否则对可能造成的损失由乙方负责；特别在施工过程中，有较大的噪声的工作必须按照甲方确定的时间段施工。</w:t>
      </w:r>
    </w:p>
    <w:p w14:paraId="47593A88">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3.12因乙方审图不严或明知施工图有误仍按图施工，以“图纸错误”发生的现场签证甲方不予认可；因乙方施工工艺不当，造成返工的，其费用由乙方负担。</w:t>
      </w:r>
    </w:p>
    <w:p w14:paraId="452758C9">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sz w:val="21"/>
          <w:szCs w:val="21"/>
        </w:rPr>
        <w:t>3.13</w:t>
      </w:r>
      <w:r>
        <w:rPr>
          <w:rFonts w:hint="eastAsia" w:ascii="宋体" w:hAnsi="宋体" w:cs="宋体"/>
          <w:kern w:val="0"/>
          <w:sz w:val="21"/>
          <w:szCs w:val="21"/>
        </w:rPr>
        <w:t>乙方派驻到工程地施工的人员必须具有相应的资质，如乙方派遣不具有相应资质的施工人员进行施工导致甲方、施工人员或任何其他方受损的，相关责任由乙方负责。乙方派驻到工程地施工的人员，一切劳保、工伤津贴、劳资纠纷由乙方负责。乙方应按安全施工有关规定，采取严格、科学的安全防护措施，确保施工安全和乙方员工及第三者的人身安全，否则自行承担由此造成事故的责任和费用，与甲方无关。</w:t>
      </w:r>
    </w:p>
    <w:p w14:paraId="1185E7A5">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3.14在施工期内，乙方施工人员的暂住证、上岗证、相关资质证等均由乙方自行办理并承担费用。乙方需处理好内部劳资关系，避免劳资纠纷而影响工程进度。</w:t>
      </w:r>
    </w:p>
    <w:p w14:paraId="59146980">
      <w:pPr>
        <w:adjustRightInd w:val="0"/>
        <w:snapToGrid w:val="0"/>
        <w:spacing w:line="360" w:lineRule="auto"/>
        <w:ind w:firstLine="420" w:firstLineChars="200"/>
        <w:jc w:val="left"/>
        <w:rPr>
          <w:rFonts w:ascii="宋体" w:hAnsi="宋体" w:cs="宋体"/>
          <w:sz w:val="21"/>
          <w:szCs w:val="21"/>
        </w:rPr>
      </w:pPr>
      <w:r>
        <w:rPr>
          <w:rFonts w:hint="eastAsia" w:ascii="宋体" w:hAnsi="宋体" w:cs="宋体"/>
          <w:kern w:val="0"/>
          <w:sz w:val="21"/>
          <w:szCs w:val="21"/>
        </w:rPr>
        <w:t>3.15</w:t>
      </w:r>
      <w:r>
        <w:rPr>
          <w:rFonts w:hint="eastAsia" w:ascii="宋体" w:hAnsi="宋体" w:cs="宋体"/>
          <w:sz w:val="21"/>
          <w:szCs w:val="21"/>
        </w:rPr>
        <w:t>乙方在施工过程中，不得泄露甲方的秘密，亦不得泄露设计人等提供的秘密。</w:t>
      </w:r>
    </w:p>
    <w:p w14:paraId="7F20350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3.16乙方所有施工行为及施工工艺必须遵守当地的法律法规要求，否则由此造成的损失由乙方负全责。</w:t>
      </w:r>
    </w:p>
    <w:p w14:paraId="11A046F6">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四、材料、设备供应</w:t>
      </w:r>
    </w:p>
    <w:p w14:paraId="4CCEFBFF">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4.1本工程所需的各种材料、设备都必须是由乙方按照施工图纸确定的品牌、型号、规格购进的全新合格材料和设备且应符合建设工程质量管理有关要求和规定，其中装饰材料应符合国家规定的环保要求。</w:t>
      </w:r>
    </w:p>
    <w:p w14:paraId="3BA63B0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4.2乙方材料附有原厂合格证和出厂质量保证书，且必须按国家规定进行检测试验，检测试验合格后方能采购和使用。乙方对其所采购用于本工程的材料、设备对甲方承担责任。</w:t>
      </w:r>
    </w:p>
    <w:p w14:paraId="7334649F">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4.3乙方提供的材料须经甲方常驻代表检验合格后方可入场，乙方应妥善保管验收表，经甲方常驻代表签名的材料检验合格表将作为工程验收的依据之一。</w:t>
      </w:r>
    </w:p>
    <w:p w14:paraId="3C050E1D">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五、工程变更</w:t>
      </w:r>
    </w:p>
    <w:p w14:paraId="28FB4D2C">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5.1本工程施工图经甲方确认后，方可施工。投标文件、设计图纸、说明、有关技术资料、投标文件之要求均为施工的有效依据，乙方不能擅自修改。</w:t>
      </w:r>
    </w:p>
    <w:p w14:paraId="4BCC5445">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5.2乙方在施工时，甲方有权要求更改设计，因设计更改而增减工程单价应参照乙方投标文件表单单价为计算单价，但如乙方工程预算书内没有适用价格，由乙方事前提出新的变更价格，经甲方或甲方委托的工程造价咨询公司审核签字确认后作为变更的结算价格。若乙方3个工作日内未提出异议，则以甲方的审定价为准。如因甲方提出设计变更而影响工期的，施工期经甲乙双方协商后作适当顺延。</w:t>
      </w:r>
    </w:p>
    <w:p w14:paraId="78C9B940">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5.3施工图的设计变更，设计修改等都必须经甲方或甲方授权代表签证后，乙方才予以施工。甲乙双方提供本条的一切图纸和资料应当加盖公章，否则不发生设计变更的效力。</w:t>
      </w:r>
    </w:p>
    <w:p w14:paraId="6DD4B273">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5.4工程项目及施工方式如有重大变更，需经甲、乙双方协商一致，签订书面补充协议，书面补充协议是本合同不可分割的部分。甲、乙双方根据签订的书面补充协议同时调整相关工程费用及工期。未经协商，乙方擅自变更工程项目或施工方式等情况的，甲方可立即解除本合同，一切损失由乙方负责，甲方解除本合同时乙方必须退还甲方已付的未完成部分工程款，且无论甲方是否解除本合同,乙方均应支付本工程总造价5%的违约金。如因甲方提出施工项目或施工方式变更而影响工期的，施工期经甲乙双方协商后作适当顺延。</w:t>
      </w:r>
    </w:p>
    <w:p w14:paraId="13CEDCB1">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六、质量标准</w:t>
      </w:r>
    </w:p>
    <w:p w14:paraId="01F52FF9">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6.1工程质量符合有关国家工程建筑法律、法规、法规规定的标准及发包方甲方的合理要求。</w:t>
      </w:r>
    </w:p>
    <w:p w14:paraId="363E0361">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6.2由于乙方在整个施工过程中没有或者不当履行自己的施工责任，造成工程的任何质量问题的，由乙方对甲方负全部责任。</w:t>
      </w:r>
    </w:p>
    <w:p w14:paraId="04146242">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七、工程验收和保修</w:t>
      </w:r>
    </w:p>
    <w:p w14:paraId="1D0A2312">
      <w:pPr>
        <w:tabs>
          <w:tab w:val="left" w:pos="2520"/>
        </w:tabs>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7.1工程竣工后，乙方必须严格实行自检，若本工程根据相关规定应当经消防行政主管部门验收，则乙方应当在消防工程竣工后积极办理消防验收，确保工程经消防验收且质量达到验收标准后，再书面通知甲方验收，甲方应自接到乙方书面验收通知后7个工作日内组织验收，填写工程验收单。</w:t>
      </w:r>
    </w:p>
    <w:p w14:paraId="28F019A5">
      <w:pPr>
        <w:tabs>
          <w:tab w:val="left" w:pos="2520"/>
        </w:tabs>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7.2验收主体包括甲方、甲方指定的设计公司、甲方指定的建设（监理）公司、消防行政主管部门或甲方指定的质监站。</w:t>
      </w:r>
    </w:p>
    <w:p w14:paraId="1E1499F2">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7.3甲方对工程出具验收合格仅作为付款的凭据，如日后因乙方工程质量或施工工艺未按标书要求或未达国家相关标准而引起损失的，乙方应负全部责任。</w:t>
      </w:r>
    </w:p>
    <w:p w14:paraId="1762ABF0">
      <w:pPr>
        <w:tabs>
          <w:tab w:val="left" w:pos="2520"/>
        </w:tabs>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7.4本工程保修期按《建设工程质量管理条例》规定的建设工程的最低保修期限执行。《建设工程质量管理条例》未做规定的其它项目，保修期约定为两年（由工程验收合格之日算起）。保修期内乙方在接到甲方保修通知起24小时内派员进行保修，凡属产品及材料本身、安装质量或施工问题，乙方应负责免费维修及产品更换。若乙方拒绝修理，甲方可聘请其他公司代行修理，一切聘请及维修费用由乙方承担。</w:t>
      </w:r>
    </w:p>
    <w:p w14:paraId="3F6AD38E">
      <w:pPr>
        <w:adjustRightInd w:val="0"/>
        <w:snapToGrid w:val="0"/>
        <w:spacing w:line="360" w:lineRule="auto"/>
        <w:ind w:firstLine="422" w:firstLineChars="200"/>
        <w:jc w:val="left"/>
        <w:rPr>
          <w:rFonts w:ascii="宋体" w:hAnsi="宋体" w:cs="宋体"/>
          <w:sz w:val="21"/>
          <w:szCs w:val="21"/>
        </w:rPr>
      </w:pPr>
      <w:r>
        <w:rPr>
          <w:rFonts w:hint="eastAsia" w:ascii="宋体" w:hAnsi="宋体" w:cs="宋体"/>
          <w:b/>
          <w:sz w:val="21"/>
          <w:szCs w:val="21"/>
        </w:rPr>
        <w:t>八、工程款的支付方式</w:t>
      </w:r>
    </w:p>
    <w:p w14:paraId="0042BF5D">
      <w:pPr>
        <w:adjustRightInd w:val="0"/>
        <w:snapToGrid w:val="0"/>
        <w:spacing w:line="360" w:lineRule="auto"/>
        <w:ind w:firstLine="420" w:firstLineChars="200"/>
        <w:jc w:val="left"/>
        <w:outlineLvl w:val="0"/>
        <w:rPr>
          <w:rFonts w:ascii="宋体" w:hAnsi="宋体" w:cs="宋体"/>
          <w:sz w:val="21"/>
          <w:szCs w:val="21"/>
          <w:lang w:val="en-GB"/>
        </w:rPr>
      </w:pPr>
      <w:bookmarkStart w:id="151" w:name="_Toc203661882"/>
      <w:r>
        <w:rPr>
          <w:rFonts w:hint="eastAsia" w:ascii="宋体" w:hAnsi="宋体" w:cs="宋体"/>
          <w:sz w:val="21"/>
          <w:szCs w:val="21"/>
        </w:rPr>
        <w:t>8.1甲方以银行汇款/银行转账的方式支付到乙方提供的如下银行账户：</w:t>
      </w:r>
      <w:bookmarkEnd w:id="151"/>
    </w:p>
    <w:tbl>
      <w:tblPr>
        <w:tblStyle w:val="46"/>
        <w:tblW w:w="0" w:type="auto"/>
        <w:tblInd w:w="4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0"/>
        <w:gridCol w:w="5251"/>
      </w:tblGrid>
      <w:tr w14:paraId="42D57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0" w:type="dxa"/>
            <w:tcBorders>
              <w:top w:val="single" w:color="auto" w:sz="4" w:space="0"/>
              <w:left w:val="single" w:color="auto" w:sz="4" w:space="0"/>
              <w:bottom w:val="single" w:color="auto" w:sz="4" w:space="0"/>
              <w:right w:val="single" w:color="auto" w:sz="4" w:space="0"/>
            </w:tcBorders>
          </w:tcPr>
          <w:p w14:paraId="1BB3FEEC">
            <w:pPr>
              <w:adjustRightInd w:val="0"/>
              <w:snapToGrid w:val="0"/>
              <w:spacing w:line="360" w:lineRule="auto"/>
              <w:jc w:val="left"/>
              <w:rPr>
                <w:rFonts w:ascii="宋体" w:hAnsi="宋体" w:cs="宋体"/>
                <w:bCs/>
                <w:sz w:val="21"/>
                <w:szCs w:val="21"/>
              </w:rPr>
            </w:pPr>
            <w:r>
              <w:rPr>
                <w:rFonts w:hint="eastAsia" w:ascii="宋体" w:hAnsi="宋体" w:cs="宋体"/>
                <w:bCs/>
                <w:sz w:val="21"/>
                <w:szCs w:val="21"/>
              </w:rPr>
              <w:t>乙方银行账户名</w:t>
            </w:r>
          </w:p>
        </w:tc>
        <w:tc>
          <w:tcPr>
            <w:tcW w:w="5251" w:type="dxa"/>
            <w:tcBorders>
              <w:top w:val="single" w:color="auto" w:sz="4" w:space="0"/>
              <w:left w:val="single" w:color="auto" w:sz="4" w:space="0"/>
              <w:bottom w:val="single" w:color="auto" w:sz="4" w:space="0"/>
              <w:right w:val="single" w:color="auto" w:sz="4" w:space="0"/>
            </w:tcBorders>
          </w:tcPr>
          <w:p w14:paraId="634756AF">
            <w:pPr>
              <w:adjustRightInd w:val="0"/>
              <w:snapToGrid w:val="0"/>
              <w:spacing w:line="360" w:lineRule="auto"/>
              <w:jc w:val="left"/>
              <w:rPr>
                <w:rFonts w:ascii="宋体" w:hAnsi="宋体" w:cs="宋体"/>
                <w:bCs/>
                <w:sz w:val="21"/>
                <w:szCs w:val="21"/>
              </w:rPr>
            </w:pPr>
            <w:bookmarkStart w:id="152" w:name="书签22：银行账户"/>
            <w:r>
              <w:rPr>
                <w:rFonts w:hint="eastAsia" w:ascii="宋体" w:hAnsi="宋体" w:cs="宋体"/>
                <w:bCs/>
                <w:sz w:val="21"/>
                <w:szCs w:val="21"/>
              </w:rPr>
              <w:t xml:space="preserve"> </w:t>
            </w:r>
            <w:bookmarkEnd w:id="152"/>
          </w:p>
        </w:tc>
      </w:tr>
      <w:tr w14:paraId="3E3F7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0" w:type="dxa"/>
            <w:tcBorders>
              <w:top w:val="single" w:color="auto" w:sz="4" w:space="0"/>
              <w:left w:val="single" w:color="auto" w:sz="4" w:space="0"/>
              <w:bottom w:val="single" w:color="auto" w:sz="4" w:space="0"/>
              <w:right w:val="single" w:color="auto" w:sz="4" w:space="0"/>
            </w:tcBorders>
          </w:tcPr>
          <w:p w14:paraId="11BFE636">
            <w:pPr>
              <w:adjustRightInd w:val="0"/>
              <w:snapToGrid w:val="0"/>
              <w:spacing w:line="360" w:lineRule="auto"/>
              <w:jc w:val="left"/>
              <w:rPr>
                <w:rFonts w:ascii="宋体" w:hAnsi="宋体" w:cs="宋体"/>
                <w:bCs/>
                <w:sz w:val="21"/>
                <w:szCs w:val="21"/>
              </w:rPr>
            </w:pPr>
            <w:r>
              <w:rPr>
                <w:rFonts w:hint="eastAsia" w:ascii="宋体" w:hAnsi="宋体" w:cs="宋体"/>
                <w:bCs/>
                <w:sz w:val="21"/>
                <w:szCs w:val="21"/>
              </w:rPr>
              <w:t>乙方银行账号</w:t>
            </w:r>
          </w:p>
        </w:tc>
        <w:tc>
          <w:tcPr>
            <w:tcW w:w="5251" w:type="dxa"/>
            <w:tcBorders>
              <w:top w:val="single" w:color="auto" w:sz="4" w:space="0"/>
              <w:left w:val="single" w:color="auto" w:sz="4" w:space="0"/>
              <w:bottom w:val="single" w:color="auto" w:sz="4" w:space="0"/>
              <w:right w:val="single" w:color="auto" w:sz="4" w:space="0"/>
            </w:tcBorders>
          </w:tcPr>
          <w:p w14:paraId="09EF593F">
            <w:pPr>
              <w:adjustRightInd w:val="0"/>
              <w:snapToGrid w:val="0"/>
              <w:spacing w:line="360" w:lineRule="auto"/>
              <w:jc w:val="left"/>
              <w:rPr>
                <w:rFonts w:ascii="宋体" w:hAnsi="宋体" w:cs="宋体"/>
                <w:bCs/>
                <w:sz w:val="21"/>
                <w:szCs w:val="21"/>
              </w:rPr>
            </w:pPr>
            <w:bookmarkStart w:id="153" w:name="书签23：银行账户"/>
            <w:r>
              <w:rPr>
                <w:rFonts w:hint="eastAsia" w:ascii="宋体" w:hAnsi="宋体" w:cs="宋体"/>
                <w:bCs/>
                <w:sz w:val="21"/>
                <w:szCs w:val="21"/>
              </w:rPr>
              <w:t xml:space="preserve"> </w:t>
            </w:r>
            <w:bookmarkEnd w:id="153"/>
          </w:p>
        </w:tc>
      </w:tr>
      <w:tr w14:paraId="05D66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0" w:type="dxa"/>
            <w:tcBorders>
              <w:top w:val="single" w:color="auto" w:sz="4" w:space="0"/>
              <w:left w:val="single" w:color="auto" w:sz="4" w:space="0"/>
              <w:bottom w:val="single" w:color="auto" w:sz="4" w:space="0"/>
              <w:right w:val="single" w:color="auto" w:sz="4" w:space="0"/>
            </w:tcBorders>
          </w:tcPr>
          <w:p w14:paraId="24FD0C80">
            <w:pPr>
              <w:adjustRightInd w:val="0"/>
              <w:snapToGrid w:val="0"/>
              <w:spacing w:line="360" w:lineRule="auto"/>
              <w:jc w:val="left"/>
              <w:rPr>
                <w:rFonts w:ascii="宋体" w:hAnsi="宋体" w:cs="宋体"/>
                <w:bCs/>
                <w:sz w:val="21"/>
                <w:szCs w:val="21"/>
              </w:rPr>
            </w:pPr>
            <w:r>
              <w:rPr>
                <w:rFonts w:hint="eastAsia" w:ascii="宋体" w:hAnsi="宋体" w:cs="宋体"/>
                <w:bCs/>
                <w:sz w:val="21"/>
                <w:szCs w:val="21"/>
              </w:rPr>
              <w:t>乙方开户行</w:t>
            </w:r>
          </w:p>
        </w:tc>
        <w:tc>
          <w:tcPr>
            <w:tcW w:w="5251" w:type="dxa"/>
            <w:tcBorders>
              <w:top w:val="single" w:color="auto" w:sz="4" w:space="0"/>
              <w:left w:val="single" w:color="auto" w:sz="4" w:space="0"/>
              <w:bottom w:val="single" w:color="auto" w:sz="4" w:space="0"/>
              <w:right w:val="single" w:color="auto" w:sz="4" w:space="0"/>
            </w:tcBorders>
          </w:tcPr>
          <w:p w14:paraId="1AD5597A">
            <w:pPr>
              <w:adjustRightInd w:val="0"/>
              <w:snapToGrid w:val="0"/>
              <w:spacing w:line="360" w:lineRule="auto"/>
              <w:jc w:val="left"/>
              <w:rPr>
                <w:rFonts w:ascii="宋体" w:hAnsi="宋体" w:cs="宋体"/>
                <w:bCs/>
                <w:sz w:val="21"/>
                <w:szCs w:val="21"/>
              </w:rPr>
            </w:pPr>
            <w:bookmarkStart w:id="154" w:name="书签24：开户行"/>
            <w:r>
              <w:rPr>
                <w:rFonts w:hint="eastAsia" w:ascii="宋体" w:hAnsi="宋体" w:cs="宋体"/>
                <w:bCs/>
                <w:sz w:val="21"/>
                <w:szCs w:val="21"/>
              </w:rPr>
              <w:t xml:space="preserve"> </w:t>
            </w:r>
            <w:bookmarkEnd w:id="154"/>
          </w:p>
        </w:tc>
      </w:tr>
    </w:tbl>
    <w:p w14:paraId="0C7B960A">
      <w:pPr>
        <w:tabs>
          <w:tab w:val="left" w:pos="2520"/>
        </w:tabs>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因乙方收款账户变更没有及时书面通知甲方，或者由于各种原因乙方的账户被冻结或者其他非因甲方原因导致甲方无法向乙方支付款项的，由乙方承担一切责任，甲方不承担任何责任。</w:t>
      </w:r>
    </w:p>
    <w:p w14:paraId="7C37BBE5">
      <w:pPr>
        <w:tabs>
          <w:tab w:val="left" w:pos="2520"/>
        </w:tabs>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8.2甲方按如下付款安排向乙方支付款项：</w:t>
      </w:r>
    </w:p>
    <w:p w14:paraId="01303E3A">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第一期：乙方进场施工，且甲方收到乙方提供的该次付款对应的合法、有效、正规且足额在增值税【专用/普通】发票之日起5个工作日内，甲方支付工程总造价的【</w:t>
      </w:r>
      <w:r>
        <w:rPr>
          <w:rFonts w:ascii="宋体" w:hAnsi="宋体" w:cs="宋体"/>
          <w:sz w:val="21"/>
          <w:szCs w:val="21"/>
        </w:rPr>
        <w:t>30%</w:t>
      </w:r>
      <w:r>
        <w:rPr>
          <w:rFonts w:hint="eastAsia" w:ascii="宋体" w:hAnsi="宋体" w:cs="宋体"/>
          <w:sz w:val="21"/>
          <w:szCs w:val="21"/>
        </w:rPr>
        <w:t>】，即</w:t>
      </w:r>
      <w:r>
        <w:rPr>
          <w:rFonts w:hint="eastAsia" w:ascii="宋体" w:hAnsi="宋体" w:cs="宋体"/>
          <w:bCs/>
          <w:sz w:val="21"/>
          <w:szCs w:val="21"/>
        </w:rPr>
        <w:t>人民币【</w:t>
      </w:r>
      <w:bookmarkStart w:id="155" w:name="书签26：付款第一期金额"/>
      <w:r>
        <w:rPr>
          <w:rFonts w:hint="eastAsia" w:ascii="宋体" w:hAnsi="宋体" w:cs="宋体"/>
          <w:bCs/>
          <w:sz w:val="21"/>
          <w:szCs w:val="21"/>
        </w:rPr>
        <w:t xml:space="preserve"> </w:t>
      </w:r>
      <w:bookmarkEnd w:id="155"/>
      <w:r>
        <w:rPr>
          <w:rFonts w:hint="eastAsia" w:ascii="宋体" w:hAnsi="宋体" w:cs="宋体"/>
          <w:bCs/>
          <w:sz w:val="21"/>
          <w:szCs w:val="21"/>
        </w:rPr>
        <w:t>】元</w:t>
      </w:r>
      <w:r>
        <w:rPr>
          <w:rFonts w:hint="eastAsia" w:ascii="宋体" w:hAnsi="宋体" w:cs="宋体"/>
          <w:sz w:val="21"/>
          <w:szCs w:val="21"/>
        </w:rPr>
        <w:t>（大写：【</w:t>
      </w:r>
      <w:bookmarkStart w:id="156" w:name="书签27：付款第一期金额大写"/>
      <w:r>
        <w:rPr>
          <w:rFonts w:hint="eastAsia" w:ascii="宋体" w:hAnsi="宋体" w:cs="宋体"/>
          <w:sz w:val="21"/>
          <w:szCs w:val="21"/>
        </w:rPr>
        <w:t xml:space="preserve"> </w:t>
      </w:r>
      <w:bookmarkEnd w:id="156"/>
      <w:r>
        <w:rPr>
          <w:rFonts w:hint="eastAsia" w:ascii="宋体" w:hAnsi="宋体" w:cs="宋体"/>
          <w:sz w:val="21"/>
          <w:szCs w:val="21"/>
        </w:rPr>
        <w:t>】）。</w:t>
      </w:r>
    </w:p>
    <w:p w14:paraId="32CFD844">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第二期：乙方完成工程量100%，并向甲方提交已完成工程量报告、工程变更审批手续（如有）及该次付款对应的正规且足额在增值税【专用/普通】发票之日起5个工作日内，甲方支付工程总造价的【</w:t>
      </w:r>
      <w:bookmarkStart w:id="157" w:name="OLE_LINK5"/>
      <w:r>
        <w:rPr>
          <w:rFonts w:hint="eastAsia" w:ascii="宋体" w:hAnsi="宋体" w:cs="宋体"/>
          <w:sz w:val="21"/>
          <w:szCs w:val="21"/>
        </w:rPr>
        <w:t>2</w:t>
      </w:r>
      <w:r>
        <w:rPr>
          <w:rFonts w:ascii="宋体" w:hAnsi="宋体" w:cs="宋体"/>
          <w:sz w:val="21"/>
          <w:szCs w:val="21"/>
        </w:rPr>
        <w:t>0%</w:t>
      </w:r>
      <w:bookmarkEnd w:id="157"/>
      <w:r>
        <w:rPr>
          <w:rFonts w:hint="eastAsia" w:ascii="宋体" w:hAnsi="宋体" w:cs="宋体"/>
          <w:sz w:val="21"/>
          <w:szCs w:val="21"/>
        </w:rPr>
        <w:t>】，即</w:t>
      </w:r>
      <w:r>
        <w:rPr>
          <w:rFonts w:hint="eastAsia" w:ascii="宋体" w:hAnsi="宋体" w:cs="宋体"/>
          <w:bCs/>
          <w:sz w:val="21"/>
          <w:szCs w:val="21"/>
        </w:rPr>
        <w:t>人民币【</w:t>
      </w:r>
      <w:bookmarkStart w:id="158" w:name="书签29：付款第二期金额"/>
      <w:r>
        <w:rPr>
          <w:rFonts w:hint="eastAsia" w:ascii="宋体" w:hAnsi="宋体" w:cs="宋体"/>
          <w:bCs/>
          <w:sz w:val="21"/>
          <w:szCs w:val="21"/>
        </w:rPr>
        <w:t xml:space="preserve"> </w:t>
      </w:r>
      <w:bookmarkEnd w:id="158"/>
      <w:r>
        <w:rPr>
          <w:rFonts w:hint="eastAsia" w:ascii="宋体" w:hAnsi="宋体" w:cs="宋体"/>
          <w:bCs/>
          <w:sz w:val="21"/>
          <w:szCs w:val="21"/>
        </w:rPr>
        <w:t>】元</w:t>
      </w:r>
      <w:r>
        <w:rPr>
          <w:rFonts w:hint="eastAsia" w:ascii="宋体" w:hAnsi="宋体" w:cs="宋体"/>
          <w:sz w:val="21"/>
          <w:szCs w:val="21"/>
        </w:rPr>
        <w:t>（大写：</w:t>
      </w:r>
      <w:r>
        <w:rPr>
          <w:rFonts w:hint="eastAsia" w:ascii="宋体" w:hAnsi="宋体" w:cs="宋体"/>
          <w:b/>
          <w:bCs/>
          <w:sz w:val="21"/>
          <w:szCs w:val="21"/>
        </w:rPr>
        <w:t>【</w:t>
      </w:r>
      <w:bookmarkStart w:id="159" w:name="书签30：付款第二期金额大写"/>
      <w:r>
        <w:rPr>
          <w:rFonts w:hint="eastAsia" w:ascii="宋体" w:hAnsi="宋体" w:cs="宋体"/>
          <w:sz w:val="21"/>
          <w:szCs w:val="21"/>
        </w:rPr>
        <w:t xml:space="preserve"> </w:t>
      </w:r>
      <w:bookmarkEnd w:id="159"/>
      <w:r>
        <w:rPr>
          <w:rFonts w:hint="eastAsia" w:ascii="宋体" w:hAnsi="宋体" w:cs="宋体"/>
          <w:b/>
          <w:bCs/>
          <w:sz w:val="21"/>
          <w:szCs w:val="21"/>
        </w:rPr>
        <w:t>】</w:t>
      </w:r>
      <w:r>
        <w:rPr>
          <w:rFonts w:hint="eastAsia" w:ascii="宋体" w:hAnsi="宋体" w:cs="宋体"/>
          <w:sz w:val="21"/>
          <w:szCs w:val="21"/>
        </w:rPr>
        <w:t>）。</w:t>
      </w:r>
    </w:p>
    <w:p w14:paraId="6AA86E16">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第三期：工程竣工经甲方或政府行政主管部门验收合格（含消防验收），办理完结算后，且乙方应向甲方提供该次付款对应的正规且足额在增值税【专用/普通】发票之日起5个工作日内，甲方支付工程总造价的【45%】，即</w:t>
      </w:r>
      <w:r>
        <w:rPr>
          <w:rFonts w:hint="eastAsia" w:ascii="宋体" w:hAnsi="宋体" w:cs="宋体"/>
          <w:bCs/>
          <w:sz w:val="21"/>
          <w:szCs w:val="21"/>
        </w:rPr>
        <w:t>人民币【</w:t>
      </w:r>
      <w:bookmarkStart w:id="160" w:name="书签32：付款第三期金额"/>
      <w:r>
        <w:rPr>
          <w:rFonts w:hint="eastAsia" w:ascii="宋体" w:hAnsi="宋体" w:cs="宋体"/>
          <w:bCs/>
          <w:sz w:val="21"/>
          <w:szCs w:val="21"/>
        </w:rPr>
        <w:t xml:space="preserve"> </w:t>
      </w:r>
      <w:bookmarkEnd w:id="160"/>
      <w:r>
        <w:rPr>
          <w:rFonts w:hint="eastAsia" w:ascii="宋体" w:hAnsi="宋体" w:cs="宋体"/>
          <w:bCs/>
          <w:sz w:val="21"/>
          <w:szCs w:val="21"/>
        </w:rPr>
        <w:t>】元</w:t>
      </w:r>
      <w:r>
        <w:rPr>
          <w:rFonts w:hint="eastAsia" w:ascii="宋体" w:hAnsi="宋体" w:cs="宋体"/>
          <w:sz w:val="21"/>
          <w:szCs w:val="21"/>
        </w:rPr>
        <w:t>（大写：</w:t>
      </w:r>
      <w:r>
        <w:rPr>
          <w:rFonts w:hint="eastAsia" w:ascii="宋体" w:hAnsi="宋体" w:cs="宋体"/>
          <w:b/>
          <w:bCs/>
          <w:sz w:val="21"/>
          <w:szCs w:val="21"/>
        </w:rPr>
        <w:t>【</w:t>
      </w:r>
      <w:bookmarkStart w:id="161" w:name="书签33：付款第三期金额大写"/>
      <w:r>
        <w:rPr>
          <w:rFonts w:hint="eastAsia" w:ascii="宋体" w:hAnsi="宋体" w:cs="宋体"/>
          <w:sz w:val="21"/>
          <w:szCs w:val="21"/>
        </w:rPr>
        <w:t xml:space="preserve"> </w:t>
      </w:r>
      <w:bookmarkEnd w:id="161"/>
      <w:r>
        <w:rPr>
          <w:rFonts w:hint="eastAsia" w:ascii="宋体" w:hAnsi="宋体" w:cs="宋体"/>
          <w:b/>
          <w:bCs/>
          <w:sz w:val="21"/>
          <w:szCs w:val="21"/>
        </w:rPr>
        <w:t>】）</w:t>
      </w:r>
      <w:r>
        <w:rPr>
          <w:rFonts w:hint="eastAsia" w:ascii="宋体" w:hAnsi="宋体" w:cs="宋体"/>
          <w:sz w:val="21"/>
          <w:szCs w:val="21"/>
        </w:rPr>
        <w:t>。</w:t>
      </w:r>
    </w:p>
    <w:p w14:paraId="5A942EF9">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第四期：自竣工验收合格之日起</w:t>
      </w:r>
      <w:r>
        <w:rPr>
          <w:rFonts w:hint="eastAsia" w:ascii="宋体" w:hAnsi="宋体" w:cs="宋体"/>
          <w:b/>
          <w:bCs/>
          <w:sz w:val="21"/>
          <w:szCs w:val="21"/>
          <w:u w:val="single"/>
        </w:rPr>
        <w:t>两年</w:t>
      </w:r>
      <w:r>
        <w:rPr>
          <w:rFonts w:hint="eastAsia" w:ascii="宋体" w:hAnsi="宋体" w:cs="宋体"/>
          <w:sz w:val="21"/>
          <w:szCs w:val="21"/>
        </w:rPr>
        <w:t>期满后，且乙方应向甲方提供该次付款对应的正规且足额在增值税【专用/普通】发票之日起五个工作日内，甲方不计利息一次性结清余留工程总造价的【5%】，即</w:t>
      </w:r>
      <w:r>
        <w:rPr>
          <w:rFonts w:hint="eastAsia" w:ascii="宋体" w:hAnsi="宋体" w:cs="宋体"/>
          <w:bCs/>
          <w:sz w:val="21"/>
          <w:szCs w:val="21"/>
        </w:rPr>
        <w:t>人民币【</w:t>
      </w:r>
      <w:bookmarkStart w:id="162" w:name="书签35：付款第四期金额"/>
      <w:r>
        <w:rPr>
          <w:rFonts w:hint="eastAsia" w:ascii="宋体" w:hAnsi="宋体" w:cs="宋体"/>
          <w:bCs/>
          <w:sz w:val="21"/>
          <w:szCs w:val="21"/>
        </w:rPr>
        <w:t xml:space="preserve"> </w:t>
      </w:r>
      <w:bookmarkEnd w:id="162"/>
      <w:r>
        <w:rPr>
          <w:rFonts w:hint="eastAsia" w:ascii="宋体" w:hAnsi="宋体" w:cs="宋体"/>
          <w:bCs/>
          <w:sz w:val="21"/>
          <w:szCs w:val="21"/>
        </w:rPr>
        <w:t>】元</w:t>
      </w:r>
      <w:r>
        <w:rPr>
          <w:rFonts w:hint="eastAsia" w:ascii="宋体" w:hAnsi="宋体" w:cs="宋体"/>
          <w:sz w:val="21"/>
          <w:szCs w:val="21"/>
        </w:rPr>
        <w:t>（大写：</w:t>
      </w:r>
      <w:r>
        <w:rPr>
          <w:rFonts w:hint="eastAsia" w:ascii="宋体" w:hAnsi="宋体" w:cs="宋体"/>
          <w:b/>
          <w:bCs/>
          <w:sz w:val="21"/>
          <w:szCs w:val="21"/>
        </w:rPr>
        <w:t>【</w:t>
      </w:r>
      <w:bookmarkStart w:id="163" w:name="书签36：付款第四期金额大写"/>
      <w:r>
        <w:rPr>
          <w:rFonts w:hint="eastAsia" w:ascii="宋体" w:hAnsi="宋体" w:cs="宋体"/>
          <w:sz w:val="21"/>
          <w:szCs w:val="21"/>
        </w:rPr>
        <w:t xml:space="preserve"> </w:t>
      </w:r>
      <w:bookmarkEnd w:id="163"/>
      <w:r>
        <w:rPr>
          <w:rFonts w:hint="eastAsia" w:ascii="宋体" w:hAnsi="宋体" w:cs="宋体"/>
          <w:b/>
          <w:bCs/>
          <w:sz w:val="21"/>
          <w:szCs w:val="21"/>
        </w:rPr>
        <w:t>】</w:t>
      </w:r>
      <w:r>
        <w:rPr>
          <w:rFonts w:hint="eastAsia" w:ascii="宋体" w:hAnsi="宋体" w:cs="宋体"/>
          <w:sz w:val="21"/>
          <w:szCs w:val="21"/>
        </w:rPr>
        <w:t>）。</w:t>
      </w:r>
    </w:p>
    <w:p w14:paraId="01DAFB0D">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8.3</w:t>
      </w:r>
      <w:r>
        <w:rPr>
          <w:rFonts w:hint="eastAsia" w:ascii="宋体" w:hAnsi="宋体" w:cs="宋体"/>
          <w:sz w:val="21"/>
          <w:szCs w:val="21"/>
          <w:lang w:bidi="ar"/>
        </w:rPr>
        <w:t>未经甲方书面批准，乙方不得擅自进行工程变更。若该工程涉及工程变更的，经双方沟通确认后，乙方应及时向甲方提交工程变更申请，并按甲方要求办理工程变更审批手续。乙方应按合同约定向甲方提交付款资料，否则甲方有权延迟支付上述工程款且不视为违约。甲方支付第二期工程款后，乙方提交的工程变更申请甲方将不再受理。</w:t>
      </w:r>
    </w:p>
    <w:p w14:paraId="48DDC71D">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九、违约责任</w:t>
      </w:r>
    </w:p>
    <w:p w14:paraId="7F2C6F83">
      <w:pPr>
        <w:adjustRightInd w:val="0"/>
        <w:snapToGrid w:val="0"/>
        <w:spacing w:line="360" w:lineRule="auto"/>
        <w:ind w:firstLine="420" w:firstLineChars="200"/>
        <w:jc w:val="left"/>
        <w:rPr>
          <w:rFonts w:ascii="宋体" w:hAnsi="宋体" w:cs="宋体"/>
          <w:b/>
          <w:sz w:val="21"/>
          <w:szCs w:val="21"/>
        </w:rPr>
      </w:pPr>
      <w:r>
        <w:rPr>
          <w:rFonts w:hint="eastAsia" w:ascii="宋体" w:hAnsi="宋体" w:cs="宋体"/>
          <w:sz w:val="21"/>
          <w:szCs w:val="21"/>
        </w:rPr>
        <w:t>9.1合同双方当事人中的任何一方因未履行或不适当履行合同约定或者违反国家法律、法规及有关政策规定，均应当向对方支付合同总价的30%作为违约金。一方违约或违法受到有关机关的罚款或给对方造成损失的均由责任方承担责任，并赔偿给对方因此造成的经济损失。</w:t>
      </w:r>
      <w:r>
        <w:rPr>
          <w:rFonts w:hint="eastAsia" w:ascii="宋体" w:hAnsi="宋体" w:cs="宋体"/>
          <w:b/>
          <w:sz w:val="21"/>
          <w:szCs w:val="21"/>
        </w:rPr>
        <w:t xml:space="preserve"> </w:t>
      </w:r>
    </w:p>
    <w:p w14:paraId="66BEEC79">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9.2工程未办理验收手续，甲方提前使用或擅自动用工程成品而造成损失的，由甲方自行负责。</w:t>
      </w:r>
    </w:p>
    <w:p w14:paraId="4582CFC6">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9.3乙方应遵守信用，杜绝不廉洁行为，如发现乙方的任何工作人员有不正当交易的，甲方将立即清退该工作人员出场，且甲方可立即解除本合同，甲方解除本合同时乙方必须退还甲方已付的未完成部分工程款；且无论甲方是否解除本合同，乙方均应支付本工程总造价5%的违约金。</w:t>
      </w:r>
    </w:p>
    <w:p w14:paraId="4669B566">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9.4未经甲方同意，本工程乙方不得全部或部分另行转包或分包给任何第三方，否则甲方可立即解除本合同，一切损失均由乙方负责，甲方解除本合同时乙方必须退还甲方已付的未完成部分工程款，且无论甲方是否解除本合同，乙方均应支付本工程总造价5%的违约金。</w:t>
      </w:r>
    </w:p>
    <w:p w14:paraId="6060D50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9.5因一方原因，造成合同无法继续履行时，责任方应及时通知另一方，并协商合同终止有关事宜，由责任方按工程总造价的5%作为违约金支付给非责任方，如违约金不足以赔偿非责任方损失，非责任方有权要求责任方赔偿相应经济损失。</w:t>
      </w:r>
    </w:p>
    <w:p w14:paraId="7DDA7377">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9.6因乙方原因竣工日期每延期一天，乙方赔偿甲方工程总造价的</w:t>
      </w:r>
      <w:r>
        <w:rPr>
          <w:rFonts w:hint="eastAsia" w:ascii="宋体" w:hAnsi="宋体" w:cs="宋体"/>
          <w:sz w:val="21"/>
          <w:szCs w:val="21"/>
          <w:u w:val="single"/>
        </w:rPr>
        <w:t>1</w:t>
      </w:r>
      <w:r>
        <w:rPr>
          <w:rFonts w:hint="eastAsia" w:ascii="宋体" w:hAnsi="宋体" w:cs="宋体"/>
          <w:sz w:val="21"/>
          <w:szCs w:val="21"/>
        </w:rPr>
        <w:t>‰，延期违约赔偿金最高限额为工程总造价的5%。</w:t>
      </w:r>
    </w:p>
    <w:p w14:paraId="408CA653">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9.7自工程竣工验收交付之日起，乙方施工人员、施工机具、临时设施等全部在3天内撤出施工现场，逾期按乙方违约处理。每逾期一天，乙方应向甲方交纳违约金，违约金按本工程总造价的1‰计取。</w:t>
      </w:r>
    </w:p>
    <w:p w14:paraId="6ED58EFF">
      <w:pPr>
        <w:adjustRightInd w:val="0"/>
        <w:snapToGrid w:val="0"/>
        <w:spacing w:line="360" w:lineRule="auto"/>
        <w:ind w:firstLine="420" w:firstLineChars="200"/>
        <w:jc w:val="left"/>
        <w:rPr>
          <w:rFonts w:ascii="宋体" w:hAnsi="宋体" w:cs="宋体"/>
          <w:kern w:val="0"/>
          <w:sz w:val="21"/>
          <w:szCs w:val="21"/>
        </w:rPr>
      </w:pPr>
      <w:r>
        <w:rPr>
          <w:rFonts w:hint="eastAsia" w:ascii="宋体" w:hAnsi="宋体" w:cs="宋体"/>
          <w:kern w:val="0"/>
          <w:sz w:val="21"/>
          <w:szCs w:val="21"/>
        </w:rPr>
        <w:t>9.8非因甲方或不可抗力原因，乙方未按时开工的即为违约，每逾期一天按本工程总造价的</w:t>
      </w:r>
      <w:r>
        <w:rPr>
          <w:rFonts w:hint="eastAsia" w:ascii="宋体" w:hAnsi="宋体" w:cs="宋体"/>
          <w:kern w:val="0"/>
          <w:sz w:val="21"/>
          <w:szCs w:val="21"/>
          <w:u w:val="single"/>
        </w:rPr>
        <w:t>1</w:t>
      </w:r>
      <w:r>
        <w:rPr>
          <w:rFonts w:hint="eastAsia" w:ascii="宋体" w:hAnsi="宋体" w:cs="宋体"/>
          <w:kern w:val="0"/>
          <w:sz w:val="21"/>
          <w:szCs w:val="21"/>
        </w:rPr>
        <w:t>‰作为罚金支付给甲方，超过5天未开工的，甲方可立即单方解除本合同，且无论甲方是否解除本合同,乙方均应支付本工程总造价1%的违约金。</w:t>
      </w:r>
    </w:p>
    <w:p w14:paraId="11DBCC78">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9.9有关责任方应按时支付上述工程款或者有关违约金，否则，每逾期一日按工程总造价1‰的比例加收滞纳金（按日收取违约金的除外）；</w:t>
      </w:r>
      <w:r>
        <w:rPr>
          <w:rFonts w:hint="eastAsia" w:ascii="宋体" w:hAnsi="宋体" w:cs="宋体"/>
          <w:kern w:val="0"/>
          <w:sz w:val="21"/>
          <w:szCs w:val="21"/>
        </w:rPr>
        <w:t>当违约金不足弥补违约给对方造成的损失时，还当支付赔偿金</w:t>
      </w:r>
      <w:r>
        <w:rPr>
          <w:rFonts w:hint="eastAsia" w:ascii="宋体" w:hAnsi="宋体" w:cs="宋体"/>
          <w:sz w:val="21"/>
          <w:szCs w:val="21"/>
        </w:rPr>
        <w:t>。</w:t>
      </w:r>
    </w:p>
    <w:p w14:paraId="383FC693">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十、不可抗力</w:t>
      </w:r>
    </w:p>
    <w:p w14:paraId="01B1CAF9">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10.1本条所称“不可抗力”系指不能预见、不能避免或不能克服的客观事件，包括但不限于自然灾害如洪水、火灾、爆炸、雷电、地震和风暴、疫情等以及社会事件如网络故障、战争、动乱、政府行为、国家政策的突然变动和罢工，以及黑客或病毒攻击等。</w:t>
      </w:r>
    </w:p>
    <w:p w14:paraId="1CC47692">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10.2任何一方遇有不可抗力而全部或部分不能履行本合同或迟延履行本合同，应自不可抗力事件发生之日起5个工作日内，将事件情况以书面形式通知另一方，并于事件发生之日起10个工作日内，向另一方提交导致其全部或部分不能履行或迟延履行的证明。</w:t>
      </w:r>
    </w:p>
    <w:p w14:paraId="380576CA">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10.3发生不可抗力的一方在不可抗力影响的范围内免除其相应责任。若任何一方未能依据本条款约定及时将不可抗力的情况通知对方或者未能及时提交相关证明的，应当依照本合同约定承担相应的违约责任，因客观原因不能通知的除外。</w:t>
      </w:r>
    </w:p>
    <w:p w14:paraId="44AAF342">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10.4遭受不可抗力的一方应采取一切必要措施减少损失，并在事件消除后立即恢复本合同的履行，除非履行已不可能或者不必要。如果一方由于不可抗力事件无法履行其在本合同项下的义务，则另一方应有权终止部分或整体合同。终止合同应向对方发出解除合同的通知。</w:t>
      </w:r>
    </w:p>
    <w:p w14:paraId="6D42F694">
      <w:pPr>
        <w:adjustRightInd w:val="0"/>
        <w:snapToGrid w:val="0"/>
        <w:spacing w:line="360" w:lineRule="auto"/>
        <w:ind w:firstLine="422" w:firstLineChars="200"/>
        <w:jc w:val="left"/>
        <w:rPr>
          <w:rFonts w:ascii="宋体" w:hAnsi="宋体" w:cs="宋体"/>
          <w:b/>
          <w:bCs/>
          <w:sz w:val="21"/>
          <w:szCs w:val="21"/>
        </w:rPr>
      </w:pPr>
      <w:r>
        <w:rPr>
          <w:rFonts w:hint="eastAsia" w:ascii="宋体" w:hAnsi="宋体" w:cs="宋体"/>
          <w:b/>
          <w:bCs/>
          <w:sz w:val="21"/>
          <w:szCs w:val="21"/>
        </w:rPr>
        <w:t>十一、通知条款</w:t>
      </w:r>
    </w:p>
    <w:p w14:paraId="3CFA702C">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11.1本合同一方向其他方发出本合同约定的任何通知或书面通讯应以专人送达、传真、挂号信件、特快邮递、短信或电子邮件、微信、QQ等电子通讯的方式或双方认可的其它方式发出。甲乙双方同意以合同首部约定的联系人、地址、电话等通讯方式为双方合法、有效的送达地址，与本合同有关的通知、函件等相关材料及仲裁、诉讼文书等司法机关或其他有权机关出具的材料向该地址送达视为有效送达。若送达地址发生变更，发生变更的一方应自变更发生之日起5个工作日内向对方发出书面通知。否则，前述送达地址在对方收到变更通知之日前，仍应视为合法、有效的送达地址。</w:t>
      </w:r>
    </w:p>
    <w:p w14:paraId="6EAE0AB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11.2本条第11.1款所指的任何通知或书面通讯的收到日是指：</w:t>
      </w:r>
    </w:p>
    <w:p w14:paraId="25DF1529">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11.2.1.如由专人送达，送达之日；</w:t>
      </w:r>
    </w:p>
    <w:p w14:paraId="7A3B7C5D">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11.2.2.如以挂号信送达，发出通知一方持有的挂号信回执所示日；</w:t>
      </w:r>
    </w:p>
    <w:p w14:paraId="571EFE02">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11.2.3.如经特快邮递传递，为向特快邮递公司交件后的第三日；</w:t>
      </w:r>
    </w:p>
    <w:p w14:paraId="5B03873D">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11.2.4.如由传真传递，收到回复码或成功发送确认条当日；</w:t>
      </w:r>
    </w:p>
    <w:p w14:paraId="31681A4F">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11.2.5如通过电子邮箱发送的，发送方电子邮箱显示送达成功时；</w:t>
      </w:r>
    </w:p>
    <w:p w14:paraId="01C618CD">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11.2.6如通过微信、QQ等即时通讯工具发送的，发送方发送成功时；</w:t>
      </w:r>
    </w:p>
    <w:p w14:paraId="27B22A9E">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11.2.7如通过短信发送的，发送方发送成功时。</w:t>
      </w:r>
    </w:p>
    <w:p w14:paraId="7919C770">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11.3如果通讯地址或联络方式发生变化的一方（简称“变化一方”），未将有关变化自变更发生之日起5个工作日内通知其他方，变化一方应对由此而造成的影响和损失负责。</w:t>
      </w:r>
    </w:p>
    <w:p w14:paraId="6D0514F0">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十二、合同争议解决方法</w:t>
      </w:r>
    </w:p>
    <w:p w14:paraId="770121C3">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12.1本合同的签订、履行、效力和解释等适用中华人民共和国的现行法律（为表述方便，此处不包括香港、澳门、台湾地区法律法规）。</w:t>
      </w:r>
    </w:p>
    <w:p w14:paraId="0179294F">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12.2甲乙双方在履行本合同过程中发生的任何争议，应友好协商解决，协商解决不成的，任何一方可向甲方所在地有管辖权的人民法院提起诉讼。</w:t>
      </w:r>
    </w:p>
    <w:p w14:paraId="20326BBB">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12.3若甲乙双方发生的争议符合人民法院适用小额诉讼程序审理的情形的，双方同意人民法院适用小额诉讼程序审理。</w:t>
      </w:r>
    </w:p>
    <w:p w14:paraId="495BA8F8">
      <w:pPr>
        <w:adjustRightInd w:val="0"/>
        <w:snapToGrid w:val="0"/>
        <w:spacing w:line="360" w:lineRule="auto"/>
        <w:ind w:firstLine="422" w:firstLineChars="200"/>
        <w:jc w:val="left"/>
        <w:rPr>
          <w:rFonts w:ascii="宋体" w:hAnsi="宋体" w:cs="宋体"/>
          <w:b/>
          <w:sz w:val="21"/>
          <w:szCs w:val="21"/>
        </w:rPr>
      </w:pPr>
      <w:r>
        <w:rPr>
          <w:rFonts w:hint="eastAsia" w:ascii="宋体" w:hAnsi="宋体" w:cs="宋体"/>
          <w:b/>
          <w:sz w:val="21"/>
          <w:szCs w:val="21"/>
        </w:rPr>
        <w:t>十三、附则</w:t>
      </w:r>
    </w:p>
    <w:p w14:paraId="5C6E14BC">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13.1本合同经双方法定代表人或授权代表签字（盖章）并加盖公司公章后生效，合同履行完毕后终止，由授权代表签字的，授权方需出具合法有效的《授权委托书》。</w:t>
      </w:r>
    </w:p>
    <w:p w14:paraId="061E6257">
      <w:pPr>
        <w:tabs>
          <w:tab w:val="left" w:pos="2520"/>
        </w:tabs>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13.2甲乙双方一致同意，除加盖甲乙双方公司公章外，于本合同加盖甲乙双方的其他印章，包括但不限于非合同专用章、柜台业务章及财务章等非公章，均不产生相应的合同效力。</w:t>
      </w:r>
    </w:p>
    <w:p w14:paraId="56AF689D">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13.3本合同如有未尽事宜，双方可协商签订《补充协议》。如《补充协议》与本合同内容冲突的，以《补充协议》内容为准。</w:t>
      </w:r>
    </w:p>
    <w:p w14:paraId="224D340A">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13.4本合同壹式【</w:t>
      </w:r>
      <w:bookmarkStart w:id="164" w:name="书签40：合同总份数"/>
      <w:r>
        <w:rPr>
          <w:rFonts w:hint="eastAsia" w:ascii="宋体" w:hAnsi="宋体" w:cs="宋体"/>
          <w:sz w:val="21"/>
          <w:szCs w:val="21"/>
        </w:rPr>
        <w:t xml:space="preserve"> </w:t>
      </w:r>
      <w:bookmarkEnd w:id="164"/>
      <w:r>
        <w:rPr>
          <w:rFonts w:hint="eastAsia" w:ascii="宋体" w:hAnsi="宋体" w:cs="宋体"/>
          <w:sz w:val="21"/>
          <w:szCs w:val="21"/>
        </w:rPr>
        <w:t>】份，甲方持【</w:t>
      </w:r>
      <w:bookmarkStart w:id="165" w:name="书签41：甲方持有"/>
      <w:r>
        <w:rPr>
          <w:rFonts w:hint="eastAsia" w:ascii="宋体" w:hAnsi="宋体" w:cs="宋体"/>
          <w:sz w:val="21"/>
          <w:szCs w:val="21"/>
        </w:rPr>
        <w:t xml:space="preserve"> </w:t>
      </w:r>
      <w:bookmarkEnd w:id="165"/>
      <w:r>
        <w:rPr>
          <w:rFonts w:hint="eastAsia" w:ascii="宋体" w:hAnsi="宋体" w:cs="宋体"/>
          <w:sz w:val="21"/>
          <w:szCs w:val="21"/>
        </w:rPr>
        <w:t>】份，乙方持【</w:t>
      </w:r>
      <w:bookmarkStart w:id="166" w:name="书签42：乙方持有"/>
      <w:r>
        <w:rPr>
          <w:rFonts w:hint="eastAsia" w:ascii="宋体" w:hAnsi="宋体" w:cs="宋体"/>
          <w:sz w:val="21"/>
          <w:szCs w:val="21"/>
        </w:rPr>
        <w:t xml:space="preserve"> </w:t>
      </w:r>
      <w:bookmarkEnd w:id="166"/>
      <w:r>
        <w:rPr>
          <w:rFonts w:hint="eastAsia" w:ascii="宋体" w:hAnsi="宋体" w:cs="宋体"/>
          <w:sz w:val="21"/>
          <w:szCs w:val="21"/>
        </w:rPr>
        <w:t xml:space="preserve">】份，每份均具有同等法律效力。 </w:t>
      </w:r>
    </w:p>
    <w:p w14:paraId="06D237C8">
      <w:pPr>
        <w:adjustRightInd w:val="0"/>
        <w:snapToGrid w:val="0"/>
        <w:spacing w:line="360" w:lineRule="auto"/>
        <w:ind w:firstLine="420" w:firstLineChars="200"/>
        <w:jc w:val="left"/>
        <w:rPr>
          <w:rFonts w:ascii="宋体" w:hAnsi="宋体" w:cs="宋体"/>
          <w:sz w:val="21"/>
          <w:szCs w:val="21"/>
        </w:rPr>
      </w:pPr>
      <w:r>
        <w:rPr>
          <w:rFonts w:hint="eastAsia" w:ascii="宋体" w:hAnsi="宋体" w:cs="宋体"/>
          <w:sz w:val="21"/>
          <w:szCs w:val="21"/>
        </w:rPr>
        <w:t>13.5本合同附件作为本合同的组成部分，与本合同具有同等法律效力（复印件均需加盖提供方公章）</w:t>
      </w:r>
    </w:p>
    <w:p w14:paraId="49B2A675">
      <w:pPr>
        <w:spacing w:line="360" w:lineRule="auto"/>
        <w:ind w:firstLine="420" w:firstLineChars="200"/>
        <w:jc w:val="center"/>
        <w:rPr>
          <w:rFonts w:ascii="宋体" w:hAnsi="宋体" w:cs="宋体"/>
          <w:sz w:val="21"/>
          <w:szCs w:val="21"/>
        </w:rPr>
      </w:pPr>
      <w:r>
        <w:rPr>
          <w:rFonts w:hint="eastAsia" w:ascii="宋体" w:hAnsi="宋体" w:cs="宋体"/>
          <w:sz w:val="21"/>
          <w:szCs w:val="21"/>
        </w:rPr>
        <w:t>（以下无正文）</w:t>
      </w:r>
    </w:p>
    <w:p w14:paraId="65A8B62F">
      <w:pPr>
        <w:spacing w:line="360" w:lineRule="auto"/>
        <w:ind w:firstLine="480" w:firstLineChars="200"/>
        <w:jc w:val="center"/>
        <w:rPr>
          <w:rFonts w:ascii="宋体" w:hAnsi="宋体" w:cs="宋体"/>
          <w:sz w:val="24"/>
        </w:rPr>
      </w:pPr>
    </w:p>
    <w:p w14:paraId="1462278E">
      <w:pPr>
        <w:rPr>
          <w:rFonts w:ascii="宋体" w:hAnsi="宋体" w:cs="宋体"/>
          <w:sz w:val="24"/>
        </w:rPr>
      </w:pPr>
      <w:r>
        <w:rPr>
          <w:rFonts w:hint="eastAsia" w:ascii="宋体" w:hAnsi="宋体" w:cs="宋体"/>
          <w:sz w:val="24"/>
        </w:rPr>
        <w:br w:type="page"/>
      </w:r>
    </w:p>
    <w:p w14:paraId="14943D71">
      <w:pPr>
        <w:jc w:val="center"/>
        <w:rPr>
          <w:rFonts w:ascii="宋体" w:hAnsi="宋体" w:cs="宋体"/>
          <w:sz w:val="21"/>
          <w:szCs w:val="21"/>
        </w:rPr>
      </w:pPr>
      <w:r>
        <w:rPr>
          <w:rFonts w:hint="eastAsia" w:ascii="宋体" w:hAnsi="宋体" w:cs="宋体"/>
          <w:sz w:val="21"/>
          <w:szCs w:val="21"/>
        </w:rPr>
        <w:t>（本页无正文，为《装修工程承包合同》之签章页）</w:t>
      </w:r>
    </w:p>
    <w:p w14:paraId="1605DD23">
      <w:pPr>
        <w:spacing w:line="360" w:lineRule="auto"/>
        <w:ind w:firstLine="420" w:firstLineChars="200"/>
        <w:rPr>
          <w:rFonts w:ascii="宋体" w:hAnsi="宋体" w:cs="宋体"/>
          <w:sz w:val="21"/>
          <w:szCs w:val="21"/>
        </w:rPr>
      </w:pPr>
    </w:p>
    <w:p w14:paraId="7A014D52">
      <w:pPr>
        <w:spacing w:line="360" w:lineRule="auto"/>
        <w:rPr>
          <w:rFonts w:ascii="宋体" w:hAnsi="宋体" w:cs="宋体"/>
          <w:sz w:val="21"/>
          <w:szCs w:val="21"/>
        </w:rPr>
      </w:pPr>
    </w:p>
    <w:p w14:paraId="1F00392E">
      <w:pPr>
        <w:spacing w:line="360" w:lineRule="auto"/>
        <w:rPr>
          <w:rFonts w:ascii="宋体" w:hAnsi="宋体" w:cs="宋体"/>
          <w:sz w:val="21"/>
          <w:szCs w:val="21"/>
        </w:rPr>
      </w:pPr>
      <w:r>
        <w:rPr>
          <w:rFonts w:hint="eastAsia" w:ascii="宋体" w:hAnsi="宋体" w:cs="宋体"/>
          <w:sz w:val="21"/>
          <w:szCs w:val="21"/>
        </w:rPr>
        <w:t xml:space="preserve">甲方（盖章）：                    </w:t>
      </w:r>
    </w:p>
    <w:p w14:paraId="669E4CE3">
      <w:pPr>
        <w:spacing w:line="360" w:lineRule="auto"/>
        <w:rPr>
          <w:rFonts w:ascii="宋体" w:hAnsi="宋体" w:cs="宋体"/>
          <w:sz w:val="21"/>
          <w:szCs w:val="21"/>
        </w:rPr>
      </w:pPr>
    </w:p>
    <w:p w14:paraId="61F87CA0">
      <w:pPr>
        <w:spacing w:line="360" w:lineRule="auto"/>
        <w:rPr>
          <w:rFonts w:ascii="宋体" w:hAnsi="宋体" w:cs="宋体"/>
          <w:sz w:val="21"/>
          <w:szCs w:val="21"/>
        </w:rPr>
      </w:pPr>
      <w:r>
        <w:rPr>
          <w:rFonts w:hint="eastAsia" w:ascii="宋体" w:hAnsi="宋体" w:cs="宋体"/>
          <w:sz w:val="21"/>
          <w:szCs w:val="21"/>
        </w:rPr>
        <w:t xml:space="preserve">甲方法定代表人或授权代表（签章）：          </w:t>
      </w:r>
    </w:p>
    <w:p w14:paraId="14D1F000">
      <w:pPr>
        <w:spacing w:line="360" w:lineRule="auto"/>
        <w:rPr>
          <w:rFonts w:ascii="宋体" w:hAnsi="宋体" w:cs="宋体"/>
          <w:sz w:val="21"/>
          <w:szCs w:val="21"/>
        </w:rPr>
      </w:pPr>
    </w:p>
    <w:p w14:paraId="54F0FCBA">
      <w:pPr>
        <w:spacing w:line="360" w:lineRule="auto"/>
        <w:rPr>
          <w:rFonts w:ascii="宋体" w:hAnsi="宋体" w:cs="宋体"/>
          <w:sz w:val="21"/>
          <w:szCs w:val="21"/>
        </w:rPr>
      </w:pPr>
      <w:r>
        <w:rPr>
          <w:rFonts w:hint="eastAsia" w:ascii="宋体" w:hAnsi="宋体" w:cs="宋体"/>
          <w:sz w:val="21"/>
          <w:szCs w:val="21"/>
        </w:rPr>
        <w:t xml:space="preserve">甲方签订时间：   年     月    日             </w:t>
      </w:r>
    </w:p>
    <w:p w14:paraId="3C1C4569">
      <w:pPr>
        <w:spacing w:line="360" w:lineRule="auto"/>
        <w:rPr>
          <w:rFonts w:ascii="宋体" w:hAnsi="宋体" w:cs="宋体"/>
          <w:sz w:val="21"/>
          <w:szCs w:val="21"/>
        </w:rPr>
      </w:pPr>
    </w:p>
    <w:p w14:paraId="239F9ED2">
      <w:pPr>
        <w:spacing w:line="360" w:lineRule="auto"/>
        <w:rPr>
          <w:rFonts w:ascii="宋体" w:hAnsi="宋体" w:cs="宋体"/>
          <w:sz w:val="21"/>
          <w:szCs w:val="21"/>
        </w:rPr>
      </w:pPr>
    </w:p>
    <w:p w14:paraId="3D9C9151">
      <w:pPr>
        <w:spacing w:line="360" w:lineRule="auto"/>
        <w:rPr>
          <w:rFonts w:ascii="宋体" w:hAnsi="宋体" w:cs="宋体"/>
          <w:sz w:val="21"/>
          <w:szCs w:val="21"/>
        </w:rPr>
      </w:pPr>
      <w:r>
        <w:rPr>
          <w:rFonts w:hint="eastAsia" w:ascii="宋体" w:hAnsi="宋体" w:cs="宋体"/>
          <w:sz w:val="21"/>
          <w:szCs w:val="21"/>
        </w:rPr>
        <w:t>乙方（盖章）：</w:t>
      </w:r>
    </w:p>
    <w:p w14:paraId="3A7F9EA7">
      <w:pPr>
        <w:spacing w:line="360" w:lineRule="auto"/>
        <w:rPr>
          <w:rFonts w:ascii="宋体" w:hAnsi="宋体" w:cs="宋体"/>
          <w:sz w:val="21"/>
          <w:szCs w:val="21"/>
        </w:rPr>
      </w:pPr>
    </w:p>
    <w:p w14:paraId="4CF6386C">
      <w:pPr>
        <w:spacing w:line="360" w:lineRule="auto"/>
        <w:rPr>
          <w:rFonts w:ascii="宋体" w:hAnsi="宋体" w:cs="宋体"/>
          <w:sz w:val="21"/>
          <w:szCs w:val="21"/>
        </w:rPr>
      </w:pPr>
      <w:r>
        <w:rPr>
          <w:rFonts w:hint="eastAsia" w:ascii="宋体" w:hAnsi="宋体" w:cs="宋体"/>
          <w:sz w:val="21"/>
          <w:szCs w:val="21"/>
        </w:rPr>
        <w:t xml:space="preserve">乙方法定代表人或授权代表（签章）：      </w:t>
      </w:r>
    </w:p>
    <w:p w14:paraId="1CDF5337">
      <w:pPr>
        <w:spacing w:line="360" w:lineRule="auto"/>
        <w:rPr>
          <w:rFonts w:ascii="宋体" w:hAnsi="宋体" w:cs="宋体"/>
          <w:sz w:val="21"/>
          <w:szCs w:val="21"/>
        </w:rPr>
      </w:pPr>
      <w:r>
        <w:rPr>
          <w:rFonts w:hint="eastAsia" w:ascii="宋体" w:hAnsi="宋体" w:cs="宋体"/>
          <w:sz w:val="21"/>
          <w:szCs w:val="21"/>
        </w:rPr>
        <w:t xml:space="preserve"> </w:t>
      </w:r>
    </w:p>
    <w:p w14:paraId="3E881F80">
      <w:pPr>
        <w:spacing w:line="360" w:lineRule="auto"/>
        <w:rPr>
          <w:rFonts w:ascii="宋体" w:hAnsi="宋体" w:cs="宋体"/>
          <w:sz w:val="21"/>
          <w:szCs w:val="21"/>
        </w:rPr>
      </w:pPr>
      <w:r>
        <w:rPr>
          <w:rFonts w:hint="eastAsia" w:ascii="宋体" w:hAnsi="宋体" w:cs="宋体"/>
          <w:sz w:val="21"/>
          <w:szCs w:val="21"/>
        </w:rPr>
        <w:t>乙方签订时间：     年     月    日</w:t>
      </w:r>
    </w:p>
    <w:p w14:paraId="21AB1AE0"/>
    <w:p w14:paraId="3C32BA73">
      <w:r>
        <w:br w:type="page"/>
      </w:r>
    </w:p>
    <w:p w14:paraId="230D2B54">
      <w:pPr>
        <w:pStyle w:val="4"/>
        <w:jc w:val="center"/>
        <w:rPr>
          <w:rFonts w:ascii="宋体" w:hAnsi="宋体"/>
          <w:szCs w:val="21"/>
        </w:rPr>
      </w:pPr>
      <w:bookmarkStart w:id="167" w:name="_Toc203661883"/>
      <w:r>
        <w:rPr>
          <w:rFonts w:hint="eastAsia" w:ascii="宋体" w:hAnsi="宋体"/>
          <w:szCs w:val="32"/>
        </w:rPr>
        <w:t xml:space="preserve">第六章 </w:t>
      </w:r>
      <w:r>
        <w:rPr>
          <w:rFonts w:hint="eastAsia"/>
        </w:rPr>
        <w:t>图纸及招标控制价内容</w:t>
      </w:r>
      <w:bookmarkEnd w:id="167"/>
    </w:p>
    <w:p w14:paraId="4B43F042">
      <w:pPr>
        <w:spacing w:line="360" w:lineRule="auto"/>
        <w:rPr>
          <w:rFonts w:ascii="宋体" w:hAnsi="宋体"/>
        </w:rPr>
      </w:pPr>
    </w:p>
    <w:p w14:paraId="0864FD68">
      <w:pPr>
        <w:pStyle w:val="6"/>
      </w:pPr>
      <w:bookmarkStart w:id="168" w:name="_Toc512609922"/>
      <w:bookmarkStart w:id="169" w:name="_Toc203661884"/>
      <w:r>
        <w:rPr>
          <w:rFonts w:hint="eastAsia"/>
        </w:rPr>
        <w:t>一、招标图纸</w:t>
      </w:r>
      <w:bookmarkEnd w:id="168"/>
      <w:bookmarkEnd w:id="169"/>
    </w:p>
    <w:p w14:paraId="255A21B3">
      <w:pPr>
        <w:spacing w:line="360" w:lineRule="auto"/>
        <w:rPr>
          <w:rFonts w:ascii="宋体" w:hAnsi="宋体"/>
        </w:rPr>
      </w:pPr>
      <w:r>
        <w:rPr>
          <w:rFonts w:hint="eastAsia" w:ascii="宋体" w:hAnsi="宋体"/>
        </w:rPr>
        <w:t xml:space="preserve">    </w:t>
      </w:r>
      <w:r>
        <w:rPr>
          <w:rFonts w:hint="eastAsia" w:ascii="宋体" w:hAnsi="宋体"/>
          <w:szCs w:val="21"/>
        </w:rPr>
        <w:t xml:space="preserve"> 招标图纸为电子文档，随招标文件一同发出。</w:t>
      </w:r>
    </w:p>
    <w:p w14:paraId="0DCB9C3C">
      <w:pPr>
        <w:spacing w:line="360" w:lineRule="auto"/>
        <w:rPr>
          <w:rFonts w:ascii="宋体" w:hAnsi="宋体"/>
        </w:rPr>
      </w:pPr>
    </w:p>
    <w:p w14:paraId="573552DB">
      <w:pPr>
        <w:pStyle w:val="6"/>
      </w:pPr>
      <w:bookmarkStart w:id="170" w:name="_Toc512609923"/>
      <w:bookmarkStart w:id="171" w:name="_Toc203661885"/>
      <w:r>
        <w:rPr>
          <w:rFonts w:hint="eastAsia"/>
        </w:rPr>
        <w:t>二、招标控制价内容</w:t>
      </w:r>
      <w:bookmarkEnd w:id="170"/>
      <w:bookmarkEnd w:id="171"/>
    </w:p>
    <w:p w14:paraId="33B88A14">
      <w:pPr>
        <w:spacing w:line="360" w:lineRule="auto"/>
        <w:rPr>
          <w:rFonts w:ascii="宋体" w:hAnsi="宋体"/>
          <w:szCs w:val="21"/>
        </w:rPr>
      </w:pPr>
      <w:r>
        <w:rPr>
          <w:rFonts w:hint="eastAsia" w:ascii="宋体" w:hAnsi="宋体"/>
          <w:sz w:val="24"/>
        </w:rPr>
        <w:t xml:space="preserve">    </w:t>
      </w:r>
      <w:r>
        <w:rPr>
          <w:rFonts w:hint="eastAsia"/>
          <w:szCs w:val="21"/>
        </w:rPr>
        <w:t>本工程招标控制价的内容详见与招标控制价相应的工程预算，</w:t>
      </w:r>
      <w:r>
        <w:rPr>
          <w:rFonts w:hint="eastAsia" w:ascii="宋体" w:hAnsi="宋体"/>
          <w:szCs w:val="21"/>
        </w:rPr>
        <w:t>随招标文件一同发出。</w:t>
      </w:r>
    </w:p>
    <w:p w14:paraId="4995F808">
      <w:pPr>
        <w:spacing w:line="360" w:lineRule="auto"/>
        <w:rPr>
          <w:rFonts w:ascii="宋体" w:hAnsi="宋体"/>
        </w:rPr>
      </w:pPr>
      <w:r>
        <w:rPr>
          <w:rFonts w:hint="eastAsia" w:ascii="宋体" w:hAnsi="宋体"/>
          <w:szCs w:val="21"/>
        </w:rPr>
        <w:t xml:space="preserve">    </w:t>
      </w:r>
    </w:p>
    <w:p w14:paraId="195931C9"/>
    <w:p w14:paraId="0DD7AE8F"/>
    <w:p w14:paraId="265062D1"/>
    <w:p w14:paraId="74EBAE9C"/>
    <w:p w14:paraId="109689D7"/>
    <w:p w14:paraId="7A32B79F"/>
    <w:p w14:paraId="06BB49A6"/>
    <w:p w14:paraId="5A051495"/>
    <w:p w14:paraId="0FF38993"/>
    <w:p w14:paraId="0CF18008"/>
    <w:p w14:paraId="27C96C27"/>
    <w:p w14:paraId="7546E550"/>
    <w:p w14:paraId="3BD82367"/>
    <w:p w14:paraId="6DD2EB46"/>
    <w:p w14:paraId="4F98D9DC"/>
    <w:p w14:paraId="35EAA976"/>
    <w:p w14:paraId="0673D3DC"/>
    <w:p w14:paraId="2493570C"/>
    <w:p w14:paraId="437F1CB5"/>
    <w:p w14:paraId="7E7D322D"/>
    <w:p w14:paraId="23FAF42A"/>
    <w:p w14:paraId="6D75C6FF"/>
    <w:p w14:paraId="5A601960"/>
    <w:p w14:paraId="33BA51B7"/>
    <w:p w14:paraId="0DDDAB28"/>
    <w:p w14:paraId="0BFBD090"/>
    <w:p w14:paraId="567CCC2C"/>
    <w:p w14:paraId="0CB1A61B">
      <w:r>
        <w:rPr>
          <w:rFonts w:hint="eastAsia"/>
        </w:rPr>
        <w:br w:type="page"/>
      </w:r>
    </w:p>
    <w:p w14:paraId="163DFF6D">
      <w:pPr>
        <w:pStyle w:val="4"/>
        <w:jc w:val="center"/>
      </w:pPr>
      <w:bookmarkStart w:id="172" w:name="_Toc203661886"/>
      <w:bookmarkStart w:id="173" w:name="_Toc512609925"/>
      <w:r>
        <w:rPr>
          <w:rFonts w:hint="eastAsia"/>
        </w:rPr>
        <w:t>第七章 技术标准和要求</w:t>
      </w:r>
      <w:bookmarkEnd w:id="172"/>
      <w:bookmarkEnd w:id="173"/>
    </w:p>
    <w:p w14:paraId="637CB31D">
      <w:pPr>
        <w:spacing w:line="360" w:lineRule="auto"/>
        <w:rPr>
          <w:rFonts w:ascii="宋体" w:hAnsi="宋体"/>
        </w:rPr>
      </w:pPr>
    </w:p>
    <w:p w14:paraId="41F05A6B">
      <w:pPr>
        <w:spacing w:line="360" w:lineRule="auto"/>
        <w:ind w:firstLine="490"/>
        <w:rPr>
          <w:rFonts w:ascii="宋体" w:hAnsi="宋体"/>
          <w:szCs w:val="21"/>
        </w:rPr>
      </w:pPr>
      <w:r>
        <w:rPr>
          <w:rFonts w:hint="eastAsia" w:ascii="宋体" w:hAnsi="宋体"/>
          <w:szCs w:val="21"/>
        </w:rPr>
        <w:t>一、本招标项目的材料、设备、施工、验收须达到现行中华人民共和国以及省、自治区、直辖市或行业的工程建设标准、规范的要求。</w:t>
      </w:r>
    </w:p>
    <w:p w14:paraId="3CC99084">
      <w:pPr>
        <w:spacing w:line="360" w:lineRule="auto"/>
        <w:ind w:firstLine="490"/>
        <w:rPr>
          <w:rFonts w:ascii="宋体" w:hAnsi="宋体"/>
          <w:szCs w:val="21"/>
        </w:rPr>
      </w:pPr>
      <w:r>
        <w:rPr>
          <w:rFonts w:hint="eastAsia" w:ascii="宋体" w:hAnsi="宋体"/>
          <w:szCs w:val="21"/>
        </w:rPr>
        <w:t>二、施工要求：</w:t>
      </w:r>
    </w:p>
    <w:p w14:paraId="1BB9E309">
      <w:pPr>
        <w:spacing w:line="360" w:lineRule="auto"/>
        <w:ind w:firstLine="420" w:firstLineChars="200"/>
        <w:rPr>
          <w:rFonts w:ascii="宋体" w:hAnsi="宋体"/>
          <w:szCs w:val="21"/>
        </w:rPr>
      </w:pPr>
      <w:r>
        <w:rPr>
          <w:rFonts w:hint="eastAsia" w:ascii="宋体" w:hAnsi="宋体"/>
          <w:szCs w:val="21"/>
        </w:rPr>
        <w:t>1、要求全部采用钢管脚手架、木（竹）夹板模板或组合钢模板施工，所采用的材料、设备必须满足国家有关技术操作规程的要求。</w:t>
      </w:r>
    </w:p>
    <w:p w14:paraId="454783E5">
      <w:pPr>
        <w:spacing w:line="360" w:lineRule="auto"/>
        <w:ind w:firstLine="420" w:firstLineChars="200"/>
        <w:rPr>
          <w:rFonts w:ascii="宋体" w:hAnsi="宋体"/>
          <w:szCs w:val="21"/>
        </w:rPr>
      </w:pPr>
      <w:r>
        <w:rPr>
          <w:rFonts w:hint="eastAsia" w:ascii="宋体" w:hAnsi="宋体"/>
          <w:szCs w:val="21"/>
        </w:rPr>
        <w:t>2、施工组织方案需列明保证施工进度计划实施及保证质量、安全生产、文明施工、环境保护的措施；投标人应结合自身的实际情况制定合理的施工进度计划，中标后按施工合同的约定提交给监理单位和发包人确认。中标人必须按监理单位和发包人确认的施工进度计划组织施工，接受监理工程师对进度的检查、监督。</w:t>
      </w:r>
    </w:p>
    <w:p w14:paraId="639BC7CC">
      <w:pPr>
        <w:spacing w:line="360" w:lineRule="auto"/>
        <w:ind w:firstLine="490"/>
        <w:rPr>
          <w:rFonts w:ascii="宋体" w:hAnsi="宋体"/>
          <w:szCs w:val="21"/>
        </w:rPr>
      </w:pPr>
      <w:r>
        <w:rPr>
          <w:rFonts w:hint="eastAsia" w:ascii="宋体" w:hAnsi="宋体"/>
          <w:szCs w:val="21"/>
        </w:rPr>
        <w:t>3、结合施工现场的实际情况进行施工组织设计（如须采用较复杂的施工技术的施工方案），施工中因施工方案及施工措施所引起的费用由承包人负责。</w:t>
      </w:r>
    </w:p>
    <w:p w14:paraId="6A4CD49E">
      <w:pPr>
        <w:spacing w:line="360" w:lineRule="auto"/>
        <w:ind w:firstLine="490"/>
        <w:rPr>
          <w:rFonts w:ascii="宋体" w:hAnsi="宋体"/>
          <w:szCs w:val="21"/>
        </w:rPr>
      </w:pPr>
      <w:r>
        <w:rPr>
          <w:rFonts w:hint="eastAsia" w:ascii="宋体" w:hAnsi="宋体"/>
          <w:szCs w:val="21"/>
        </w:rPr>
        <w:t>三、材料要求：</w:t>
      </w:r>
    </w:p>
    <w:p w14:paraId="2085A6BD">
      <w:pPr>
        <w:spacing w:line="360" w:lineRule="auto"/>
        <w:ind w:firstLine="420" w:firstLineChars="200"/>
        <w:rPr>
          <w:rFonts w:ascii="宋体" w:hAnsi="宋体"/>
          <w:szCs w:val="21"/>
        </w:rPr>
      </w:pPr>
      <w:r>
        <w:rPr>
          <w:rFonts w:hint="eastAsia" w:ascii="宋体" w:hAnsi="宋体"/>
          <w:szCs w:val="21"/>
        </w:rPr>
        <w:t>1、承包人必须按招标文件本章材料、设备明细表中列明的材料要求或招标图纸要求，在施工中将选用的材料样板送发包人确认后订货。</w:t>
      </w:r>
    </w:p>
    <w:p w14:paraId="425A655F">
      <w:pPr>
        <w:spacing w:line="360" w:lineRule="auto"/>
        <w:ind w:firstLine="420" w:firstLineChars="200"/>
        <w:rPr>
          <w:rFonts w:ascii="宋体" w:hAnsi="宋体"/>
          <w:szCs w:val="21"/>
        </w:rPr>
      </w:pPr>
      <w:r>
        <w:rPr>
          <w:rFonts w:hint="eastAsia" w:ascii="宋体" w:hAnsi="宋体"/>
          <w:szCs w:val="21"/>
        </w:rPr>
        <w:t>2、承包人购买的材料、设备必须符合设计和规范要求，必须向发包人提供厂家批号、出厂合格证、质量检验书等资料证明；发包人可随时对承包人所购买的材料、设备进行监督、检查。</w:t>
      </w:r>
    </w:p>
    <w:p w14:paraId="20EFB6A5">
      <w:pPr>
        <w:spacing w:line="360" w:lineRule="auto"/>
        <w:ind w:firstLine="420" w:firstLineChars="200"/>
        <w:rPr>
          <w:rFonts w:ascii="宋体" w:hAnsi="宋体"/>
          <w:szCs w:val="21"/>
        </w:rPr>
      </w:pPr>
      <w:r>
        <w:rPr>
          <w:rFonts w:hint="eastAsia" w:ascii="宋体" w:hAnsi="宋体"/>
          <w:szCs w:val="21"/>
        </w:rPr>
        <w:t>3、本工程必须使用预拌混凝土（经市建设局核准同意可在施工现场搅拌混凝土的除外）。</w:t>
      </w:r>
    </w:p>
    <w:p w14:paraId="273E9635">
      <w:pPr>
        <w:spacing w:line="360" w:lineRule="auto"/>
        <w:ind w:firstLine="420" w:firstLineChars="200"/>
        <w:rPr>
          <w:rFonts w:ascii="宋体" w:hAnsi="宋体"/>
          <w:szCs w:val="21"/>
        </w:rPr>
      </w:pPr>
      <w:r>
        <w:rPr>
          <w:rFonts w:hint="eastAsia" w:ascii="宋体" w:hAnsi="宋体"/>
          <w:szCs w:val="21"/>
        </w:rPr>
        <w:t>4、根据市住建局要求，对招标工程实行“主材按定额进场验收”制度；要求承包人必须按招标图纸和施工技术标准施工，不得擅自修改工程设计，不得偷工减料，施工中每批进入工地的建筑材料、设备必须由监理工程师签字。</w:t>
      </w:r>
    </w:p>
    <w:p w14:paraId="271546EC">
      <w:pPr>
        <w:spacing w:line="360" w:lineRule="auto"/>
        <w:ind w:firstLine="420" w:firstLineChars="200"/>
        <w:rPr>
          <w:rFonts w:ascii="宋体" w:hAnsi="宋体"/>
          <w:szCs w:val="21"/>
        </w:rPr>
      </w:pPr>
      <w:r>
        <w:rPr>
          <w:rFonts w:hint="eastAsia" w:ascii="宋体" w:hAnsi="宋体"/>
          <w:szCs w:val="21"/>
        </w:rPr>
        <w:t>5、本工程对材料及设备的要求，若材料设备明细表、招标图纸、工程量清单所注明的要求不相同时，均以材料设备明细表为准；若招标图纸、工程量清单所注明的要求不相同时，则以招标图纸为准。</w:t>
      </w:r>
    </w:p>
    <w:p w14:paraId="764E9323">
      <w:pPr>
        <w:spacing w:line="360" w:lineRule="auto"/>
        <w:ind w:firstLine="1620"/>
        <w:rPr>
          <w:rFonts w:ascii="宋体" w:hAnsi="宋体"/>
          <w:bCs/>
          <w:szCs w:val="21"/>
        </w:rPr>
      </w:pPr>
    </w:p>
    <w:p w14:paraId="3F6FA9E4">
      <w:pPr>
        <w:spacing w:line="360" w:lineRule="auto"/>
        <w:rPr>
          <w:rFonts w:ascii="宋体" w:hAnsi="宋体"/>
          <w:b/>
          <w:spacing w:val="-12"/>
          <w:sz w:val="28"/>
        </w:rPr>
      </w:pPr>
    </w:p>
    <w:p w14:paraId="39D55330">
      <w:pPr>
        <w:rPr>
          <w:rFonts w:ascii="宋体" w:hAnsi="宋体"/>
        </w:rPr>
      </w:pPr>
      <w:r>
        <w:rPr>
          <w:rFonts w:ascii="宋体" w:hAnsi="宋体"/>
          <w:sz w:val="28"/>
        </w:rPr>
        <w:br w:type="page"/>
      </w:r>
      <w:r>
        <w:rPr>
          <w:rFonts w:hint="eastAsia" w:ascii="宋体" w:hAnsi="宋体"/>
        </w:rPr>
        <w:t xml:space="preserve"> </w:t>
      </w:r>
    </w:p>
    <w:p w14:paraId="47E53D97"/>
    <w:p w14:paraId="4078ABF0"/>
    <w:p w14:paraId="7068E71C"/>
    <w:p w14:paraId="0376FD9C">
      <w:pPr>
        <w:pStyle w:val="4"/>
        <w:jc w:val="center"/>
      </w:pPr>
      <w:bookmarkStart w:id="174" w:name="_Toc203661887"/>
      <w:r>
        <w:rPr>
          <w:rFonts w:hint="eastAsia" w:ascii="宋体" w:hAnsi="宋体"/>
          <w:szCs w:val="32"/>
        </w:rPr>
        <w:t>第八章 投标文件格式</w:t>
      </w:r>
      <w:bookmarkEnd w:id="174"/>
    </w:p>
    <w:p w14:paraId="06EBF476">
      <w:pPr>
        <w:spacing w:line="400" w:lineRule="exact"/>
      </w:pPr>
      <w:r>
        <w:t xml:space="preserve"> </w:t>
      </w:r>
    </w:p>
    <w:p w14:paraId="250DFB7B">
      <w:pPr>
        <w:spacing w:line="400" w:lineRule="exact"/>
        <w:ind w:firstLine="420" w:firstLineChars="200"/>
        <w:rPr>
          <w:rFonts w:ascii="宋体" w:hAnsi="宋体"/>
          <w:b/>
        </w:rPr>
      </w:pPr>
      <w:r>
        <w:rPr>
          <w:rFonts w:hint="eastAsia" w:ascii="仿宋_GB2312" w:eastAsia="仿宋_GB2312"/>
        </w:rPr>
        <w:br w:type="page"/>
      </w:r>
      <w:r>
        <w:rPr>
          <w:rFonts w:hint="eastAsia" w:ascii="宋体" w:hAnsi="宋体"/>
          <w:b/>
        </w:rPr>
        <w:t>第一部分：唱标信封</w:t>
      </w:r>
    </w:p>
    <w:p w14:paraId="24756265">
      <w:pPr>
        <w:spacing w:line="400" w:lineRule="exact"/>
        <w:ind w:firstLine="420" w:firstLineChars="200"/>
        <w:rPr>
          <w:rFonts w:ascii="宋体" w:hAnsi="宋体"/>
        </w:rPr>
      </w:pPr>
    </w:p>
    <w:p w14:paraId="464C85D2">
      <w:pPr>
        <w:spacing w:line="360" w:lineRule="auto"/>
        <w:ind w:firstLine="840" w:firstLineChars="400"/>
        <w:rPr>
          <w:rFonts w:ascii="宋体" w:hAnsi="宋体"/>
        </w:rPr>
      </w:pPr>
      <w:r>
        <w:rPr>
          <w:rFonts w:hint="eastAsia" w:ascii="宋体" w:hAnsi="宋体"/>
        </w:rPr>
        <w:t>投</w:t>
      </w:r>
      <w:r>
        <w:rPr>
          <w:rFonts w:ascii="宋体" w:hAnsi="宋体"/>
        </w:rPr>
        <w:t>标</w:t>
      </w:r>
      <w:r>
        <w:rPr>
          <w:rFonts w:hint="eastAsia" w:ascii="宋体" w:hAnsi="宋体"/>
        </w:rPr>
        <w:t>函</w:t>
      </w:r>
      <w:r>
        <w:rPr>
          <w:rFonts w:ascii="宋体" w:hAnsi="宋体"/>
        </w:rPr>
        <w:t>（须</w:t>
      </w:r>
      <w:r>
        <w:rPr>
          <w:rFonts w:hint="eastAsia" w:ascii="宋体" w:hAnsi="宋体"/>
        </w:rPr>
        <w:t>按本招</w:t>
      </w:r>
      <w:r>
        <w:rPr>
          <w:rFonts w:ascii="宋体" w:hAnsi="宋体"/>
        </w:rPr>
        <w:t>标</w:t>
      </w:r>
      <w:r>
        <w:rPr>
          <w:rFonts w:hint="eastAsia" w:ascii="宋体" w:hAnsi="宋体"/>
        </w:rPr>
        <w:t>文件第八章</w:t>
      </w:r>
      <w:r>
        <w:rPr>
          <w:rFonts w:ascii="宋体" w:hAnsi="宋体"/>
        </w:rPr>
        <w:t>规</w:t>
      </w:r>
      <w:r>
        <w:rPr>
          <w:rFonts w:hint="eastAsia" w:ascii="宋体" w:hAnsi="宋体"/>
        </w:rPr>
        <w:t>定</w:t>
      </w:r>
      <w:r>
        <w:rPr>
          <w:rFonts w:ascii="宋体" w:hAnsi="宋体"/>
        </w:rPr>
        <w:t>对应</w:t>
      </w:r>
      <w:r>
        <w:rPr>
          <w:rFonts w:hint="eastAsia" w:ascii="宋体" w:hAnsi="宋体"/>
        </w:rPr>
        <w:t>的投</w:t>
      </w:r>
      <w:r>
        <w:rPr>
          <w:rFonts w:ascii="宋体" w:hAnsi="宋体"/>
        </w:rPr>
        <w:t>标</w:t>
      </w:r>
      <w:r>
        <w:rPr>
          <w:rFonts w:hint="eastAsia" w:ascii="宋体" w:hAnsi="宋体"/>
        </w:rPr>
        <w:t>函格式提交）；</w:t>
      </w:r>
    </w:p>
    <w:p w14:paraId="00B6ADEC">
      <w:pPr>
        <w:spacing w:line="400" w:lineRule="exact"/>
        <w:ind w:firstLine="420" w:firstLineChars="200"/>
        <w:rPr>
          <w:rFonts w:ascii="宋体" w:hAnsi="宋体"/>
        </w:rPr>
      </w:pPr>
    </w:p>
    <w:p w14:paraId="7B3AE809">
      <w:pPr>
        <w:spacing w:line="400" w:lineRule="exact"/>
        <w:ind w:firstLine="420" w:firstLineChars="200"/>
        <w:rPr>
          <w:rFonts w:ascii="宋体" w:hAnsi="宋体"/>
        </w:rPr>
      </w:pPr>
    </w:p>
    <w:p w14:paraId="1DE48F0B">
      <w:pPr>
        <w:spacing w:line="400" w:lineRule="exact"/>
        <w:ind w:firstLine="420" w:firstLineChars="200"/>
        <w:rPr>
          <w:rFonts w:ascii="宋体" w:hAnsi="宋体"/>
        </w:rPr>
      </w:pPr>
    </w:p>
    <w:p w14:paraId="64505C0E">
      <w:pPr>
        <w:spacing w:line="400" w:lineRule="exact"/>
        <w:ind w:firstLine="420" w:firstLineChars="200"/>
        <w:rPr>
          <w:rFonts w:ascii="宋体" w:hAnsi="宋体"/>
        </w:rPr>
      </w:pPr>
    </w:p>
    <w:p w14:paraId="79E874BA">
      <w:pPr>
        <w:spacing w:line="400" w:lineRule="exact"/>
        <w:ind w:firstLine="420" w:firstLineChars="200"/>
        <w:rPr>
          <w:rFonts w:ascii="宋体" w:hAnsi="宋体"/>
        </w:rPr>
      </w:pPr>
    </w:p>
    <w:p w14:paraId="65D2F622">
      <w:pPr>
        <w:spacing w:line="400" w:lineRule="exact"/>
        <w:ind w:firstLine="420" w:firstLineChars="200"/>
        <w:rPr>
          <w:rFonts w:ascii="宋体" w:hAnsi="宋体"/>
        </w:rPr>
      </w:pPr>
    </w:p>
    <w:p w14:paraId="69396C36">
      <w:pPr>
        <w:spacing w:line="400" w:lineRule="exact"/>
        <w:ind w:firstLine="420" w:firstLineChars="200"/>
        <w:rPr>
          <w:rFonts w:ascii="宋体" w:hAnsi="宋体"/>
        </w:rPr>
      </w:pPr>
    </w:p>
    <w:p w14:paraId="5AF9491A">
      <w:pPr>
        <w:spacing w:line="400" w:lineRule="exact"/>
        <w:ind w:firstLine="420" w:firstLineChars="200"/>
        <w:rPr>
          <w:rFonts w:ascii="宋体" w:hAnsi="宋体"/>
        </w:rPr>
      </w:pPr>
    </w:p>
    <w:p w14:paraId="28766375">
      <w:pPr>
        <w:spacing w:line="400" w:lineRule="exact"/>
        <w:ind w:firstLine="420" w:firstLineChars="200"/>
        <w:rPr>
          <w:rFonts w:ascii="宋体" w:hAnsi="宋体"/>
        </w:rPr>
      </w:pPr>
    </w:p>
    <w:p w14:paraId="60D24064">
      <w:pPr>
        <w:spacing w:line="400" w:lineRule="exact"/>
        <w:ind w:firstLine="420" w:firstLineChars="200"/>
        <w:rPr>
          <w:rFonts w:ascii="宋体" w:hAnsi="宋体"/>
        </w:rPr>
      </w:pPr>
    </w:p>
    <w:p w14:paraId="7CFD21B4">
      <w:pPr>
        <w:spacing w:line="400" w:lineRule="exact"/>
        <w:ind w:firstLine="420" w:firstLineChars="200"/>
        <w:rPr>
          <w:rFonts w:ascii="宋体" w:hAnsi="宋体"/>
        </w:rPr>
      </w:pPr>
    </w:p>
    <w:p w14:paraId="1602ED61">
      <w:pPr>
        <w:spacing w:line="400" w:lineRule="exact"/>
        <w:ind w:firstLine="420" w:firstLineChars="200"/>
        <w:rPr>
          <w:rFonts w:ascii="宋体" w:hAnsi="宋体"/>
        </w:rPr>
      </w:pPr>
    </w:p>
    <w:p w14:paraId="095966CD">
      <w:pPr>
        <w:spacing w:line="400" w:lineRule="exact"/>
        <w:ind w:firstLine="420" w:firstLineChars="200"/>
        <w:rPr>
          <w:rFonts w:ascii="宋体" w:hAnsi="宋体"/>
        </w:rPr>
      </w:pPr>
    </w:p>
    <w:p w14:paraId="45C981AA">
      <w:pPr>
        <w:spacing w:line="400" w:lineRule="exact"/>
        <w:ind w:firstLine="420" w:firstLineChars="200"/>
        <w:rPr>
          <w:rFonts w:ascii="宋体" w:hAnsi="宋体"/>
        </w:rPr>
      </w:pPr>
    </w:p>
    <w:p w14:paraId="5E8043A1">
      <w:pPr>
        <w:spacing w:line="400" w:lineRule="exact"/>
        <w:ind w:firstLine="420" w:firstLineChars="200"/>
        <w:rPr>
          <w:rFonts w:ascii="宋体" w:hAnsi="宋体"/>
        </w:rPr>
      </w:pPr>
    </w:p>
    <w:p w14:paraId="79AF4E67">
      <w:pPr>
        <w:spacing w:line="400" w:lineRule="exact"/>
        <w:ind w:firstLine="420" w:firstLineChars="200"/>
        <w:rPr>
          <w:rFonts w:ascii="宋体" w:hAnsi="宋体"/>
        </w:rPr>
      </w:pPr>
    </w:p>
    <w:p w14:paraId="555FBA3B">
      <w:pPr>
        <w:spacing w:line="400" w:lineRule="exact"/>
        <w:ind w:firstLine="420" w:firstLineChars="200"/>
        <w:rPr>
          <w:rFonts w:ascii="宋体" w:hAnsi="宋体"/>
        </w:rPr>
      </w:pPr>
    </w:p>
    <w:p w14:paraId="54784A2A">
      <w:pPr>
        <w:spacing w:line="400" w:lineRule="exact"/>
        <w:ind w:firstLine="420" w:firstLineChars="200"/>
        <w:rPr>
          <w:rFonts w:ascii="宋体" w:hAnsi="宋体"/>
        </w:rPr>
      </w:pPr>
    </w:p>
    <w:p w14:paraId="25C21A35">
      <w:pPr>
        <w:spacing w:line="400" w:lineRule="exact"/>
        <w:ind w:firstLine="420" w:firstLineChars="200"/>
        <w:rPr>
          <w:rFonts w:ascii="宋体" w:hAnsi="宋体"/>
        </w:rPr>
      </w:pPr>
    </w:p>
    <w:p w14:paraId="22741AC7">
      <w:pPr>
        <w:spacing w:line="400" w:lineRule="exact"/>
        <w:ind w:firstLine="420" w:firstLineChars="200"/>
        <w:rPr>
          <w:rFonts w:ascii="宋体" w:hAnsi="宋体"/>
        </w:rPr>
      </w:pPr>
    </w:p>
    <w:p w14:paraId="5B340E9F">
      <w:pPr>
        <w:spacing w:line="400" w:lineRule="exact"/>
        <w:ind w:firstLine="420" w:firstLineChars="200"/>
        <w:rPr>
          <w:rFonts w:ascii="宋体" w:hAnsi="宋体"/>
        </w:rPr>
      </w:pPr>
    </w:p>
    <w:p w14:paraId="7721CACA">
      <w:pPr>
        <w:spacing w:line="400" w:lineRule="exact"/>
        <w:ind w:firstLine="420" w:firstLineChars="200"/>
        <w:rPr>
          <w:rFonts w:ascii="宋体" w:hAnsi="宋体"/>
        </w:rPr>
      </w:pPr>
    </w:p>
    <w:p w14:paraId="666DB033">
      <w:pPr>
        <w:spacing w:line="400" w:lineRule="exact"/>
        <w:ind w:firstLine="420" w:firstLineChars="200"/>
        <w:rPr>
          <w:rFonts w:ascii="宋体" w:hAnsi="宋体"/>
        </w:rPr>
      </w:pPr>
    </w:p>
    <w:p w14:paraId="190D8872">
      <w:pPr>
        <w:spacing w:line="400" w:lineRule="exact"/>
        <w:ind w:firstLine="420" w:firstLineChars="200"/>
        <w:rPr>
          <w:rFonts w:ascii="宋体" w:hAnsi="宋体"/>
        </w:rPr>
      </w:pPr>
    </w:p>
    <w:p w14:paraId="373830D1">
      <w:pPr>
        <w:spacing w:line="400" w:lineRule="exact"/>
        <w:ind w:firstLine="420" w:firstLineChars="200"/>
        <w:rPr>
          <w:rFonts w:ascii="宋体" w:hAnsi="宋体"/>
        </w:rPr>
      </w:pPr>
    </w:p>
    <w:p w14:paraId="01B58CA2">
      <w:pPr>
        <w:spacing w:line="400" w:lineRule="exact"/>
        <w:ind w:firstLine="420" w:firstLineChars="200"/>
        <w:rPr>
          <w:rFonts w:ascii="宋体" w:hAnsi="宋体"/>
        </w:rPr>
      </w:pPr>
    </w:p>
    <w:p w14:paraId="2CE0DA00">
      <w:pPr>
        <w:spacing w:line="400" w:lineRule="exact"/>
        <w:ind w:firstLine="420" w:firstLineChars="200"/>
        <w:rPr>
          <w:rFonts w:ascii="宋体" w:hAnsi="宋体"/>
        </w:rPr>
      </w:pPr>
    </w:p>
    <w:p w14:paraId="4917FFDA">
      <w:pPr>
        <w:spacing w:line="400" w:lineRule="exact"/>
        <w:ind w:firstLine="420" w:firstLineChars="200"/>
        <w:rPr>
          <w:rFonts w:ascii="宋体" w:hAnsi="宋体"/>
        </w:rPr>
      </w:pPr>
    </w:p>
    <w:p w14:paraId="38BF3479">
      <w:pPr>
        <w:spacing w:line="400" w:lineRule="exact"/>
        <w:ind w:firstLine="420" w:firstLineChars="200"/>
        <w:rPr>
          <w:rFonts w:ascii="宋体" w:hAnsi="宋体"/>
        </w:rPr>
      </w:pPr>
    </w:p>
    <w:p w14:paraId="1A4CDD7A">
      <w:pPr>
        <w:spacing w:line="400" w:lineRule="exact"/>
        <w:ind w:firstLine="420" w:firstLineChars="200"/>
        <w:rPr>
          <w:rFonts w:ascii="宋体" w:hAnsi="宋体"/>
        </w:rPr>
      </w:pPr>
    </w:p>
    <w:p w14:paraId="11D94ACB">
      <w:pPr>
        <w:spacing w:line="400" w:lineRule="exact"/>
        <w:ind w:firstLine="420" w:firstLineChars="200"/>
        <w:rPr>
          <w:rFonts w:ascii="宋体" w:hAnsi="宋体"/>
        </w:rPr>
      </w:pPr>
    </w:p>
    <w:p w14:paraId="58170D6F">
      <w:pPr>
        <w:spacing w:line="400" w:lineRule="exact"/>
        <w:ind w:firstLine="422" w:firstLineChars="200"/>
        <w:rPr>
          <w:rFonts w:ascii="宋体" w:hAnsi="宋体"/>
          <w:b/>
          <w:sz w:val="20"/>
          <w:szCs w:val="20"/>
        </w:rPr>
      </w:pPr>
      <w:r>
        <w:rPr>
          <w:rFonts w:hint="eastAsia" w:ascii="宋体" w:hAnsi="宋体"/>
          <w:b/>
        </w:rPr>
        <w:t>第二部分：商务技术部分文件</w:t>
      </w:r>
    </w:p>
    <w:p w14:paraId="076B444D">
      <w:pPr>
        <w:spacing w:line="360" w:lineRule="auto"/>
        <w:rPr>
          <w:rFonts w:ascii="宋体" w:hAnsi="宋体"/>
          <w:szCs w:val="21"/>
        </w:rPr>
      </w:pPr>
      <w:r>
        <w:rPr>
          <w:rFonts w:eastAsia="黑体"/>
          <w:sz w:val="20"/>
          <w:szCs w:val="20"/>
        </w:rPr>
        <w:t xml:space="preserve"> </w:t>
      </w:r>
    </w:p>
    <w:p w14:paraId="392803CE">
      <w:pPr>
        <w:pStyle w:val="21"/>
        <w:spacing w:line="360" w:lineRule="auto"/>
        <w:rPr>
          <w:rFonts w:hAnsi="宋体"/>
        </w:rPr>
      </w:pPr>
    </w:p>
    <w:p w14:paraId="4F26DAC4">
      <w:pPr>
        <w:pStyle w:val="21"/>
        <w:spacing w:line="360" w:lineRule="auto"/>
        <w:rPr>
          <w:rFonts w:hAnsi="宋体"/>
        </w:rPr>
      </w:pPr>
    </w:p>
    <w:p w14:paraId="20A35E62">
      <w:pPr>
        <w:pStyle w:val="21"/>
        <w:spacing w:line="360" w:lineRule="auto"/>
        <w:jc w:val="center"/>
        <w:rPr>
          <w:rFonts w:hAnsi="宋体"/>
        </w:rPr>
      </w:pPr>
      <w:r>
        <w:rPr>
          <w:rFonts w:hint="eastAsia" w:hAnsi="宋体"/>
          <w:sz w:val="84"/>
        </w:rPr>
        <w:t>商务技术文件</w:t>
      </w:r>
    </w:p>
    <w:p w14:paraId="36688C86">
      <w:pPr>
        <w:pStyle w:val="21"/>
        <w:spacing w:line="360" w:lineRule="auto"/>
        <w:rPr>
          <w:rFonts w:hAnsi="宋体"/>
        </w:rPr>
      </w:pPr>
    </w:p>
    <w:p w14:paraId="63E3CFFD">
      <w:pPr>
        <w:pStyle w:val="21"/>
        <w:spacing w:line="360" w:lineRule="auto"/>
        <w:rPr>
          <w:rFonts w:hAnsi="宋体"/>
        </w:rPr>
      </w:pPr>
    </w:p>
    <w:p w14:paraId="35AEF88C">
      <w:pPr>
        <w:pStyle w:val="21"/>
        <w:spacing w:line="360" w:lineRule="auto"/>
        <w:rPr>
          <w:rFonts w:hAnsi="宋体"/>
        </w:rPr>
      </w:pPr>
    </w:p>
    <w:p w14:paraId="1481F252">
      <w:pPr>
        <w:pStyle w:val="21"/>
        <w:spacing w:line="360" w:lineRule="auto"/>
        <w:rPr>
          <w:rFonts w:hAnsi="宋体"/>
        </w:rPr>
      </w:pPr>
    </w:p>
    <w:p w14:paraId="5839F700">
      <w:pPr>
        <w:pStyle w:val="21"/>
        <w:spacing w:line="360" w:lineRule="auto"/>
        <w:rPr>
          <w:rFonts w:hAnsi="宋体"/>
        </w:rPr>
      </w:pPr>
    </w:p>
    <w:p w14:paraId="42C59237">
      <w:pPr>
        <w:pStyle w:val="21"/>
        <w:spacing w:line="360" w:lineRule="auto"/>
        <w:ind w:firstLine="1875" w:firstLineChars="625"/>
        <w:rPr>
          <w:rFonts w:hAnsi="宋体"/>
          <w:sz w:val="30"/>
        </w:rPr>
      </w:pPr>
      <w:r>
        <w:rPr>
          <w:rFonts w:hint="eastAsia" w:hAnsi="宋体"/>
          <w:sz w:val="30"/>
        </w:rPr>
        <w:t>招标编号：</w:t>
      </w:r>
      <w:r>
        <w:rPr>
          <w:rFonts w:hint="eastAsia" w:hAnsi="宋体"/>
          <w:sz w:val="30"/>
          <w:u w:val="single"/>
        </w:rPr>
        <w:t xml:space="preserve">                      </w:t>
      </w:r>
    </w:p>
    <w:p w14:paraId="3087324E">
      <w:pPr>
        <w:pStyle w:val="21"/>
        <w:spacing w:line="360" w:lineRule="auto"/>
        <w:ind w:firstLine="1875" w:firstLineChars="625"/>
        <w:rPr>
          <w:rFonts w:hAnsi="宋体"/>
          <w:sz w:val="30"/>
        </w:rPr>
      </w:pPr>
      <w:r>
        <w:rPr>
          <w:rFonts w:hint="eastAsia" w:hAnsi="宋体"/>
          <w:sz w:val="30"/>
        </w:rPr>
        <w:t>项目名称：</w:t>
      </w:r>
      <w:r>
        <w:rPr>
          <w:rFonts w:hint="eastAsia" w:hAnsi="宋体"/>
          <w:sz w:val="30"/>
          <w:u w:val="single"/>
        </w:rPr>
        <w:t xml:space="preserve">                      </w:t>
      </w:r>
    </w:p>
    <w:p w14:paraId="4DA1AA82">
      <w:pPr>
        <w:pStyle w:val="21"/>
        <w:spacing w:line="360" w:lineRule="auto"/>
        <w:ind w:firstLine="1875" w:firstLineChars="625"/>
        <w:rPr>
          <w:rFonts w:hAnsi="宋体"/>
          <w:sz w:val="30"/>
        </w:rPr>
      </w:pPr>
      <w:r>
        <w:rPr>
          <w:rFonts w:hint="eastAsia" w:hAnsi="宋体"/>
          <w:sz w:val="30"/>
        </w:rPr>
        <w:t xml:space="preserve">招标人：  </w:t>
      </w:r>
      <w:r>
        <w:rPr>
          <w:rFonts w:hint="eastAsia" w:hAnsi="宋体"/>
          <w:sz w:val="30"/>
          <w:u w:val="single"/>
        </w:rPr>
        <w:t xml:space="preserve">                      </w:t>
      </w:r>
    </w:p>
    <w:p w14:paraId="4E1724B4">
      <w:pPr>
        <w:pStyle w:val="21"/>
        <w:spacing w:line="360" w:lineRule="auto"/>
        <w:ind w:firstLine="1875" w:firstLineChars="625"/>
        <w:rPr>
          <w:rFonts w:hAnsi="宋体"/>
          <w:sz w:val="30"/>
          <w:u w:val="single"/>
        </w:rPr>
      </w:pPr>
      <w:r>
        <w:rPr>
          <w:rFonts w:hint="eastAsia" w:hAnsi="宋体"/>
          <w:sz w:val="30"/>
        </w:rPr>
        <w:t xml:space="preserve">投标人：  </w:t>
      </w:r>
      <w:r>
        <w:rPr>
          <w:rFonts w:hint="eastAsia" w:hAnsi="宋体"/>
          <w:sz w:val="30"/>
          <w:u w:val="single"/>
        </w:rPr>
        <w:t xml:space="preserve">      （盖公司法人公章）</w:t>
      </w:r>
    </w:p>
    <w:p w14:paraId="68E7E14F">
      <w:pPr>
        <w:pStyle w:val="21"/>
        <w:spacing w:line="360" w:lineRule="auto"/>
        <w:ind w:firstLine="1875" w:firstLineChars="625"/>
        <w:rPr>
          <w:rFonts w:hAnsi="宋体"/>
          <w:sz w:val="30"/>
        </w:rPr>
      </w:pPr>
      <w:r>
        <w:rPr>
          <w:rFonts w:hint="eastAsia" w:hAnsi="宋体"/>
          <w:sz w:val="30"/>
        </w:rPr>
        <w:t xml:space="preserve">日  期：  </w:t>
      </w:r>
      <w:r>
        <w:rPr>
          <w:rFonts w:hint="eastAsia" w:hAnsi="宋体"/>
          <w:sz w:val="30"/>
          <w:u w:val="single"/>
        </w:rPr>
        <w:t xml:space="preserve">        </w:t>
      </w:r>
      <w:r>
        <w:rPr>
          <w:rFonts w:hint="eastAsia" w:hAnsi="宋体"/>
          <w:sz w:val="30"/>
        </w:rPr>
        <w:t>年</w:t>
      </w:r>
      <w:r>
        <w:rPr>
          <w:rFonts w:hint="eastAsia" w:hAnsi="宋体"/>
          <w:sz w:val="30"/>
          <w:u w:val="single"/>
        </w:rPr>
        <w:t xml:space="preserve">     </w:t>
      </w:r>
      <w:r>
        <w:rPr>
          <w:rFonts w:hint="eastAsia" w:hAnsi="宋体"/>
          <w:sz w:val="30"/>
        </w:rPr>
        <w:t>月</w:t>
      </w:r>
      <w:r>
        <w:rPr>
          <w:rFonts w:hint="eastAsia" w:hAnsi="宋体"/>
          <w:sz w:val="30"/>
          <w:u w:val="single"/>
        </w:rPr>
        <w:t xml:space="preserve">    </w:t>
      </w:r>
      <w:r>
        <w:rPr>
          <w:rFonts w:hint="eastAsia" w:hAnsi="宋体"/>
          <w:sz w:val="30"/>
        </w:rPr>
        <w:t>日</w:t>
      </w:r>
    </w:p>
    <w:p w14:paraId="22BB7E53">
      <w:pPr>
        <w:pStyle w:val="21"/>
        <w:spacing w:line="360" w:lineRule="auto"/>
        <w:rPr>
          <w:rFonts w:hAnsi="宋体"/>
        </w:rPr>
      </w:pPr>
    </w:p>
    <w:p w14:paraId="0DE9FBD7">
      <w:pPr>
        <w:pStyle w:val="21"/>
        <w:spacing w:line="360" w:lineRule="auto"/>
        <w:ind w:firstLine="0"/>
        <w:rPr>
          <w:rFonts w:hAnsi="宋体"/>
        </w:rPr>
      </w:pPr>
    </w:p>
    <w:p w14:paraId="646F17BB">
      <w:pPr>
        <w:pStyle w:val="21"/>
        <w:spacing w:line="360" w:lineRule="auto"/>
        <w:ind w:firstLine="0"/>
        <w:rPr>
          <w:rFonts w:hAnsi="宋体"/>
        </w:rPr>
      </w:pPr>
    </w:p>
    <w:p w14:paraId="14EE5CB8">
      <w:pPr>
        <w:pStyle w:val="21"/>
        <w:spacing w:line="360" w:lineRule="auto"/>
        <w:ind w:firstLine="0"/>
        <w:rPr>
          <w:rFonts w:hAnsi="宋体"/>
        </w:rPr>
      </w:pPr>
    </w:p>
    <w:p w14:paraId="1767B505">
      <w:pPr>
        <w:pStyle w:val="21"/>
        <w:spacing w:line="360" w:lineRule="auto"/>
        <w:ind w:firstLine="0"/>
        <w:rPr>
          <w:rFonts w:hAnsi="宋体"/>
        </w:rPr>
      </w:pPr>
    </w:p>
    <w:p w14:paraId="009840CF">
      <w:pPr>
        <w:pStyle w:val="21"/>
        <w:spacing w:line="360" w:lineRule="auto"/>
        <w:ind w:firstLine="0"/>
        <w:rPr>
          <w:rFonts w:hAnsi="宋体"/>
        </w:rPr>
      </w:pPr>
    </w:p>
    <w:p w14:paraId="6BFAFD51">
      <w:pPr>
        <w:spacing w:line="360" w:lineRule="auto"/>
        <w:ind w:firstLine="422" w:firstLineChars="200"/>
        <w:jc w:val="center"/>
        <w:rPr>
          <w:rFonts w:ascii="宋体" w:hAnsi="宋体"/>
          <w:b/>
          <w:szCs w:val="21"/>
        </w:rPr>
      </w:pPr>
      <w:bookmarkStart w:id="175" w:name="_Toc2760796"/>
      <w:bookmarkStart w:id="176" w:name="_Toc470700607"/>
      <w:bookmarkStart w:id="177" w:name="_Toc28786"/>
      <w:bookmarkStart w:id="178" w:name="_Toc399165420"/>
      <w:bookmarkStart w:id="179" w:name="_Toc483661919"/>
      <w:r>
        <w:rPr>
          <w:rFonts w:hint="eastAsia" w:ascii="宋体" w:hAnsi="宋体"/>
          <w:b/>
          <w:szCs w:val="21"/>
        </w:rPr>
        <w:br w:type="page"/>
      </w:r>
      <w:r>
        <w:rPr>
          <w:rFonts w:hint="eastAsia" w:ascii="宋体" w:hAnsi="宋体"/>
          <w:b/>
          <w:sz w:val="22"/>
          <w:szCs w:val="22"/>
        </w:rPr>
        <w:t>目  录</w:t>
      </w:r>
      <w:bookmarkEnd w:id="175"/>
      <w:bookmarkEnd w:id="176"/>
      <w:bookmarkEnd w:id="177"/>
      <w:bookmarkEnd w:id="178"/>
      <w:bookmarkEnd w:id="179"/>
    </w:p>
    <w:p w14:paraId="16D50E81">
      <w:pPr>
        <w:spacing w:line="360" w:lineRule="auto"/>
        <w:ind w:firstLine="422" w:firstLineChars="200"/>
        <w:rPr>
          <w:rFonts w:ascii="宋体" w:hAnsi="宋体"/>
          <w:b/>
          <w:szCs w:val="21"/>
        </w:rPr>
      </w:pPr>
      <w:r>
        <w:rPr>
          <w:rFonts w:hint="eastAsia" w:ascii="宋体" w:hAnsi="宋体"/>
          <w:b/>
          <w:szCs w:val="21"/>
        </w:rPr>
        <w:t>（1）法定代表人身份证明书；</w:t>
      </w:r>
    </w:p>
    <w:p w14:paraId="069A3678">
      <w:pPr>
        <w:spacing w:line="360" w:lineRule="auto"/>
        <w:ind w:firstLine="422" w:firstLineChars="200"/>
        <w:rPr>
          <w:rFonts w:ascii="宋体" w:hAnsi="宋体"/>
          <w:b/>
          <w:szCs w:val="21"/>
        </w:rPr>
      </w:pPr>
      <w:r>
        <w:rPr>
          <w:rFonts w:hint="eastAsia" w:ascii="宋体" w:hAnsi="宋体"/>
          <w:b/>
          <w:szCs w:val="21"/>
        </w:rPr>
        <w:t>（2）授权委托书（投标文件由委托代理人签署时，须提交）；</w:t>
      </w:r>
    </w:p>
    <w:p w14:paraId="652857A2">
      <w:pPr>
        <w:spacing w:line="360" w:lineRule="auto"/>
        <w:ind w:firstLine="422" w:firstLineChars="200"/>
        <w:rPr>
          <w:rFonts w:ascii="宋体" w:hAnsi="宋体"/>
          <w:b/>
          <w:szCs w:val="21"/>
        </w:rPr>
      </w:pPr>
      <w:r>
        <w:rPr>
          <w:rFonts w:hint="eastAsia" w:ascii="宋体" w:hAnsi="宋体"/>
          <w:b/>
          <w:szCs w:val="21"/>
        </w:rPr>
        <w:t>（3）投标函；</w:t>
      </w:r>
      <w:r>
        <w:rPr>
          <w:rFonts w:ascii="宋体" w:hAnsi="宋体"/>
          <w:b/>
          <w:szCs w:val="21"/>
        </w:rPr>
        <w:tab/>
      </w:r>
    </w:p>
    <w:p w14:paraId="57B6CAFA">
      <w:pPr>
        <w:spacing w:line="360" w:lineRule="auto"/>
        <w:ind w:firstLine="422" w:firstLineChars="200"/>
        <w:rPr>
          <w:rFonts w:ascii="宋体" w:hAnsi="宋体"/>
          <w:b/>
          <w:szCs w:val="21"/>
        </w:rPr>
      </w:pPr>
      <w:r>
        <w:rPr>
          <w:rFonts w:hint="eastAsia" w:ascii="宋体" w:hAnsi="宋体"/>
          <w:b/>
          <w:szCs w:val="21"/>
        </w:rPr>
        <w:t>（4）已标价工程量清单；</w:t>
      </w:r>
    </w:p>
    <w:p w14:paraId="1A95AC98">
      <w:pPr>
        <w:spacing w:line="360" w:lineRule="auto"/>
        <w:ind w:firstLine="422" w:firstLineChars="200"/>
        <w:rPr>
          <w:rFonts w:ascii="宋体" w:hAnsi="宋体"/>
          <w:b/>
          <w:szCs w:val="21"/>
        </w:rPr>
      </w:pPr>
      <w:r>
        <w:rPr>
          <w:rFonts w:hint="eastAsia" w:ascii="宋体" w:hAnsi="宋体"/>
          <w:b/>
          <w:szCs w:val="21"/>
        </w:rPr>
        <w:t>（5）按商务评分标准投标人需提交的投标资料；</w:t>
      </w:r>
    </w:p>
    <w:p w14:paraId="7B0AF98A">
      <w:pPr>
        <w:spacing w:line="360" w:lineRule="auto"/>
        <w:ind w:firstLine="422" w:firstLineChars="200"/>
        <w:rPr>
          <w:rFonts w:ascii="宋体" w:hAnsi="宋体"/>
          <w:b/>
          <w:szCs w:val="21"/>
        </w:rPr>
      </w:pPr>
      <w:r>
        <w:rPr>
          <w:rFonts w:hint="eastAsia" w:ascii="宋体" w:hAnsi="宋体"/>
          <w:b/>
          <w:szCs w:val="21"/>
        </w:rPr>
        <w:t>（6）投标文件技术部分。</w:t>
      </w:r>
    </w:p>
    <w:p w14:paraId="6F14176B">
      <w:pPr>
        <w:spacing w:line="360" w:lineRule="auto"/>
        <w:ind w:firstLine="420" w:firstLineChars="200"/>
        <w:rPr>
          <w:rFonts w:ascii="宋体" w:hAnsi="宋体"/>
          <w:szCs w:val="21"/>
        </w:rPr>
      </w:pPr>
      <w:r>
        <w:rPr>
          <w:rFonts w:hint="eastAsia" w:ascii="宋体" w:hAnsi="宋体"/>
          <w:szCs w:val="21"/>
        </w:rPr>
        <w:t>注：投标人应按招标文件第二章投标人须知第3.1款“投标文件的组成”的要求，根据实际内容编写本目录。</w:t>
      </w:r>
    </w:p>
    <w:p w14:paraId="70D36079">
      <w:pPr>
        <w:spacing w:line="360" w:lineRule="auto"/>
        <w:ind w:firstLine="420" w:firstLineChars="200"/>
        <w:rPr>
          <w:rFonts w:ascii="宋体" w:hAnsi="宋体"/>
          <w:szCs w:val="21"/>
        </w:rPr>
      </w:pPr>
    </w:p>
    <w:p w14:paraId="782904DB">
      <w:bookmarkStart w:id="180" w:name="_Toc470700609"/>
      <w:bookmarkStart w:id="181" w:name="_Toc483661921"/>
      <w:bookmarkStart w:id="182" w:name="_Toc222777564"/>
      <w:bookmarkStart w:id="183" w:name="_Toc399165422"/>
      <w:bookmarkStart w:id="184" w:name="_Toc206142697"/>
      <w:bookmarkStart w:id="185" w:name="_Toc289852510"/>
      <w:bookmarkStart w:id="186" w:name="_Toc188989187"/>
    </w:p>
    <w:p w14:paraId="58AC2BFC">
      <w:pPr>
        <w:spacing w:line="360" w:lineRule="auto"/>
        <w:ind w:firstLine="420" w:firstLineChars="200"/>
        <w:jc w:val="center"/>
        <w:rPr>
          <w:rFonts w:ascii="宋体" w:hAnsi="宋体"/>
          <w:szCs w:val="21"/>
        </w:rPr>
      </w:pPr>
      <w:r>
        <w:rPr>
          <w:rFonts w:ascii="宋体" w:hAnsi="宋体"/>
          <w:szCs w:val="21"/>
        </w:rPr>
        <w:br w:type="page"/>
      </w:r>
    </w:p>
    <w:p w14:paraId="60204813">
      <w:pPr>
        <w:pStyle w:val="6"/>
        <w:jc w:val="center"/>
        <w:rPr>
          <w:rFonts w:ascii="宋体" w:hAnsi="宋体"/>
          <w:szCs w:val="24"/>
        </w:rPr>
      </w:pPr>
      <w:bookmarkStart w:id="187" w:name="_Toc2760798"/>
      <w:bookmarkStart w:id="188" w:name="_Toc203661888"/>
      <w:r>
        <w:rPr>
          <w:rFonts w:hint="eastAsia" w:ascii="宋体" w:hAnsi="宋体"/>
          <w:szCs w:val="24"/>
        </w:rPr>
        <w:t>一、法定代表人身份证明书</w:t>
      </w:r>
      <w:bookmarkEnd w:id="180"/>
      <w:bookmarkEnd w:id="181"/>
      <w:bookmarkEnd w:id="182"/>
      <w:bookmarkEnd w:id="183"/>
      <w:bookmarkEnd w:id="184"/>
      <w:bookmarkEnd w:id="185"/>
      <w:bookmarkEnd w:id="186"/>
      <w:bookmarkEnd w:id="187"/>
      <w:bookmarkEnd w:id="188"/>
    </w:p>
    <w:p w14:paraId="5179DF76">
      <w:pPr>
        <w:spacing w:line="360" w:lineRule="auto"/>
        <w:jc w:val="center"/>
        <w:rPr>
          <w:rFonts w:ascii="宋体" w:hAnsi="宋体"/>
          <w:b/>
          <w:sz w:val="36"/>
        </w:rPr>
      </w:pPr>
    </w:p>
    <w:p w14:paraId="4B7E948C">
      <w:pPr>
        <w:spacing w:line="360" w:lineRule="auto"/>
        <w:rPr>
          <w:rFonts w:ascii="宋体" w:hAnsi="宋体"/>
          <w:b/>
        </w:rPr>
      </w:pPr>
    </w:p>
    <w:p w14:paraId="5215A12A">
      <w:pPr>
        <w:spacing w:line="360" w:lineRule="auto"/>
        <w:ind w:firstLine="612"/>
        <w:rPr>
          <w:rFonts w:ascii="宋体" w:hAnsi="宋体"/>
          <w:sz w:val="24"/>
        </w:rPr>
      </w:pPr>
      <w:r>
        <w:rPr>
          <w:rFonts w:hint="eastAsia" w:ascii="宋体" w:hAnsi="宋体"/>
          <w:sz w:val="24"/>
        </w:rPr>
        <w:t>单位名称：</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14:paraId="22D4AE16">
      <w:pPr>
        <w:spacing w:line="360" w:lineRule="auto"/>
        <w:ind w:firstLine="612"/>
        <w:rPr>
          <w:rFonts w:ascii="宋体" w:hAnsi="宋体"/>
          <w:sz w:val="24"/>
        </w:rPr>
      </w:pPr>
    </w:p>
    <w:p w14:paraId="54275610">
      <w:pPr>
        <w:spacing w:line="360" w:lineRule="auto"/>
        <w:ind w:firstLine="610"/>
        <w:rPr>
          <w:rFonts w:ascii="宋体" w:hAnsi="宋体"/>
          <w:sz w:val="24"/>
          <w:u w:val="single"/>
        </w:rPr>
      </w:pPr>
      <w:r>
        <w:rPr>
          <w:rFonts w:hint="eastAsia" w:ascii="宋体" w:hAnsi="宋体"/>
          <w:sz w:val="24"/>
        </w:rPr>
        <w:t>单位性质：</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14:paraId="041D7603">
      <w:pPr>
        <w:spacing w:line="360" w:lineRule="auto"/>
        <w:ind w:firstLine="610"/>
        <w:rPr>
          <w:rFonts w:ascii="宋体" w:hAnsi="宋体"/>
          <w:sz w:val="24"/>
        </w:rPr>
      </w:pPr>
    </w:p>
    <w:p w14:paraId="79450E87">
      <w:pPr>
        <w:spacing w:line="360" w:lineRule="auto"/>
        <w:ind w:firstLine="610"/>
        <w:rPr>
          <w:rFonts w:ascii="宋体" w:hAnsi="宋体"/>
          <w:sz w:val="24"/>
          <w:u w:val="single"/>
        </w:rPr>
      </w:pPr>
      <w:r>
        <w:rPr>
          <w:rFonts w:hint="eastAsia" w:ascii="宋体" w:hAnsi="宋体"/>
          <w:sz w:val="24"/>
        </w:rPr>
        <w:t>地</w:t>
      </w:r>
      <w:r>
        <w:rPr>
          <w:rFonts w:ascii="宋体" w:hAnsi="宋体"/>
          <w:sz w:val="24"/>
        </w:rPr>
        <w:t xml:space="preserve">    址：</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14:paraId="694B4F25">
      <w:pPr>
        <w:spacing w:line="360" w:lineRule="auto"/>
        <w:ind w:firstLine="610"/>
        <w:rPr>
          <w:rFonts w:ascii="宋体" w:hAnsi="宋体"/>
          <w:sz w:val="24"/>
        </w:rPr>
      </w:pPr>
    </w:p>
    <w:p w14:paraId="09283342">
      <w:pPr>
        <w:spacing w:line="360" w:lineRule="auto"/>
        <w:ind w:firstLine="610"/>
        <w:rPr>
          <w:rFonts w:ascii="宋体" w:hAnsi="宋体"/>
          <w:sz w:val="24"/>
        </w:rPr>
      </w:pPr>
      <w:r>
        <w:rPr>
          <w:rFonts w:hint="eastAsia" w:ascii="宋体" w:hAnsi="宋体"/>
          <w:sz w:val="24"/>
        </w:rPr>
        <w:t>成立时间：</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年</w:t>
      </w:r>
      <w:r>
        <w:rPr>
          <w:rFonts w:ascii="宋体" w:hAnsi="宋体"/>
          <w:sz w:val="24"/>
          <w:u w:val="single"/>
        </w:rPr>
        <w:t xml:space="preserve">       </w:t>
      </w:r>
      <w:r>
        <w:rPr>
          <w:rFonts w:hint="eastAsia" w:ascii="宋体" w:hAnsi="宋体"/>
          <w:sz w:val="24"/>
        </w:rPr>
        <w:t>月</w:t>
      </w:r>
      <w:r>
        <w:rPr>
          <w:rFonts w:ascii="宋体" w:hAnsi="宋体"/>
          <w:sz w:val="24"/>
          <w:u w:val="single"/>
        </w:rPr>
        <w:t xml:space="preserve">         </w:t>
      </w:r>
      <w:r>
        <w:rPr>
          <w:rFonts w:hint="eastAsia" w:ascii="宋体" w:hAnsi="宋体"/>
          <w:sz w:val="24"/>
        </w:rPr>
        <w:t>日</w:t>
      </w:r>
    </w:p>
    <w:p w14:paraId="66432545">
      <w:pPr>
        <w:spacing w:line="360" w:lineRule="auto"/>
        <w:ind w:firstLine="610"/>
        <w:rPr>
          <w:rFonts w:ascii="宋体" w:hAnsi="宋体"/>
          <w:sz w:val="24"/>
        </w:rPr>
      </w:pPr>
    </w:p>
    <w:p w14:paraId="38F9AE0B">
      <w:pPr>
        <w:spacing w:line="360" w:lineRule="auto"/>
        <w:ind w:firstLine="610"/>
        <w:rPr>
          <w:rFonts w:ascii="宋体" w:hAnsi="宋体"/>
          <w:sz w:val="24"/>
          <w:u w:val="single"/>
        </w:rPr>
      </w:pPr>
      <w:r>
        <w:rPr>
          <w:rFonts w:hint="eastAsia" w:ascii="宋体" w:hAnsi="宋体"/>
          <w:sz w:val="24"/>
        </w:rPr>
        <w:t>经营期限：</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p>
    <w:p w14:paraId="5D96BE00">
      <w:pPr>
        <w:spacing w:line="360" w:lineRule="auto"/>
        <w:ind w:firstLine="610"/>
        <w:rPr>
          <w:rFonts w:ascii="宋体" w:hAnsi="宋体"/>
          <w:sz w:val="24"/>
        </w:rPr>
      </w:pPr>
    </w:p>
    <w:p w14:paraId="7B03F650">
      <w:pPr>
        <w:spacing w:line="360" w:lineRule="auto"/>
        <w:ind w:firstLine="610"/>
        <w:rPr>
          <w:rFonts w:ascii="宋体" w:hAnsi="宋体"/>
          <w:sz w:val="24"/>
          <w:u w:val="single"/>
        </w:rPr>
      </w:pPr>
      <w:r>
        <w:rPr>
          <w:rFonts w:hint="eastAsia" w:ascii="宋体" w:hAnsi="宋体"/>
          <w:sz w:val="24"/>
        </w:rPr>
        <w:t>姓</w:t>
      </w:r>
      <w:r>
        <w:rPr>
          <w:rFonts w:ascii="宋体" w:hAnsi="宋体"/>
          <w:sz w:val="24"/>
        </w:rPr>
        <w:t xml:space="preserve">    名：</w:t>
      </w:r>
      <w:r>
        <w:rPr>
          <w:rFonts w:ascii="宋体" w:hAnsi="宋体"/>
          <w:sz w:val="24"/>
          <w:u w:val="single"/>
        </w:rPr>
        <w:t xml:space="preserve">          </w:t>
      </w:r>
      <w:r>
        <w:rPr>
          <w:rFonts w:ascii="宋体" w:hAnsi="宋体"/>
          <w:sz w:val="24"/>
        </w:rPr>
        <w:t xml:space="preserve"> 性别：</w:t>
      </w:r>
      <w:r>
        <w:rPr>
          <w:rFonts w:ascii="宋体" w:hAnsi="宋体"/>
          <w:sz w:val="24"/>
          <w:u w:val="single"/>
        </w:rPr>
        <w:t xml:space="preserve">      </w:t>
      </w:r>
      <w:r>
        <w:rPr>
          <w:rFonts w:ascii="宋体" w:hAnsi="宋体"/>
          <w:sz w:val="24"/>
        </w:rPr>
        <w:t>年龄：</w:t>
      </w:r>
      <w:r>
        <w:rPr>
          <w:rFonts w:ascii="宋体" w:hAnsi="宋体"/>
          <w:sz w:val="24"/>
          <w:u w:val="single"/>
        </w:rPr>
        <w:t xml:space="preserve">       </w:t>
      </w:r>
      <w:r>
        <w:rPr>
          <w:rFonts w:ascii="宋体" w:hAnsi="宋体"/>
          <w:sz w:val="24"/>
        </w:rPr>
        <w:t xml:space="preserve"> 职务：</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p>
    <w:p w14:paraId="620D65FA">
      <w:pPr>
        <w:spacing w:line="360" w:lineRule="auto"/>
        <w:ind w:firstLine="610"/>
        <w:rPr>
          <w:rFonts w:ascii="宋体" w:hAnsi="宋体"/>
          <w:sz w:val="24"/>
        </w:rPr>
      </w:pPr>
    </w:p>
    <w:p w14:paraId="370E1F08">
      <w:pPr>
        <w:spacing w:line="360" w:lineRule="auto"/>
        <w:ind w:firstLine="610"/>
        <w:rPr>
          <w:rFonts w:ascii="宋体" w:hAnsi="宋体"/>
          <w:sz w:val="24"/>
        </w:rPr>
      </w:pPr>
      <w:r>
        <w:rPr>
          <w:rFonts w:hint="eastAsia" w:ascii="宋体" w:hAnsi="宋体"/>
          <w:sz w:val="24"/>
        </w:rPr>
        <w:t>系</w:t>
      </w:r>
      <w:r>
        <w:rPr>
          <w:rFonts w:ascii="宋体" w:hAnsi="宋体"/>
          <w:sz w:val="24"/>
          <w:u w:val="single"/>
        </w:rPr>
        <w:t xml:space="preserve">          （投标人单位名称）         </w:t>
      </w:r>
      <w:r>
        <w:rPr>
          <w:rFonts w:hint="eastAsia" w:ascii="宋体" w:hAnsi="宋体"/>
          <w:sz w:val="24"/>
        </w:rPr>
        <w:t>的法定代表人。</w:t>
      </w:r>
    </w:p>
    <w:p w14:paraId="33C94F5F">
      <w:pPr>
        <w:spacing w:line="360" w:lineRule="auto"/>
        <w:ind w:firstLine="610"/>
        <w:rPr>
          <w:rFonts w:ascii="宋体" w:hAnsi="宋体"/>
          <w:sz w:val="24"/>
        </w:rPr>
      </w:pPr>
    </w:p>
    <w:p w14:paraId="4CF6C4B4">
      <w:pPr>
        <w:spacing w:line="360" w:lineRule="auto"/>
        <w:ind w:firstLine="610"/>
        <w:rPr>
          <w:rFonts w:ascii="宋体" w:hAnsi="宋体"/>
          <w:sz w:val="24"/>
        </w:rPr>
      </w:pPr>
      <w:r>
        <w:rPr>
          <w:rFonts w:hint="eastAsia" w:ascii="宋体" w:hAnsi="宋体"/>
          <w:sz w:val="24"/>
        </w:rPr>
        <w:t>特此证明。</w:t>
      </w:r>
    </w:p>
    <w:p w14:paraId="31E51B63">
      <w:pPr>
        <w:tabs>
          <w:tab w:val="left" w:pos="720"/>
          <w:tab w:val="left" w:pos="900"/>
        </w:tabs>
        <w:spacing w:line="360" w:lineRule="auto"/>
        <w:ind w:firstLine="480" w:firstLineChars="200"/>
        <w:rPr>
          <w:rFonts w:ascii="宋体" w:hAnsi="宋体"/>
          <w:sz w:val="24"/>
        </w:rPr>
      </w:pPr>
    </w:p>
    <w:p w14:paraId="3D587151">
      <w:pPr>
        <w:tabs>
          <w:tab w:val="left" w:pos="720"/>
          <w:tab w:val="left" w:pos="900"/>
        </w:tabs>
        <w:spacing w:line="360" w:lineRule="auto"/>
        <w:ind w:firstLine="480" w:firstLineChars="200"/>
        <w:rPr>
          <w:rFonts w:ascii="宋体" w:hAnsi="宋体"/>
          <w:sz w:val="24"/>
        </w:rPr>
      </w:pPr>
    </w:p>
    <w:p w14:paraId="05000DCA">
      <w:pPr>
        <w:tabs>
          <w:tab w:val="left" w:pos="720"/>
          <w:tab w:val="left" w:pos="900"/>
        </w:tabs>
        <w:spacing w:line="360" w:lineRule="auto"/>
        <w:ind w:firstLine="480" w:firstLineChars="200"/>
        <w:rPr>
          <w:rFonts w:ascii="宋体" w:hAnsi="宋体"/>
          <w:sz w:val="24"/>
        </w:rPr>
      </w:pPr>
    </w:p>
    <w:p w14:paraId="6E1DBE4B">
      <w:pPr>
        <w:tabs>
          <w:tab w:val="left" w:pos="720"/>
          <w:tab w:val="left" w:pos="900"/>
        </w:tabs>
        <w:spacing w:line="600" w:lineRule="exact"/>
        <w:ind w:firstLine="4320" w:firstLineChars="1800"/>
        <w:rPr>
          <w:rFonts w:ascii="宋体" w:hAnsi="宋体"/>
          <w:sz w:val="24"/>
        </w:rPr>
      </w:pPr>
      <w:r>
        <w:rPr>
          <w:rFonts w:hint="eastAsia" w:ascii="宋体" w:hAnsi="宋体"/>
          <w:sz w:val="24"/>
        </w:rPr>
        <w:t>投标人：</w:t>
      </w:r>
      <w:r>
        <w:rPr>
          <w:rFonts w:ascii="宋体" w:hAnsi="宋体"/>
          <w:sz w:val="24"/>
          <w:u w:val="single"/>
        </w:rPr>
        <w:t xml:space="preserve">             （盖</w:t>
      </w:r>
      <w:r>
        <w:rPr>
          <w:rFonts w:hint="eastAsia" w:ascii="宋体" w:hAnsi="宋体"/>
          <w:sz w:val="24"/>
          <w:u w:val="single"/>
        </w:rPr>
        <w:t>公司法人</w:t>
      </w:r>
      <w:r>
        <w:rPr>
          <w:rFonts w:ascii="宋体" w:hAnsi="宋体"/>
          <w:sz w:val="24"/>
          <w:u w:val="single"/>
        </w:rPr>
        <w:t>公章）</w:t>
      </w:r>
    </w:p>
    <w:p w14:paraId="061A4121">
      <w:pPr>
        <w:spacing w:line="600" w:lineRule="exact"/>
        <w:ind w:firstLine="4320" w:firstLineChars="1800"/>
        <w:rPr>
          <w:rFonts w:ascii="宋体" w:hAnsi="宋体"/>
          <w:sz w:val="24"/>
        </w:rPr>
      </w:pPr>
      <w:r>
        <w:rPr>
          <w:rFonts w:hint="eastAsia" w:ascii="宋体" w:hAnsi="宋体"/>
          <w:sz w:val="24"/>
        </w:rPr>
        <w:t>日</w:t>
      </w:r>
      <w:r>
        <w:rPr>
          <w:rFonts w:ascii="宋体" w:hAnsi="宋体"/>
          <w:sz w:val="24"/>
        </w:rPr>
        <w:t xml:space="preserve">  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w:t>
      </w:r>
    </w:p>
    <w:p w14:paraId="38414876">
      <w:pPr>
        <w:pStyle w:val="6"/>
        <w:jc w:val="center"/>
        <w:rPr>
          <w:rFonts w:ascii="宋体" w:hAnsi="宋体"/>
        </w:rPr>
      </w:pPr>
      <w:r>
        <w:rPr>
          <w:rFonts w:ascii="宋体" w:hAnsi="宋体"/>
        </w:rPr>
        <w:br w:type="page"/>
      </w:r>
      <w:bookmarkStart w:id="189" w:name="_Toc203661889"/>
      <w:bookmarkStart w:id="190" w:name="_Toc399165423"/>
      <w:bookmarkStart w:id="191" w:name="_Toc943"/>
      <w:bookmarkStart w:id="192" w:name="_Toc470700610"/>
      <w:bookmarkStart w:id="193" w:name="_Toc345147960"/>
      <w:bookmarkStart w:id="194" w:name="_Toc289852511"/>
      <w:bookmarkStart w:id="195" w:name="_Toc483661922"/>
      <w:bookmarkStart w:id="196" w:name="_Toc2760799"/>
      <w:r>
        <w:rPr>
          <w:rFonts w:hint="eastAsia" w:ascii="宋体" w:hAnsi="宋体"/>
          <w:szCs w:val="24"/>
        </w:rPr>
        <w:t>二、授权委托书</w:t>
      </w:r>
      <w:bookmarkEnd w:id="189"/>
      <w:bookmarkEnd w:id="190"/>
      <w:bookmarkEnd w:id="191"/>
      <w:bookmarkEnd w:id="192"/>
      <w:bookmarkEnd w:id="193"/>
      <w:bookmarkEnd w:id="194"/>
      <w:bookmarkEnd w:id="195"/>
      <w:bookmarkEnd w:id="196"/>
    </w:p>
    <w:p w14:paraId="3B85968F">
      <w:pPr>
        <w:spacing w:line="360" w:lineRule="auto"/>
        <w:ind w:firstLine="420" w:firstLineChars="200"/>
        <w:rPr>
          <w:rFonts w:ascii="宋体" w:hAnsi="宋体"/>
          <w:szCs w:val="21"/>
        </w:rPr>
      </w:pPr>
    </w:p>
    <w:p w14:paraId="0EEDAE90">
      <w:pPr>
        <w:spacing w:line="360" w:lineRule="auto"/>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（投标人名称）的法定代表人，现委托拟投入本工程的项目负责人</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（姓名）为我方代理人。代理人根据授权，以我方名义签署、澄清、说明、补正、修改</w:t>
      </w:r>
      <w:r>
        <w:rPr>
          <w:rFonts w:hint="eastAsia" w:ascii="宋体" w:hAnsi="宋体"/>
          <w:szCs w:val="21"/>
          <w:u w:val="single"/>
        </w:rPr>
        <w:t xml:space="preserve">                </w:t>
      </w:r>
      <w:r>
        <w:rPr>
          <w:rFonts w:hint="eastAsia" w:ascii="宋体" w:hAnsi="宋体"/>
          <w:szCs w:val="21"/>
        </w:rPr>
        <w:t>（招标编号）</w:t>
      </w:r>
      <w:r>
        <w:rPr>
          <w:rFonts w:hint="eastAsia" w:ascii="宋体" w:hAnsi="宋体"/>
          <w:szCs w:val="21"/>
          <w:u w:val="single"/>
        </w:rPr>
        <w:t xml:space="preserve">                 </w:t>
      </w:r>
      <w:r>
        <w:rPr>
          <w:rFonts w:hint="eastAsia" w:ascii="宋体" w:hAnsi="宋体"/>
          <w:szCs w:val="21"/>
        </w:rPr>
        <w:t>（项目名称）投标文件和处理有关事宜，其法律后果由我方承担。</w:t>
      </w:r>
    </w:p>
    <w:p w14:paraId="4F4E9025">
      <w:pPr>
        <w:spacing w:line="360" w:lineRule="auto"/>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 xml:space="preserve">日    </w:t>
      </w:r>
    </w:p>
    <w:p w14:paraId="13FCC05F">
      <w:pPr>
        <w:spacing w:line="360" w:lineRule="auto"/>
        <w:ind w:firstLine="420" w:firstLineChars="200"/>
        <w:rPr>
          <w:rFonts w:ascii="宋体" w:hAnsi="宋体"/>
          <w:szCs w:val="21"/>
        </w:rPr>
      </w:pPr>
      <w:r>
        <w:rPr>
          <w:rFonts w:hint="eastAsia" w:ascii="宋体" w:hAnsi="宋体"/>
          <w:szCs w:val="21"/>
        </w:rPr>
        <w:t>代理人无转委托权。</w:t>
      </w:r>
    </w:p>
    <w:p w14:paraId="626CC9B0">
      <w:pPr>
        <w:spacing w:line="360" w:lineRule="auto"/>
        <w:ind w:firstLine="420" w:firstLineChars="200"/>
        <w:rPr>
          <w:rFonts w:ascii="宋体" w:hAnsi="宋体"/>
          <w:szCs w:val="21"/>
        </w:rPr>
      </w:pPr>
    </w:p>
    <w:p w14:paraId="0282423A">
      <w:pPr>
        <w:spacing w:line="360" w:lineRule="auto"/>
        <w:ind w:firstLine="420" w:firstLineChars="200"/>
        <w:rPr>
          <w:rFonts w:ascii="宋体" w:hAnsi="宋体"/>
          <w:szCs w:val="21"/>
        </w:rPr>
      </w:pPr>
    </w:p>
    <w:p w14:paraId="5A336404">
      <w:pPr>
        <w:spacing w:line="360" w:lineRule="auto"/>
        <w:ind w:firstLine="420" w:firstLineChars="200"/>
        <w:rPr>
          <w:rFonts w:ascii="宋体" w:hAnsi="宋体"/>
          <w:szCs w:val="21"/>
        </w:rPr>
      </w:pPr>
    </w:p>
    <w:p w14:paraId="0090C919">
      <w:pPr>
        <w:spacing w:line="360" w:lineRule="auto"/>
        <w:ind w:firstLine="420" w:firstLineChars="200"/>
        <w:rPr>
          <w:rFonts w:ascii="宋体" w:hAnsi="宋体"/>
          <w:szCs w:val="21"/>
        </w:rPr>
      </w:pPr>
    </w:p>
    <w:p w14:paraId="4D7F6DD1">
      <w:pPr>
        <w:spacing w:line="360" w:lineRule="auto"/>
        <w:ind w:firstLine="4725" w:firstLineChars="2250"/>
        <w:rPr>
          <w:rFonts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（盖公司法人公章）</w:t>
      </w:r>
    </w:p>
    <w:p w14:paraId="2CA4CB70">
      <w:pPr>
        <w:spacing w:line="360" w:lineRule="auto"/>
        <w:ind w:firstLine="420" w:firstLineChars="200"/>
        <w:rPr>
          <w:rFonts w:ascii="宋体" w:hAnsi="宋体"/>
          <w:szCs w:val="21"/>
        </w:rPr>
      </w:pPr>
    </w:p>
    <w:p w14:paraId="491D44D4">
      <w:pPr>
        <w:spacing w:line="360" w:lineRule="auto"/>
        <w:ind w:firstLine="4725" w:firstLineChars="225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（签字或盖私章）</w:t>
      </w:r>
    </w:p>
    <w:p w14:paraId="02E65B40">
      <w:pPr>
        <w:spacing w:line="360" w:lineRule="auto"/>
        <w:ind w:firstLine="420" w:firstLineChars="200"/>
        <w:rPr>
          <w:rFonts w:ascii="宋体" w:hAnsi="宋体"/>
          <w:szCs w:val="21"/>
        </w:rPr>
      </w:pPr>
    </w:p>
    <w:p w14:paraId="5A475EBF">
      <w:pPr>
        <w:spacing w:line="360" w:lineRule="auto"/>
        <w:ind w:firstLine="4725" w:firstLineChars="2250"/>
        <w:rPr>
          <w:rFonts w:ascii="宋体" w:hAnsi="宋体"/>
          <w:szCs w:val="21"/>
        </w:rPr>
      </w:pPr>
      <w:r>
        <w:rPr>
          <w:rFonts w:hint="eastAsia" w:ascii="宋体" w:hAnsi="宋体"/>
          <w:szCs w:val="21"/>
        </w:rPr>
        <w:t>身份证号码：</w:t>
      </w:r>
      <w:r>
        <w:rPr>
          <w:rFonts w:hint="eastAsia" w:ascii="宋体" w:hAnsi="宋体"/>
          <w:szCs w:val="21"/>
          <w:u w:val="single"/>
        </w:rPr>
        <w:t xml:space="preserve">                                </w:t>
      </w:r>
    </w:p>
    <w:p w14:paraId="7F0A9D93">
      <w:pPr>
        <w:spacing w:line="360" w:lineRule="auto"/>
        <w:ind w:firstLine="420" w:firstLineChars="200"/>
        <w:rPr>
          <w:rFonts w:ascii="宋体" w:hAnsi="宋体"/>
          <w:szCs w:val="21"/>
        </w:rPr>
      </w:pPr>
    </w:p>
    <w:p w14:paraId="554C1F97">
      <w:pPr>
        <w:spacing w:line="360" w:lineRule="auto"/>
        <w:ind w:firstLine="4725" w:firstLineChars="225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（签字或盖私章）</w:t>
      </w:r>
    </w:p>
    <w:p w14:paraId="6464C230">
      <w:pPr>
        <w:spacing w:line="360" w:lineRule="auto"/>
        <w:ind w:firstLine="420" w:firstLineChars="200"/>
        <w:rPr>
          <w:rFonts w:ascii="宋体" w:hAnsi="宋体"/>
          <w:szCs w:val="21"/>
        </w:rPr>
      </w:pPr>
    </w:p>
    <w:p w14:paraId="087A9F94">
      <w:pPr>
        <w:spacing w:line="360" w:lineRule="auto"/>
        <w:ind w:firstLine="4725" w:firstLineChars="2250"/>
        <w:rPr>
          <w:rFonts w:ascii="宋体" w:hAnsi="宋体"/>
          <w:szCs w:val="21"/>
        </w:rPr>
      </w:pPr>
      <w:r>
        <w:rPr>
          <w:rFonts w:hint="eastAsia" w:ascii="宋体" w:hAnsi="宋体"/>
          <w:szCs w:val="21"/>
        </w:rPr>
        <w:t>身份证号码：</w:t>
      </w:r>
      <w:r>
        <w:rPr>
          <w:rFonts w:hint="eastAsia" w:ascii="宋体" w:hAnsi="宋体"/>
          <w:szCs w:val="21"/>
          <w:u w:val="single"/>
        </w:rPr>
        <w:t xml:space="preserve">                                </w:t>
      </w:r>
    </w:p>
    <w:p w14:paraId="6348B912">
      <w:pPr>
        <w:spacing w:line="360" w:lineRule="auto"/>
        <w:ind w:firstLine="5355" w:firstLineChars="2550"/>
        <w:rPr>
          <w:rFonts w:ascii="宋体" w:hAnsi="宋体"/>
          <w:szCs w:val="21"/>
        </w:rPr>
      </w:pPr>
    </w:p>
    <w:p w14:paraId="77F0CC3D">
      <w:pPr>
        <w:spacing w:line="360" w:lineRule="auto"/>
        <w:ind w:firstLine="4725" w:firstLineChars="2250"/>
        <w:rPr>
          <w:rFonts w:ascii="宋体" w:hAnsi="宋体"/>
        </w:rPr>
      </w:pP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6BD84528">
      <w:pPr>
        <w:spacing w:line="360" w:lineRule="auto"/>
        <w:ind w:firstLine="4725" w:firstLineChars="2250"/>
        <w:rPr>
          <w:rFonts w:ascii="宋体" w:hAnsi="宋体"/>
        </w:rPr>
      </w:pPr>
    </w:p>
    <w:p w14:paraId="62E1F941">
      <w:pPr>
        <w:spacing w:line="360" w:lineRule="auto"/>
        <w:ind w:firstLine="4725" w:firstLineChars="2250"/>
        <w:rPr>
          <w:rFonts w:ascii="宋体" w:hAnsi="宋体"/>
        </w:rPr>
      </w:pPr>
    </w:p>
    <w:p w14:paraId="122417D8">
      <w:pPr>
        <w:spacing w:line="360" w:lineRule="auto"/>
        <w:ind w:firstLine="4725" w:firstLineChars="2250"/>
        <w:rPr>
          <w:rFonts w:ascii="宋体" w:hAnsi="宋体"/>
        </w:rPr>
      </w:pPr>
    </w:p>
    <w:p w14:paraId="0DB37C29">
      <w:pPr>
        <w:spacing w:line="360" w:lineRule="auto"/>
        <w:jc w:val="left"/>
        <w:rPr>
          <w:rFonts w:ascii="宋体" w:hAnsi="宋体"/>
          <w:sz w:val="24"/>
        </w:rPr>
      </w:pPr>
      <w:r>
        <w:rPr>
          <w:rFonts w:hint="eastAsia" w:ascii="宋体" w:hAnsi="宋体"/>
        </w:rPr>
        <w:t>（注：1、如</w:t>
      </w:r>
      <w:r>
        <w:rPr>
          <w:rFonts w:hint="eastAsia" w:ascii="宋体" w:hAnsi="宋体"/>
          <w:szCs w:val="21"/>
        </w:rPr>
        <w:t>投标文件由法定代表人签署，无需填写本授权委托书；2、如本授权委托书未按规定填写、签字或盖章，为无效授权委托书，此时，投标文件必须由法定代表人签署，否则作无效投标文件处理。</w:t>
      </w:r>
      <w:r>
        <w:rPr>
          <w:rFonts w:hint="eastAsia" w:ascii="宋体" w:hAnsi="宋体"/>
        </w:rPr>
        <w:t>）</w:t>
      </w:r>
      <w:r>
        <w:rPr>
          <w:rFonts w:ascii="宋体" w:hAnsi="宋体"/>
          <w:sz w:val="24"/>
        </w:rPr>
        <w:t xml:space="preserve"> </w:t>
      </w:r>
    </w:p>
    <w:p w14:paraId="39AED755">
      <w:pPr>
        <w:spacing w:line="360" w:lineRule="auto"/>
        <w:jc w:val="left"/>
        <w:rPr>
          <w:rFonts w:ascii="宋体" w:hAnsi="宋体"/>
          <w:sz w:val="24"/>
        </w:rPr>
      </w:pPr>
      <w:r>
        <w:rPr>
          <w:rFonts w:ascii="宋体" w:hAnsi="宋体"/>
          <w:sz w:val="24"/>
        </w:rPr>
        <w:t xml:space="preserve"> </w:t>
      </w:r>
    </w:p>
    <w:p w14:paraId="0387B8B1">
      <w:pPr>
        <w:spacing w:line="360" w:lineRule="auto"/>
        <w:jc w:val="left"/>
        <w:rPr>
          <w:rFonts w:ascii="宋体" w:hAnsi="宋体"/>
          <w:sz w:val="24"/>
        </w:rPr>
      </w:pPr>
    </w:p>
    <w:p w14:paraId="08C5057E">
      <w:pPr>
        <w:pStyle w:val="6"/>
        <w:jc w:val="center"/>
        <w:rPr>
          <w:rFonts w:ascii="宋体" w:hAnsi="宋体"/>
          <w:szCs w:val="24"/>
        </w:rPr>
      </w:pPr>
      <w:bookmarkStart w:id="197" w:name="_Toc222777565"/>
      <w:bookmarkStart w:id="198" w:name="_Toc188989188"/>
      <w:bookmarkStart w:id="199" w:name="_Toc2760800"/>
      <w:bookmarkStart w:id="200" w:name="_Toc206142698"/>
      <w:bookmarkStart w:id="201" w:name="_Toc289852512"/>
      <w:bookmarkStart w:id="202" w:name="_Toc203661890"/>
      <w:bookmarkStart w:id="203" w:name="_Toc511901351"/>
      <w:bookmarkStart w:id="204" w:name="_Toc188989190"/>
      <w:bookmarkStart w:id="205" w:name="_Toc206142700"/>
      <w:bookmarkStart w:id="206" w:name="_Toc222777567"/>
      <w:r>
        <w:rPr>
          <w:rFonts w:hint="eastAsia" w:ascii="宋体" w:hAnsi="宋体"/>
          <w:szCs w:val="24"/>
        </w:rPr>
        <w:t>三、投 标 函</w:t>
      </w:r>
      <w:bookmarkEnd w:id="197"/>
      <w:bookmarkEnd w:id="198"/>
      <w:bookmarkEnd w:id="199"/>
      <w:bookmarkEnd w:id="200"/>
      <w:bookmarkEnd w:id="201"/>
      <w:bookmarkEnd w:id="202"/>
      <w:bookmarkEnd w:id="203"/>
    </w:p>
    <w:p w14:paraId="0970662E">
      <w:pPr>
        <w:spacing w:line="420" w:lineRule="exact"/>
        <w:rPr>
          <w:rFonts w:ascii="宋体" w:hAnsi="宋体"/>
          <w:szCs w:val="21"/>
          <w:u w:val="single"/>
        </w:rPr>
      </w:pPr>
      <w:r>
        <w:rPr>
          <w:rFonts w:hint="eastAsia" w:ascii="宋体" w:hAnsi="宋体"/>
          <w:szCs w:val="21"/>
        </w:rPr>
        <w:t>致：</w:t>
      </w:r>
      <w:r>
        <w:rPr>
          <w:rFonts w:ascii="宋体" w:hAnsi="宋体"/>
          <w:szCs w:val="21"/>
          <w:u w:val="single"/>
        </w:rPr>
        <w:t xml:space="preserve">   </w:t>
      </w:r>
      <w:r>
        <w:rPr>
          <w:rFonts w:hint="eastAsia" w:ascii="宋体" w:hAnsi="宋体"/>
          <w:szCs w:val="21"/>
          <w:u w:val="single"/>
        </w:rPr>
        <w:t>{招标人名称}</w:t>
      </w:r>
      <w:r>
        <w:rPr>
          <w:rFonts w:ascii="宋体" w:hAnsi="宋体"/>
          <w:szCs w:val="21"/>
          <w:u w:val="single"/>
        </w:rPr>
        <w:t xml:space="preserve">   </w:t>
      </w:r>
    </w:p>
    <w:p w14:paraId="380C970D">
      <w:pPr>
        <w:spacing w:line="420" w:lineRule="exact"/>
        <w:rPr>
          <w:rFonts w:ascii="宋体" w:hAnsi="宋体"/>
          <w:szCs w:val="21"/>
          <w:u w:val="single"/>
        </w:rPr>
      </w:pPr>
    </w:p>
    <w:p w14:paraId="560BAB3B">
      <w:pPr>
        <w:tabs>
          <w:tab w:val="left" w:pos="7560"/>
        </w:tabs>
        <w:spacing w:line="360" w:lineRule="auto"/>
        <w:ind w:firstLine="490"/>
        <w:rPr>
          <w:rFonts w:ascii="宋体" w:hAnsi="宋体"/>
          <w:szCs w:val="21"/>
          <w:u w:val="single"/>
        </w:rPr>
      </w:pPr>
      <w:r>
        <w:rPr>
          <w:rFonts w:hint="eastAsia" w:ascii="宋体" w:hAnsi="宋体"/>
          <w:szCs w:val="21"/>
        </w:rPr>
        <w:t>1、根据你方招标工程项目招标编号为</w:t>
      </w:r>
      <w:r>
        <w:rPr>
          <w:rFonts w:hint="eastAsia" w:ascii="宋体" w:hAnsi="宋体"/>
          <w:szCs w:val="21"/>
          <w:u w:val="single"/>
        </w:rPr>
        <w:t xml:space="preserve">  {招标编号}  </w:t>
      </w:r>
      <w:r>
        <w:rPr>
          <w:rFonts w:hint="eastAsia" w:ascii="宋体" w:hAnsi="宋体"/>
          <w:szCs w:val="21"/>
        </w:rPr>
        <w:t>的</w:t>
      </w:r>
      <w:r>
        <w:rPr>
          <w:rFonts w:hint="eastAsia" w:ascii="宋体" w:hAnsi="宋体"/>
          <w:szCs w:val="21"/>
          <w:u w:val="single"/>
        </w:rPr>
        <w:t xml:space="preserve">  {招标工程项目名称}  </w:t>
      </w:r>
      <w:r>
        <w:rPr>
          <w:rFonts w:hint="eastAsia" w:ascii="宋体" w:hAnsi="宋体"/>
          <w:szCs w:val="21"/>
        </w:rPr>
        <w:t>工程招标文件，遵照《中华人民共和国招标投标法》等有关规定，经踏勘项目现场和研究上述招标文件的投标人须知、合同条款、招标图纸、工程建设标准和工程量清单、补充通知及其他有关文件后，我方愿以人民币</w:t>
      </w:r>
      <w:r>
        <w:rPr>
          <w:rFonts w:hint="eastAsia" w:ascii="宋体" w:hAnsi="宋体"/>
          <w:szCs w:val="21"/>
          <w:u w:val="single"/>
        </w:rPr>
        <w:t xml:space="preserve">   亿   仟   佰   拾   万   仟   佰   拾   元   角   分</w:t>
      </w:r>
      <w:r>
        <w:rPr>
          <w:rFonts w:hint="eastAsia" w:ascii="宋体" w:hAnsi="宋体"/>
          <w:szCs w:val="21"/>
        </w:rPr>
        <w:t>（RMB</w:t>
      </w:r>
      <w:r>
        <w:rPr>
          <w:rFonts w:hint="eastAsia" w:ascii="宋体" w:hAnsi="宋体"/>
          <w:szCs w:val="21"/>
          <w:u w:val="single"/>
        </w:rPr>
        <w:t xml:space="preserve">{小写金额} </w:t>
      </w:r>
      <w:r>
        <w:rPr>
          <w:rFonts w:hint="eastAsia" w:ascii="宋体" w:hAnsi="宋体"/>
          <w:szCs w:val="21"/>
        </w:rPr>
        <w:t>元）的投标报价（不含安全防护、文明施工措施等单列费）按上述招标图纸、合同条款、工程建设标准、工程量清单及补充通知的条件要求承包上述工程的施工、竣工，并承担任何质量缺陷保修责任。</w:t>
      </w:r>
    </w:p>
    <w:p w14:paraId="18B4EAA6">
      <w:pPr>
        <w:spacing w:line="420" w:lineRule="exact"/>
        <w:ind w:firstLine="490"/>
        <w:rPr>
          <w:rFonts w:ascii="宋体" w:hAnsi="宋体"/>
          <w:szCs w:val="21"/>
        </w:rPr>
      </w:pPr>
      <w:r>
        <w:rPr>
          <w:rFonts w:hint="eastAsia" w:ascii="宋体" w:hAnsi="宋体"/>
          <w:szCs w:val="21"/>
        </w:rPr>
        <w:t>2、我方已详细审核全部招标文件，包括补充通知及有关附件。</w:t>
      </w:r>
    </w:p>
    <w:p w14:paraId="6F9AB194">
      <w:pPr>
        <w:spacing w:line="420" w:lineRule="exact"/>
        <w:ind w:firstLine="490"/>
        <w:rPr>
          <w:rFonts w:ascii="宋体" w:hAnsi="宋体"/>
          <w:szCs w:val="21"/>
        </w:rPr>
      </w:pPr>
      <w:r>
        <w:rPr>
          <w:rFonts w:hint="eastAsia" w:ascii="宋体" w:hAnsi="宋体"/>
          <w:szCs w:val="21"/>
        </w:rPr>
        <w:t>3、一旦我方中标，我方保证按工程施工合同中规定的工期</w:t>
      </w:r>
      <w:r>
        <w:rPr>
          <w:rFonts w:hint="eastAsia" w:ascii="宋体" w:hAnsi="宋体"/>
          <w:szCs w:val="21"/>
          <w:u w:val="single"/>
        </w:rPr>
        <w:t xml:space="preserve"> {工期}  </w:t>
      </w:r>
      <w:r>
        <w:rPr>
          <w:rFonts w:hint="eastAsia" w:ascii="宋体" w:hAnsi="宋体"/>
          <w:szCs w:val="21"/>
        </w:rPr>
        <w:t>日历天内完成并移交全部工程。</w:t>
      </w:r>
    </w:p>
    <w:p w14:paraId="1C9B5B5A">
      <w:pPr>
        <w:spacing w:line="420" w:lineRule="exact"/>
        <w:ind w:firstLine="490"/>
        <w:rPr>
          <w:rFonts w:ascii="宋体" w:hAnsi="宋体"/>
          <w:szCs w:val="21"/>
        </w:rPr>
      </w:pPr>
      <w:r>
        <w:rPr>
          <w:rFonts w:hint="eastAsia" w:ascii="宋体" w:hAnsi="宋体"/>
          <w:szCs w:val="21"/>
        </w:rPr>
        <w:t>4、我方已按照招标文件的规定提交金额为人民币</w:t>
      </w:r>
      <w:r>
        <w:rPr>
          <w:rFonts w:hint="eastAsia" w:ascii="宋体" w:hAnsi="宋体"/>
          <w:szCs w:val="21"/>
          <w:u w:val="single"/>
        </w:rPr>
        <w:t xml:space="preserve">        </w:t>
      </w:r>
      <w:r>
        <w:rPr>
          <w:rFonts w:hint="eastAsia" w:ascii="宋体" w:hAnsi="宋体"/>
          <w:szCs w:val="21"/>
        </w:rPr>
        <w:t>元的投标担保。如果我们在本投标文件</w:t>
      </w:r>
      <w:r>
        <w:rPr>
          <w:rFonts w:hint="eastAsia" w:ascii="宋体" w:hAnsi="宋体"/>
          <w:spacing w:val="6"/>
          <w:szCs w:val="21"/>
        </w:rPr>
        <w:t>有效期内撤回投标文件；或拒绝接受依据投标人须知的规定对投标文件中细微偏差进行澄清和补正；</w:t>
      </w:r>
      <w:r>
        <w:rPr>
          <w:rFonts w:hint="eastAsia" w:ascii="宋体" w:hAnsi="宋体"/>
          <w:szCs w:val="21"/>
        </w:rPr>
        <w:t>或自中标通知书</w:t>
      </w:r>
      <w:r>
        <w:rPr>
          <w:rFonts w:ascii="宋体" w:hAnsi="宋体"/>
          <w:szCs w:val="21"/>
        </w:rPr>
        <w:t>发出之日起30日</w:t>
      </w:r>
      <w:r>
        <w:rPr>
          <w:rFonts w:hint="eastAsia" w:ascii="宋体" w:hAnsi="宋体"/>
          <w:szCs w:val="21"/>
        </w:rPr>
        <w:t>内未能或拒绝签订工程施工合同；或未能提交履约担保，你方有权没收投标担保，取消我单位中标资格。</w:t>
      </w:r>
    </w:p>
    <w:p w14:paraId="0F0C446B">
      <w:pPr>
        <w:spacing w:line="420" w:lineRule="exact"/>
        <w:ind w:firstLine="420" w:firstLineChars="200"/>
        <w:rPr>
          <w:rFonts w:ascii="宋体" w:hAnsi="宋体"/>
          <w:spacing w:val="6"/>
          <w:szCs w:val="21"/>
        </w:rPr>
      </w:pPr>
      <w:r>
        <w:rPr>
          <w:rFonts w:hint="eastAsia" w:ascii="宋体" w:hAnsi="宋体"/>
          <w:szCs w:val="21"/>
        </w:rPr>
        <w:t>5、我方承诺在投标文件中所提交的所有资料均真实有效，若有虚假，我方愿意接受按弄虚作假骗取中标的有关规定进行处理，并承担相应的法律责任。</w:t>
      </w:r>
    </w:p>
    <w:p w14:paraId="64A9839A">
      <w:pPr>
        <w:spacing w:line="420" w:lineRule="exact"/>
        <w:ind w:firstLine="490"/>
        <w:rPr>
          <w:rFonts w:ascii="宋体" w:hAnsi="宋体"/>
          <w:szCs w:val="21"/>
        </w:rPr>
      </w:pPr>
      <w:r>
        <w:rPr>
          <w:rFonts w:hint="eastAsia" w:ascii="宋体" w:hAnsi="宋体"/>
          <w:szCs w:val="21"/>
        </w:rPr>
        <w:t>6、我方同意所提交的投标文件在招标文件的投标人须知中</w:t>
      </w:r>
      <w:bookmarkStart w:id="207" w:name="OLE_LINK1"/>
      <w:r>
        <w:rPr>
          <w:rFonts w:hint="eastAsia" w:ascii="宋体" w:hAnsi="宋体"/>
          <w:szCs w:val="21"/>
        </w:rPr>
        <w:t>3.3款</w:t>
      </w:r>
      <w:bookmarkEnd w:id="207"/>
      <w:r>
        <w:rPr>
          <w:rFonts w:hint="eastAsia" w:ascii="宋体" w:hAnsi="宋体"/>
          <w:szCs w:val="21"/>
        </w:rPr>
        <w:t>规定的投标有效期内有效，在此期间内如果中标，我方将受此约束。</w:t>
      </w:r>
    </w:p>
    <w:p w14:paraId="562A96C4">
      <w:pPr>
        <w:spacing w:line="420" w:lineRule="exact"/>
        <w:ind w:firstLine="490"/>
        <w:rPr>
          <w:rFonts w:ascii="宋体" w:hAnsi="宋体"/>
          <w:szCs w:val="21"/>
        </w:rPr>
      </w:pPr>
      <w:r>
        <w:rPr>
          <w:rFonts w:hint="eastAsia" w:ascii="宋体" w:hAnsi="宋体"/>
          <w:szCs w:val="21"/>
        </w:rPr>
        <w:t>7、除非另外达成协议并生效，你方的中标通知书和本投标文件将成为约束双方的合同文件的组成部分。</w:t>
      </w:r>
    </w:p>
    <w:p w14:paraId="3AE6C5A7">
      <w:pPr>
        <w:spacing w:line="420" w:lineRule="exact"/>
        <w:ind w:firstLine="490"/>
        <w:rPr>
          <w:rFonts w:ascii="宋体" w:hAnsi="宋体"/>
          <w:szCs w:val="21"/>
        </w:rPr>
      </w:pPr>
    </w:p>
    <w:p w14:paraId="42397973">
      <w:pPr>
        <w:spacing w:line="420" w:lineRule="exact"/>
        <w:ind w:left="1000"/>
        <w:rPr>
          <w:rFonts w:ascii="宋体" w:hAnsi="宋体"/>
          <w:szCs w:val="21"/>
          <w:u w:val="single"/>
        </w:rPr>
      </w:pPr>
      <w:r>
        <w:rPr>
          <w:rFonts w:hint="eastAsia" w:ascii="宋体" w:hAnsi="宋体"/>
          <w:szCs w:val="21"/>
        </w:rPr>
        <w:t xml:space="preserve">         投 标 人：</w:t>
      </w:r>
      <w:r>
        <w:rPr>
          <w:rFonts w:hint="eastAsia" w:ascii="宋体" w:hAnsi="宋体"/>
          <w:szCs w:val="21"/>
          <w:u w:val="single"/>
        </w:rPr>
        <w:t xml:space="preserve">                                       </w:t>
      </w:r>
      <w:r>
        <w:rPr>
          <w:rFonts w:hint="eastAsia" w:ascii="宋体" w:hAnsi="宋体"/>
          <w:szCs w:val="21"/>
        </w:rPr>
        <w:t>（盖公司法人公章）</w:t>
      </w:r>
    </w:p>
    <w:p w14:paraId="31F50C31">
      <w:pPr>
        <w:spacing w:line="420" w:lineRule="exact"/>
        <w:ind w:left="1000"/>
        <w:rPr>
          <w:rFonts w:ascii="宋体" w:hAnsi="宋体"/>
          <w:szCs w:val="21"/>
          <w:u w:val="single"/>
        </w:rPr>
      </w:pPr>
      <w:r>
        <w:rPr>
          <w:rFonts w:hint="eastAsia" w:ascii="宋体" w:hAnsi="宋体"/>
          <w:szCs w:val="21"/>
        </w:rPr>
        <w:t xml:space="preserve">         单位地址：</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 xml:space="preserve">                       </w:t>
      </w:r>
    </w:p>
    <w:p w14:paraId="20E17E5B">
      <w:pPr>
        <w:spacing w:line="420" w:lineRule="exact"/>
        <w:ind w:left="1000"/>
        <w:rPr>
          <w:rFonts w:ascii="宋体" w:hAnsi="宋体"/>
          <w:szCs w:val="21"/>
          <w:u w:val="single"/>
        </w:rPr>
      </w:pPr>
      <w:r>
        <w:rPr>
          <w:rFonts w:hint="eastAsia" w:ascii="宋体" w:hAnsi="宋体"/>
          <w:szCs w:val="21"/>
        </w:rPr>
        <w:t xml:space="preserve">         </w:t>
      </w:r>
      <w:r>
        <w:rPr>
          <w:rFonts w:hint="eastAsia"/>
          <w:szCs w:val="21"/>
        </w:rPr>
        <w:t>法定代表人或委托代理人</w:t>
      </w:r>
      <w:r>
        <w:rPr>
          <w:rFonts w:hint="eastAsia" w:ascii="宋体" w:hAnsi="宋体"/>
          <w:szCs w:val="21"/>
        </w:rPr>
        <w:t>：</w:t>
      </w:r>
      <w:r>
        <w:rPr>
          <w:rFonts w:hint="eastAsia" w:ascii="宋体" w:hAnsi="宋体"/>
          <w:szCs w:val="21"/>
          <w:u w:val="single"/>
        </w:rPr>
        <w:t xml:space="preserve">                           </w:t>
      </w:r>
      <w:r>
        <w:rPr>
          <w:rFonts w:hint="eastAsia"/>
          <w:szCs w:val="21"/>
        </w:rPr>
        <w:t>（签字或盖私章）</w:t>
      </w:r>
    </w:p>
    <w:p w14:paraId="05B938A3">
      <w:pPr>
        <w:spacing w:line="420" w:lineRule="exact"/>
        <w:ind w:left="1000"/>
        <w:rPr>
          <w:rFonts w:ascii="宋体" w:hAnsi="宋体"/>
          <w:szCs w:val="21"/>
        </w:rPr>
      </w:pPr>
      <w:r>
        <w:rPr>
          <w:rFonts w:hint="eastAsia" w:ascii="宋体" w:hAnsi="宋体"/>
          <w:szCs w:val="21"/>
        </w:rPr>
        <w:t xml:space="preserve">         邮政编码：</w:t>
      </w:r>
      <w:r>
        <w:rPr>
          <w:rFonts w:hint="eastAsia" w:ascii="宋体" w:hAnsi="宋体"/>
          <w:szCs w:val="21"/>
          <w:u w:val="single"/>
        </w:rPr>
        <w:tab/>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rPr>
        <w:t>电话：</w:t>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u w:val="single"/>
        </w:rPr>
        <w:tab/>
      </w:r>
      <w:r>
        <w:rPr>
          <w:rFonts w:hint="eastAsia" w:ascii="宋体" w:hAnsi="宋体"/>
          <w:szCs w:val="21"/>
        </w:rPr>
        <w:t xml:space="preserve"> 传真：</w:t>
      </w:r>
      <w:r>
        <w:rPr>
          <w:rFonts w:hint="eastAsia" w:ascii="宋体" w:hAnsi="宋体"/>
          <w:szCs w:val="21"/>
          <w:u w:val="single"/>
        </w:rPr>
        <w:tab/>
      </w:r>
      <w:r>
        <w:rPr>
          <w:rFonts w:hint="eastAsia" w:ascii="宋体" w:hAnsi="宋体"/>
          <w:szCs w:val="21"/>
          <w:u w:val="single"/>
        </w:rPr>
        <w:t xml:space="preserve">      </w:t>
      </w:r>
      <w:r>
        <w:rPr>
          <w:rFonts w:hint="eastAsia" w:ascii="宋体" w:hAnsi="宋体"/>
          <w:szCs w:val="21"/>
          <w:u w:val="single"/>
        </w:rPr>
        <w:tab/>
      </w:r>
    </w:p>
    <w:p w14:paraId="2DBE74F2">
      <w:pPr>
        <w:spacing w:line="420" w:lineRule="exact"/>
        <w:ind w:left="5292" w:leftChars="2520" w:firstLine="840" w:firstLineChars="400"/>
        <w:rPr>
          <w:rFonts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14:paraId="7E99366F">
      <w:pPr>
        <w:pStyle w:val="31"/>
        <w:widowControl/>
        <w:spacing w:line="360" w:lineRule="auto"/>
        <w:ind w:left="0" w:leftChars="0"/>
        <w:rPr>
          <w:rFonts w:ascii="宋体" w:hAnsi="宋体"/>
          <w:b/>
          <w:szCs w:val="21"/>
        </w:rPr>
      </w:pPr>
      <w:r>
        <w:rPr>
          <w:rFonts w:hint="eastAsia" w:ascii="宋体" w:hAnsi="宋体"/>
          <w:b/>
          <w:szCs w:val="21"/>
        </w:rPr>
        <w:t xml:space="preserve"> （注：1、本投标函篇幅超过壹页的,须每页加盖投标人公司法人公章；本投标文件必须按规定的格式打印,手写、涂改无效。2、大写金额数字用“</w:t>
      </w:r>
      <w:r>
        <w:rPr>
          <w:rFonts w:ascii="宋体" w:hAnsi="宋体"/>
          <w:b/>
          <w:szCs w:val="21"/>
        </w:rPr>
        <w:t>零、壹、贰、叁、</w:t>
      </w:r>
      <w:r>
        <w:rPr>
          <w:rFonts w:hint="eastAsia" w:ascii="宋体" w:hAnsi="宋体"/>
          <w:b/>
          <w:szCs w:val="21"/>
        </w:rPr>
        <w:t>伍</w:t>
      </w:r>
      <w:r>
        <w:rPr>
          <w:rFonts w:ascii="宋体" w:hAnsi="宋体"/>
          <w:b/>
          <w:szCs w:val="21"/>
        </w:rPr>
        <w:t>、伍、陆、柒、捌、玖</w:t>
      </w:r>
      <w:r>
        <w:rPr>
          <w:rFonts w:hint="eastAsia" w:ascii="宋体" w:hAnsi="宋体"/>
          <w:b/>
          <w:szCs w:val="21"/>
        </w:rPr>
        <w:t>”填写。3、投标报价保留小数点后两位)</w:t>
      </w:r>
    </w:p>
    <w:p w14:paraId="56CA4E50"/>
    <w:p w14:paraId="2A2B34FF">
      <w:pPr>
        <w:spacing w:line="360" w:lineRule="auto"/>
        <w:jc w:val="left"/>
        <w:rPr>
          <w:rFonts w:ascii="宋体" w:hAnsi="宋体"/>
          <w:bCs/>
          <w:szCs w:val="21"/>
        </w:rPr>
      </w:pPr>
      <w:bookmarkStart w:id="208" w:name="_Toc399165426"/>
      <w:bookmarkStart w:id="209" w:name="_Toc470700613"/>
      <w:bookmarkStart w:id="210" w:name="_Toc289852513"/>
    </w:p>
    <w:p w14:paraId="569CDD9F">
      <w:pPr>
        <w:pStyle w:val="6"/>
        <w:jc w:val="center"/>
        <w:rPr>
          <w:rFonts w:ascii="宋体" w:hAnsi="宋体"/>
          <w:szCs w:val="21"/>
        </w:rPr>
      </w:pPr>
      <w:bookmarkStart w:id="211" w:name="_Toc203661891"/>
      <w:bookmarkStart w:id="212" w:name="_Toc2760802"/>
      <w:bookmarkStart w:id="213" w:name="_Toc289852516"/>
      <w:bookmarkStart w:id="214" w:name="_Toc511901355"/>
      <w:r>
        <w:rPr>
          <w:rFonts w:hint="eastAsia" w:ascii="宋体" w:hAnsi="宋体"/>
          <w:szCs w:val="24"/>
        </w:rPr>
        <w:t>四、</w:t>
      </w:r>
      <w:r>
        <w:rPr>
          <w:rFonts w:hint="eastAsia" w:ascii="宋体" w:hAnsi="宋体"/>
          <w:szCs w:val="21"/>
        </w:rPr>
        <w:t>已标价</w:t>
      </w:r>
      <w:r>
        <w:rPr>
          <w:rFonts w:hint="eastAsia" w:ascii="宋体" w:hAnsi="宋体"/>
          <w:szCs w:val="24"/>
        </w:rPr>
        <w:t>工程量</w:t>
      </w:r>
      <w:r>
        <w:rPr>
          <w:rFonts w:hint="eastAsia" w:ascii="宋体" w:hAnsi="宋体"/>
          <w:szCs w:val="21"/>
        </w:rPr>
        <w:t>清单</w:t>
      </w:r>
      <w:bookmarkEnd w:id="211"/>
      <w:bookmarkEnd w:id="212"/>
    </w:p>
    <w:p w14:paraId="5AEF056F"/>
    <w:p w14:paraId="1EB06A03">
      <w:r>
        <w:rPr>
          <w:rFonts w:hint="eastAsia" w:ascii="宋体" w:hAnsi="宋体"/>
          <w:sz w:val="24"/>
        </w:rPr>
        <w:t>注：本工程的工程量清单详见招标人发出的工程量清单PDF电子版编制。</w:t>
      </w:r>
    </w:p>
    <w:p w14:paraId="70DFC423"/>
    <w:p w14:paraId="537464C1"/>
    <w:p w14:paraId="334A2BA3"/>
    <w:p w14:paraId="3F78D8CB"/>
    <w:p w14:paraId="1A21AFA7"/>
    <w:p w14:paraId="195C4D39"/>
    <w:p w14:paraId="050B35FD"/>
    <w:p w14:paraId="1A22D9D1"/>
    <w:p w14:paraId="460AF587"/>
    <w:p w14:paraId="2D7A0446"/>
    <w:p w14:paraId="3D02CF2A"/>
    <w:p w14:paraId="2FD26104"/>
    <w:p w14:paraId="34E0995D"/>
    <w:p w14:paraId="2768667E"/>
    <w:p w14:paraId="6B30C437"/>
    <w:p w14:paraId="48E46705"/>
    <w:p w14:paraId="7D50FA29"/>
    <w:p w14:paraId="269A04D0"/>
    <w:p w14:paraId="7DB7543C"/>
    <w:p w14:paraId="7D27763B">
      <w:r>
        <w:rPr>
          <w:rFonts w:hint="eastAsia"/>
        </w:rPr>
        <w:br w:type="page"/>
      </w:r>
    </w:p>
    <w:bookmarkEnd w:id="213"/>
    <w:bookmarkEnd w:id="214"/>
    <w:p w14:paraId="6DEFC020">
      <w:pPr>
        <w:pStyle w:val="6"/>
        <w:jc w:val="center"/>
        <w:rPr>
          <w:rFonts w:ascii="宋体" w:hAnsi="宋体"/>
          <w:szCs w:val="21"/>
        </w:rPr>
      </w:pPr>
      <w:bookmarkStart w:id="215" w:name="_Toc203661892"/>
      <w:bookmarkStart w:id="216" w:name="_Toc2760803"/>
      <w:bookmarkStart w:id="217" w:name="_Toc15878"/>
      <w:bookmarkStart w:id="218" w:name="_Toc483661924"/>
      <w:r>
        <w:rPr>
          <w:rFonts w:hint="eastAsia" w:ascii="宋体" w:hAnsi="宋体"/>
          <w:szCs w:val="21"/>
        </w:rPr>
        <w:t>五、按商务评分标准投标人需提交的投标资料</w:t>
      </w:r>
      <w:bookmarkEnd w:id="215"/>
      <w:bookmarkEnd w:id="216"/>
    </w:p>
    <w:p w14:paraId="21AA6DDC"/>
    <w:p w14:paraId="2245497F"/>
    <w:p w14:paraId="572145EE">
      <w:pPr>
        <w:pStyle w:val="7"/>
        <w:jc w:val="center"/>
        <w:rPr>
          <w:rFonts w:ascii="宋体" w:hAnsi="宋体"/>
          <w:sz w:val="24"/>
          <w:szCs w:val="24"/>
        </w:rPr>
      </w:pPr>
      <w:bookmarkStart w:id="219" w:name="_Toc519513972"/>
      <w:bookmarkStart w:id="220" w:name="_Toc2760804"/>
      <w:r>
        <w:rPr>
          <w:rFonts w:hint="eastAsia" w:ascii="宋体" w:hAnsi="宋体"/>
          <w:sz w:val="24"/>
          <w:szCs w:val="24"/>
        </w:rPr>
        <w:t>1、营业执照（正副本均可）；安全生产许可证（正副本均可）；资质证书（正副本均可）</w:t>
      </w:r>
      <w:bookmarkEnd w:id="219"/>
      <w:bookmarkEnd w:id="220"/>
    </w:p>
    <w:p w14:paraId="3284AF87"/>
    <w:p w14:paraId="274E8F62">
      <w:pPr>
        <w:ind w:firstLine="945" w:firstLineChars="450"/>
      </w:pPr>
      <w:r>
        <w:rPr>
          <w:rFonts w:hint="eastAsia"/>
        </w:rPr>
        <w:t>注：附复印件加盖公章</w:t>
      </w:r>
    </w:p>
    <w:p w14:paraId="0BDF6511"/>
    <w:p w14:paraId="1434F513"/>
    <w:p w14:paraId="4EAAA0B6"/>
    <w:p w14:paraId="02E4328C"/>
    <w:p w14:paraId="0773E2D4"/>
    <w:p w14:paraId="03D19AD1"/>
    <w:p w14:paraId="1B2CE616"/>
    <w:p w14:paraId="24839DFB"/>
    <w:p w14:paraId="68507DC6"/>
    <w:p w14:paraId="72F5FBBB"/>
    <w:p w14:paraId="61C716DD"/>
    <w:p w14:paraId="2DC505B6"/>
    <w:p w14:paraId="7A78E065"/>
    <w:p w14:paraId="0A457543"/>
    <w:p w14:paraId="25B0347A"/>
    <w:p w14:paraId="73D9FB71"/>
    <w:p w14:paraId="0C901710"/>
    <w:p w14:paraId="0ED181C7"/>
    <w:p w14:paraId="166C7547"/>
    <w:p w14:paraId="59DBF14B"/>
    <w:p w14:paraId="65C4B58B"/>
    <w:p w14:paraId="46757388"/>
    <w:p w14:paraId="22DE00AD"/>
    <w:p w14:paraId="39CC9F46"/>
    <w:p w14:paraId="7A0723A2"/>
    <w:p w14:paraId="7EEEEA92"/>
    <w:p w14:paraId="2EA9D275"/>
    <w:p w14:paraId="43FBB03D"/>
    <w:p w14:paraId="29A4F6EB"/>
    <w:p w14:paraId="38A15848"/>
    <w:p w14:paraId="20C4A3DD"/>
    <w:p w14:paraId="32CF29BB"/>
    <w:p w14:paraId="5080B99C"/>
    <w:p w14:paraId="755D64DE"/>
    <w:p w14:paraId="1AF398A1"/>
    <w:p w14:paraId="0E331542"/>
    <w:p w14:paraId="58C3445D">
      <w:pPr>
        <w:pStyle w:val="7"/>
        <w:jc w:val="center"/>
        <w:rPr>
          <w:rFonts w:ascii="宋体" w:hAnsi="宋体"/>
          <w:sz w:val="24"/>
          <w:szCs w:val="24"/>
        </w:rPr>
      </w:pPr>
      <w:bookmarkStart w:id="221" w:name="_Toc2760805"/>
      <w:bookmarkStart w:id="222" w:name="_Toc519513973"/>
      <w:r>
        <w:rPr>
          <w:rFonts w:hint="eastAsia" w:ascii="宋体" w:hAnsi="宋体"/>
          <w:sz w:val="24"/>
          <w:szCs w:val="24"/>
        </w:rPr>
        <w:t>2、</w:t>
      </w:r>
      <w:bookmarkEnd w:id="204"/>
      <w:bookmarkEnd w:id="205"/>
      <w:bookmarkEnd w:id="206"/>
      <w:r>
        <w:rPr>
          <w:rFonts w:hint="eastAsia" w:ascii="宋体" w:hAnsi="宋体"/>
          <w:sz w:val="24"/>
          <w:szCs w:val="24"/>
        </w:rPr>
        <w:t>拟投入本项目管理人员一览表</w:t>
      </w:r>
      <w:bookmarkEnd w:id="208"/>
      <w:bookmarkEnd w:id="209"/>
      <w:bookmarkEnd w:id="210"/>
      <w:bookmarkEnd w:id="217"/>
      <w:bookmarkEnd w:id="218"/>
      <w:bookmarkEnd w:id="221"/>
      <w:bookmarkEnd w:id="222"/>
    </w:p>
    <w:p w14:paraId="56229740"/>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620"/>
        <w:gridCol w:w="1895"/>
        <w:gridCol w:w="3263"/>
        <w:gridCol w:w="1762"/>
      </w:tblGrid>
      <w:tr w14:paraId="4D1C0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Borders>
              <w:top w:val="single" w:color="auto" w:sz="4" w:space="0"/>
              <w:left w:val="single" w:color="auto" w:sz="4" w:space="0"/>
              <w:bottom w:val="single" w:color="auto" w:sz="4" w:space="0"/>
              <w:right w:val="single" w:color="auto" w:sz="4" w:space="0"/>
            </w:tcBorders>
            <w:vAlign w:val="center"/>
          </w:tcPr>
          <w:p w14:paraId="08114892">
            <w:pPr>
              <w:snapToGrid w:val="0"/>
              <w:jc w:val="center"/>
              <w:rPr>
                <w:rFonts w:ascii="宋体" w:hAnsi="宋体" w:cs="宋体"/>
                <w:b/>
                <w:szCs w:val="21"/>
              </w:rPr>
            </w:pPr>
            <w:r>
              <w:rPr>
                <w:rFonts w:hint="eastAsia" w:ascii="宋体" w:hAnsi="宋体" w:cs="宋体"/>
                <w:b/>
                <w:szCs w:val="21"/>
              </w:rPr>
              <w:t>序号</w:t>
            </w:r>
          </w:p>
        </w:tc>
        <w:tc>
          <w:tcPr>
            <w:tcW w:w="1620" w:type="dxa"/>
            <w:tcBorders>
              <w:top w:val="single" w:color="auto" w:sz="4" w:space="0"/>
              <w:left w:val="single" w:color="auto" w:sz="4" w:space="0"/>
              <w:bottom w:val="single" w:color="auto" w:sz="4" w:space="0"/>
              <w:right w:val="single" w:color="auto" w:sz="4" w:space="0"/>
            </w:tcBorders>
            <w:vAlign w:val="center"/>
          </w:tcPr>
          <w:p w14:paraId="1A19C61C">
            <w:pPr>
              <w:snapToGrid w:val="0"/>
              <w:jc w:val="center"/>
              <w:rPr>
                <w:rFonts w:ascii="宋体" w:hAnsi="宋体" w:cs="宋体"/>
                <w:b/>
                <w:szCs w:val="21"/>
              </w:rPr>
            </w:pPr>
            <w:r>
              <w:rPr>
                <w:rFonts w:hint="eastAsia" w:ascii="宋体" w:hAnsi="宋体" w:cs="宋体"/>
                <w:b/>
                <w:szCs w:val="21"/>
              </w:rPr>
              <w:t>拟在本项目中担任职务</w:t>
            </w:r>
          </w:p>
        </w:tc>
        <w:tc>
          <w:tcPr>
            <w:tcW w:w="1895" w:type="dxa"/>
            <w:tcBorders>
              <w:top w:val="single" w:color="auto" w:sz="4" w:space="0"/>
              <w:left w:val="single" w:color="auto" w:sz="4" w:space="0"/>
              <w:bottom w:val="single" w:color="auto" w:sz="4" w:space="0"/>
              <w:right w:val="single" w:color="auto" w:sz="4" w:space="0"/>
            </w:tcBorders>
            <w:vAlign w:val="center"/>
          </w:tcPr>
          <w:p w14:paraId="69D1D512">
            <w:pPr>
              <w:snapToGrid w:val="0"/>
              <w:jc w:val="center"/>
              <w:rPr>
                <w:rFonts w:ascii="宋体" w:hAnsi="宋体" w:cs="宋体"/>
                <w:b/>
                <w:szCs w:val="21"/>
              </w:rPr>
            </w:pPr>
            <w:r>
              <w:rPr>
                <w:rFonts w:hint="eastAsia" w:ascii="宋体" w:hAnsi="宋体" w:cs="宋体"/>
                <w:b/>
                <w:szCs w:val="21"/>
              </w:rPr>
              <w:t>姓名</w:t>
            </w:r>
          </w:p>
        </w:tc>
        <w:tc>
          <w:tcPr>
            <w:tcW w:w="3263" w:type="dxa"/>
            <w:tcBorders>
              <w:top w:val="single" w:color="auto" w:sz="4" w:space="0"/>
              <w:left w:val="single" w:color="auto" w:sz="4" w:space="0"/>
              <w:bottom w:val="single" w:color="auto" w:sz="4" w:space="0"/>
              <w:right w:val="single" w:color="auto" w:sz="4" w:space="0"/>
            </w:tcBorders>
            <w:vAlign w:val="center"/>
          </w:tcPr>
          <w:p w14:paraId="31E7F685">
            <w:pPr>
              <w:snapToGrid w:val="0"/>
              <w:jc w:val="center"/>
              <w:rPr>
                <w:rFonts w:ascii="宋体" w:hAnsi="宋体" w:cs="宋体"/>
                <w:b/>
                <w:szCs w:val="21"/>
              </w:rPr>
            </w:pPr>
            <w:r>
              <w:rPr>
                <w:rFonts w:hint="eastAsia" w:ascii="宋体" w:hAnsi="宋体" w:cs="宋体"/>
                <w:b/>
                <w:szCs w:val="21"/>
              </w:rPr>
              <w:t>身份证号</w:t>
            </w:r>
          </w:p>
        </w:tc>
        <w:tc>
          <w:tcPr>
            <w:tcW w:w="1762" w:type="dxa"/>
            <w:tcBorders>
              <w:top w:val="single" w:color="auto" w:sz="4" w:space="0"/>
              <w:left w:val="single" w:color="auto" w:sz="4" w:space="0"/>
              <w:bottom w:val="single" w:color="auto" w:sz="4" w:space="0"/>
              <w:right w:val="single" w:color="auto" w:sz="4" w:space="0"/>
            </w:tcBorders>
            <w:vAlign w:val="center"/>
          </w:tcPr>
          <w:p w14:paraId="2AE92422">
            <w:pPr>
              <w:snapToGrid w:val="0"/>
              <w:jc w:val="center"/>
              <w:rPr>
                <w:rFonts w:ascii="宋体" w:hAnsi="宋体" w:cs="宋体"/>
                <w:b/>
                <w:szCs w:val="21"/>
              </w:rPr>
            </w:pPr>
            <w:r>
              <w:rPr>
                <w:rFonts w:hint="eastAsia" w:ascii="宋体" w:hAnsi="宋体" w:cs="宋体"/>
                <w:b/>
                <w:szCs w:val="21"/>
              </w:rPr>
              <w:t>执业或职业资格证号</w:t>
            </w:r>
          </w:p>
        </w:tc>
      </w:tr>
      <w:tr w14:paraId="632F6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4679DF3B">
            <w:pPr>
              <w:snapToGrid w:val="0"/>
              <w:jc w:val="center"/>
              <w:rPr>
                <w:rFonts w:ascii="宋体" w:hAnsi="宋体" w:cs="宋体"/>
                <w:b/>
                <w:szCs w:val="21"/>
              </w:rPr>
            </w:pPr>
            <w:r>
              <w:rPr>
                <w:rFonts w:hint="eastAsia" w:ascii="宋体" w:hAnsi="宋体" w:cs="宋体"/>
                <w:b/>
                <w:szCs w:val="21"/>
              </w:rPr>
              <w:t>1</w:t>
            </w:r>
          </w:p>
        </w:tc>
        <w:tc>
          <w:tcPr>
            <w:tcW w:w="1620" w:type="dxa"/>
            <w:tcBorders>
              <w:top w:val="single" w:color="auto" w:sz="4" w:space="0"/>
              <w:left w:val="single" w:color="auto" w:sz="4" w:space="0"/>
              <w:bottom w:val="single" w:color="auto" w:sz="4" w:space="0"/>
              <w:right w:val="single" w:color="auto" w:sz="4" w:space="0"/>
            </w:tcBorders>
            <w:vAlign w:val="center"/>
          </w:tcPr>
          <w:p w14:paraId="4C75C4E8">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5D0FD664">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43A09990">
            <w:pPr>
              <w:snapToGrid w:val="0"/>
              <w:jc w:val="left"/>
              <w:rPr>
                <w:rFonts w:ascii="宋体" w:hAnsi="宋体" w:cs="宋体"/>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032FFDFC">
            <w:pPr>
              <w:snapToGrid w:val="0"/>
              <w:jc w:val="left"/>
              <w:rPr>
                <w:rFonts w:ascii="宋体" w:hAnsi="宋体" w:cs="宋体"/>
                <w:szCs w:val="21"/>
              </w:rPr>
            </w:pPr>
          </w:p>
        </w:tc>
      </w:tr>
      <w:tr w14:paraId="66488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2CF9470B">
            <w:pPr>
              <w:snapToGrid w:val="0"/>
              <w:jc w:val="center"/>
              <w:rPr>
                <w:rFonts w:ascii="宋体" w:hAnsi="宋体" w:cs="宋体"/>
                <w:b/>
                <w:szCs w:val="21"/>
              </w:rPr>
            </w:pPr>
            <w:r>
              <w:rPr>
                <w:rFonts w:hint="eastAsia" w:ascii="宋体" w:hAnsi="宋体" w:cs="宋体"/>
                <w:b/>
                <w:szCs w:val="21"/>
              </w:rPr>
              <w:t>2</w:t>
            </w:r>
          </w:p>
        </w:tc>
        <w:tc>
          <w:tcPr>
            <w:tcW w:w="1620" w:type="dxa"/>
            <w:tcBorders>
              <w:top w:val="single" w:color="auto" w:sz="4" w:space="0"/>
              <w:left w:val="single" w:color="auto" w:sz="4" w:space="0"/>
              <w:bottom w:val="single" w:color="auto" w:sz="4" w:space="0"/>
              <w:right w:val="single" w:color="auto" w:sz="4" w:space="0"/>
            </w:tcBorders>
            <w:vAlign w:val="center"/>
          </w:tcPr>
          <w:p w14:paraId="72273C5F">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6643FE5F">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59827813">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7D454A83">
            <w:pPr>
              <w:snapToGrid w:val="0"/>
              <w:jc w:val="left"/>
              <w:rPr>
                <w:rFonts w:ascii="宋体" w:hAnsi="宋体" w:cs="宋体"/>
                <w:b/>
                <w:szCs w:val="21"/>
              </w:rPr>
            </w:pPr>
          </w:p>
        </w:tc>
      </w:tr>
      <w:tr w14:paraId="36E72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08594476">
            <w:pPr>
              <w:snapToGrid w:val="0"/>
              <w:jc w:val="center"/>
              <w:rPr>
                <w:rFonts w:ascii="宋体" w:hAnsi="宋体" w:cs="宋体"/>
                <w:b/>
                <w:szCs w:val="21"/>
              </w:rPr>
            </w:pPr>
            <w:r>
              <w:rPr>
                <w:rFonts w:hint="eastAsia" w:ascii="宋体" w:hAnsi="宋体" w:cs="宋体"/>
                <w:b/>
                <w:szCs w:val="21"/>
              </w:rPr>
              <w:t>3</w:t>
            </w:r>
          </w:p>
        </w:tc>
        <w:tc>
          <w:tcPr>
            <w:tcW w:w="1620" w:type="dxa"/>
            <w:tcBorders>
              <w:top w:val="single" w:color="auto" w:sz="4" w:space="0"/>
              <w:left w:val="single" w:color="auto" w:sz="4" w:space="0"/>
              <w:bottom w:val="single" w:color="auto" w:sz="4" w:space="0"/>
              <w:right w:val="single" w:color="auto" w:sz="4" w:space="0"/>
            </w:tcBorders>
            <w:vAlign w:val="center"/>
          </w:tcPr>
          <w:p w14:paraId="63A41092">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281CA99A">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6EA33662">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066A4BB6">
            <w:pPr>
              <w:snapToGrid w:val="0"/>
              <w:jc w:val="left"/>
              <w:rPr>
                <w:rFonts w:ascii="宋体" w:hAnsi="宋体" w:cs="宋体"/>
                <w:b/>
                <w:szCs w:val="21"/>
              </w:rPr>
            </w:pPr>
          </w:p>
        </w:tc>
      </w:tr>
      <w:tr w14:paraId="5908F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5DBE048C">
            <w:pPr>
              <w:snapToGrid w:val="0"/>
              <w:jc w:val="center"/>
              <w:rPr>
                <w:rFonts w:ascii="宋体" w:hAnsi="宋体" w:cs="宋体"/>
                <w:b/>
                <w:szCs w:val="21"/>
              </w:rPr>
            </w:pPr>
            <w:r>
              <w:rPr>
                <w:rFonts w:hint="eastAsia" w:ascii="宋体" w:hAnsi="宋体" w:cs="宋体"/>
                <w:b/>
                <w:szCs w:val="21"/>
              </w:rPr>
              <w:t>4</w:t>
            </w:r>
          </w:p>
        </w:tc>
        <w:tc>
          <w:tcPr>
            <w:tcW w:w="1620" w:type="dxa"/>
            <w:tcBorders>
              <w:top w:val="single" w:color="auto" w:sz="4" w:space="0"/>
              <w:left w:val="single" w:color="auto" w:sz="4" w:space="0"/>
              <w:bottom w:val="single" w:color="auto" w:sz="4" w:space="0"/>
              <w:right w:val="single" w:color="auto" w:sz="4" w:space="0"/>
            </w:tcBorders>
            <w:vAlign w:val="center"/>
          </w:tcPr>
          <w:p w14:paraId="5DC154D6">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5CE077BF">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2A5ECAB5">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11933FF3">
            <w:pPr>
              <w:snapToGrid w:val="0"/>
              <w:jc w:val="left"/>
              <w:rPr>
                <w:rFonts w:ascii="宋体" w:hAnsi="宋体" w:cs="宋体"/>
                <w:b/>
                <w:szCs w:val="21"/>
              </w:rPr>
            </w:pPr>
          </w:p>
        </w:tc>
      </w:tr>
      <w:tr w14:paraId="36B25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48100D90">
            <w:pPr>
              <w:snapToGrid w:val="0"/>
              <w:jc w:val="center"/>
              <w:rPr>
                <w:rFonts w:ascii="宋体" w:hAnsi="宋体" w:cs="宋体"/>
                <w:b/>
                <w:szCs w:val="21"/>
              </w:rPr>
            </w:pPr>
            <w:r>
              <w:rPr>
                <w:rFonts w:hint="eastAsia" w:ascii="宋体" w:hAnsi="宋体" w:cs="宋体"/>
                <w:b/>
                <w:szCs w:val="21"/>
              </w:rPr>
              <w:t>5</w:t>
            </w:r>
          </w:p>
        </w:tc>
        <w:tc>
          <w:tcPr>
            <w:tcW w:w="1620" w:type="dxa"/>
            <w:tcBorders>
              <w:top w:val="single" w:color="auto" w:sz="4" w:space="0"/>
              <w:left w:val="single" w:color="auto" w:sz="4" w:space="0"/>
              <w:bottom w:val="single" w:color="auto" w:sz="4" w:space="0"/>
              <w:right w:val="single" w:color="auto" w:sz="4" w:space="0"/>
            </w:tcBorders>
            <w:vAlign w:val="center"/>
          </w:tcPr>
          <w:p w14:paraId="2AE52AC0">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34A5CEA2">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57F4F03F">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6AB18118">
            <w:pPr>
              <w:snapToGrid w:val="0"/>
              <w:jc w:val="left"/>
              <w:rPr>
                <w:rFonts w:ascii="宋体" w:hAnsi="宋体" w:cs="宋体"/>
                <w:b/>
                <w:szCs w:val="21"/>
              </w:rPr>
            </w:pPr>
          </w:p>
        </w:tc>
      </w:tr>
      <w:tr w14:paraId="75DF5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72F0639E">
            <w:pPr>
              <w:snapToGrid w:val="0"/>
              <w:jc w:val="center"/>
              <w:rPr>
                <w:rFonts w:ascii="宋体" w:hAnsi="宋体" w:cs="宋体"/>
                <w:b/>
                <w:szCs w:val="21"/>
              </w:rPr>
            </w:pPr>
            <w:r>
              <w:rPr>
                <w:rFonts w:hint="eastAsia" w:ascii="宋体" w:hAnsi="宋体" w:cs="宋体"/>
                <w:b/>
                <w:szCs w:val="21"/>
              </w:rPr>
              <w:t>6</w:t>
            </w:r>
          </w:p>
        </w:tc>
        <w:tc>
          <w:tcPr>
            <w:tcW w:w="1620" w:type="dxa"/>
            <w:tcBorders>
              <w:top w:val="single" w:color="auto" w:sz="4" w:space="0"/>
              <w:left w:val="single" w:color="auto" w:sz="4" w:space="0"/>
              <w:bottom w:val="single" w:color="auto" w:sz="4" w:space="0"/>
              <w:right w:val="single" w:color="auto" w:sz="4" w:space="0"/>
            </w:tcBorders>
            <w:vAlign w:val="center"/>
          </w:tcPr>
          <w:p w14:paraId="0B2A9279">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7B41D8FC">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282E421F">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11AB5B6F">
            <w:pPr>
              <w:snapToGrid w:val="0"/>
              <w:jc w:val="left"/>
              <w:rPr>
                <w:rFonts w:ascii="宋体" w:hAnsi="宋体" w:cs="宋体"/>
                <w:b/>
                <w:szCs w:val="21"/>
              </w:rPr>
            </w:pPr>
          </w:p>
        </w:tc>
      </w:tr>
      <w:tr w14:paraId="58C17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15590797">
            <w:pPr>
              <w:snapToGrid w:val="0"/>
              <w:jc w:val="center"/>
              <w:rPr>
                <w:rFonts w:ascii="宋体" w:hAnsi="宋体" w:cs="宋体"/>
                <w:b/>
                <w:szCs w:val="21"/>
              </w:rPr>
            </w:pPr>
            <w:r>
              <w:rPr>
                <w:rFonts w:hint="eastAsia" w:ascii="宋体" w:hAnsi="宋体" w:cs="宋体"/>
                <w:b/>
                <w:szCs w:val="21"/>
              </w:rPr>
              <w:t>7</w:t>
            </w:r>
          </w:p>
        </w:tc>
        <w:tc>
          <w:tcPr>
            <w:tcW w:w="1620" w:type="dxa"/>
            <w:tcBorders>
              <w:top w:val="single" w:color="auto" w:sz="4" w:space="0"/>
              <w:left w:val="single" w:color="auto" w:sz="4" w:space="0"/>
              <w:bottom w:val="single" w:color="auto" w:sz="4" w:space="0"/>
              <w:right w:val="single" w:color="auto" w:sz="4" w:space="0"/>
            </w:tcBorders>
            <w:vAlign w:val="center"/>
          </w:tcPr>
          <w:p w14:paraId="1384D8E4">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6A815CAC">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7FCD1503">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79AC0ED2">
            <w:pPr>
              <w:snapToGrid w:val="0"/>
              <w:jc w:val="left"/>
              <w:rPr>
                <w:rFonts w:ascii="宋体" w:hAnsi="宋体" w:cs="宋体"/>
                <w:b/>
                <w:szCs w:val="21"/>
              </w:rPr>
            </w:pPr>
          </w:p>
        </w:tc>
      </w:tr>
      <w:tr w14:paraId="6EE87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11D26890">
            <w:pPr>
              <w:snapToGrid w:val="0"/>
              <w:jc w:val="center"/>
              <w:rPr>
                <w:rFonts w:ascii="宋体" w:hAnsi="宋体" w:cs="宋体"/>
                <w:b/>
                <w:szCs w:val="21"/>
              </w:rPr>
            </w:pPr>
            <w:r>
              <w:rPr>
                <w:rFonts w:hint="eastAsia" w:ascii="宋体" w:hAnsi="宋体" w:cs="宋体"/>
                <w:b/>
                <w:szCs w:val="21"/>
              </w:rPr>
              <w:t>8</w:t>
            </w:r>
          </w:p>
        </w:tc>
        <w:tc>
          <w:tcPr>
            <w:tcW w:w="1620" w:type="dxa"/>
            <w:tcBorders>
              <w:top w:val="single" w:color="auto" w:sz="4" w:space="0"/>
              <w:left w:val="single" w:color="auto" w:sz="4" w:space="0"/>
              <w:bottom w:val="single" w:color="auto" w:sz="4" w:space="0"/>
              <w:right w:val="single" w:color="auto" w:sz="4" w:space="0"/>
            </w:tcBorders>
            <w:vAlign w:val="center"/>
          </w:tcPr>
          <w:p w14:paraId="50020DEA">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79DCAD49">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21F0BD36">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2B97857A">
            <w:pPr>
              <w:snapToGrid w:val="0"/>
              <w:jc w:val="left"/>
              <w:rPr>
                <w:rFonts w:ascii="宋体" w:hAnsi="宋体" w:cs="宋体"/>
                <w:b/>
                <w:szCs w:val="21"/>
              </w:rPr>
            </w:pPr>
          </w:p>
        </w:tc>
      </w:tr>
      <w:tr w14:paraId="1B088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662C6259">
            <w:pPr>
              <w:snapToGrid w:val="0"/>
              <w:jc w:val="center"/>
              <w:rPr>
                <w:rFonts w:ascii="宋体" w:hAnsi="宋体" w:cs="宋体"/>
                <w:b/>
                <w:szCs w:val="21"/>
              </w:rPr>
            </w:pPr>
            <w:r>
              <w:rPr>
                <w:rFonts w:hint="eastAsia" w:ascii="宋体" w:hAnsi="宋体" w:cs="宋体"/>
                <w:b/>
                <w:szCs w:val="21"/>
              </w:rPr>
              <w:t>9</w:t>
            </w:r>
          </w:p>
        </w:tc>
        <w:tc>
          <w:tcPr>
            <w:tcW w:w="1620" w:type="dxa"/>
            <w:tcBorders>
              <w:top w:val="single" w:color="auto" w:sz="4" w:space="0"/>
              <w:left w:val="single" w:color="auto" w:sz="4" w:space="0"/>
              <w:bottom w:val="single" w:color="auto" w:sz="4" w:space="0"/>
              <w:right w:val="single" w:color="auto" w:sz="4" w:space="0"/>
            </w:tcBorders>
            <w:vAlign w:val="center"/>
          </w:tcPr>
          <w:p w14:paraId="4FC5EF2F">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7775CBC4">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7D171B68">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7A8352B3">
            <w:pPr>
              <w:snapToGrid w:val="0"/>
              <w:jc w:val="left"/>
              <w:rPr>
                <w:rFonts w:ascii="宋体" w:hAnsi="宋体" w:cs="宋体"/>
                <w:b/>
                <w:szCs w:val="21"/>
              </w:rPr>
            </w:pPr>
          </w:p>
        </w:tc>
      </w:tr>
      <w:tr w14:paraId="056B6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3176D55C">
            <w:pPr>
              <w:snapToGrid w:val="0"/>
              <w:jc w:val="center"/>
              <w:rPr>
                <w:rFonts w:ascii="宋体" w:hAnsi="宋体" w:cs="宋体"/>
                <w:b/>
                <w:szCs w:val="21"/>
              </w:rPr>
            </w:pPr>
            <w:r>
              <w:rPr>
                <w:rFonts w:hint="eastAsia" w:ascii="宋体" w:hAnsi="宋体" w:cs="宋体"/>
                <w:b/>
                <w:szCs w:val="21"/>
              </w:rPr>
              <w:t>10</w:t>
            </w:r>
          </w:p>
        </w:tc>
        <w:tc>
          <w:tcPr>
            <w:tcW w:w="1620" w:type="dxa"/>
            <w:tcBorders>
              <w:top w:val="single" w:color="auto" w:sz="4" w:space="0"/>
              <w:left w:val="single" w:color="auto" w:sz="4" w:space="0"/>
              <w:bottom w:val="single" w:color="auto" w:sz="4" w:space="0"/>
              <w:right w:val="single" w:color="auto" w:sz="4" w:space="0"/>
            </w:tcBorders>
            <w:vAlign w:val="center"/>
          </w:tcPr>
          <w:p w14:paraId="36E3ECCF">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6100987D">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6EE6E4B3">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2AE09972">
            <w:pPr>
              <w:snapToGrid w:val="0"/>
              <w:jc w:val="left"/>
              <w:rPr>
                <w:rFonts w:ascii="宋体" w:hAnsi="宋体" w:cs="宋体"/>
                <w:b/>
                <w:szCs w:val="21"/>
              </w:rPr>
            </w:pPr>
          </w:p>
        </w:tc>
      </w:tr>
      <w:tr w14:paraId="4A499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051A2D31">
            <w:pPr>
              <w:snapToGrid w:val="0"/>
              <w:jc w:val="center"/>
              <w:rPr>
                <w:rFonts w:ascii="宋体" w:hAnsi="宋体" w:cs="宋体"/>
                <w:b/>
                <w:szCs w:val="21"/>
              </w:rPr>
            </w:pPr>
            <w:r>
              <w:rPr>
                <w:rFonts w:hint="eastAsia" w:ascii="宋体" w:hAnsi="宋体" w:cs="宋体"/>
                <w:b/>
                <w:szCs w:val="21"/>
              </w:rPr>
              <w:t>11</w:t>
            </w:r>
          </w:p>
        </w:tc>
        <w:tc>
          <w:tcPr>
            <w:tcW w:w="1620" w:type="dxa"/>
            <w:tcBorders>
              <w:top w:val="single" w:color="auto" w:sz="4" w:space="0"/>
              <w:left w:val="single" w:color="auto" w:sz="4" w:space="0"/>
              <w:bottom w:val="single" w:color="auto" w:sz="4" w:space="0"/>
              <w:right w:val="single" w:color="auto" w:sz="4" w:space="0"/>
            </w:tcBorders>
            <w:vAlign w:val="center"/>
          </w:tcPr>
          <w:p w14:paraId="58445C55">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5197172C">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2C60DB36">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1AC6737F">
            <w:pPr>
              <w:snapToGrid w:val="0"/>
              <w:jc w:val="left"/>
              <w:rPr>
                <w:rFonts w:ascii="宋体" w:hAnsi="宋体" w:cs="宋体"/>
                <w:b/>
                <w:szCs w:val="21"/>
              </w:rPr>
            </w:pPr>
          </w:p>
        </w:tc>
      </w:tr>
      <w:tr w14:paraId="4A35F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033B3AA8">
            <w:pPr>
              <w:snapToGrid w:val="0"/>
              <w:jc w:val="center"/>
              <w:rPr>
                <w:rFonts w:ascii="宋体" w:hAnsi="宋体" w:cs="宋体"/>
                <w:b/>
                <w:szCs w:val="21"/>
              </w:rPr>
            </w:pPr>
            <w:r>
              <w:rPr>
                <w:rFonts w:hint="eastAsia" w:ascii="宋体" w:hAnsi="宋体" w:cs="宋体"/>
                <w:b/>
                <w:szCs w:val="21"/>
              </w:rPr>
              <w:t>12</w:t>
            </w:r>
          </w:p>
        </w:tc>
        <w:tc>
          <w:tcPr>
            <w:tcW w:w="1620" w:type="dxa"/>
            <w:tcBorders>
              <w:top w:val="single" w:color="auto" w:sz="4" w:space="0"/>
              <w:left w:val="single" w:color="auto" w:sz="4" w:space="0"/>
              <w:bottom w:val="single" w:color="auto" w:sz="4" w:space="0"/>
              <w:right w:val="single" w:color="auto" w:sz="4" w:space="0"/>
            </w:tcBorders>
            <w:vAlign w:val="center"/>
          </w:tcPr>
          <w:p w14:paraId="1245F2CF">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2080B663">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04E1AD84">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60CA413F">
            <w:pPr>
              <w:snapToGrid w:val="0"/>
              <w:jc w:val="left"/>
              <w:rPr>
                <w:rFonts w:ascii="宋体" w:hAnsi="宋体" w:cs="宋体"/>
                <w:b/>
                <w:szCs w:val="21"/>
              </w:rPr>
            </w:pPr>
          </w:p>
        </w:tc>
      </w:tr>
      <w:tr w14:paraId="7FEA2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12AE293C">
            <w:pPr>
              <w:snapToGrid w:val="0"/>
              <w:jc w:val="center"/>
              <w:rPr>
                <w:rFonts w:ascii="宋体" w:hAnsi="宋体" w:cs="宋体"/>
                <w:b/>
                <w:szCs w:val="21"/>
              </w:rPr>
            </w:pPr>
            <w:r>
              <w:rPr>
                <w:rFonts w:hint="eastAsia" w:ascii="宋体" w:hAnsi="宋体" w:cs="宋体"/>
                <w:b/>
                <w:szCs w:val="21"/>
              </w:rPr>
              <w:t>13</w:t>
            </w:r>
          </w:p>
        </w:tc>
        <w:tc>
          <w:tcPr>
            <w:tcW w:w="1620" w:type="dxa"/>
            <w:tcBorders>
              <w:top w:val="single" w:color="auto" w:sz="4" w:space="0"/>
              <w:left w:val="single" w:color="auto" w:sz="4" w:space="0"/>
              <w:bottom w:val="single" w:color="auto" w:sz="4" w:space="0"/>
              <w:right w:val="single" w:color="auto" w:sz="4" w:space="0"/>
            </w:tcBorders>
            <w:vAlign w:val="center"/>
          </w:tcPr>
          <w:p w14:paraId="3E709DD7">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0164200B">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792DFECA">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74947F72">
            <w:pPr>
              <w:snapToGrid w:val="0"/>
              <w:jc w:val="left"/>
              <w:rPr>
                <w:rFonts w:ascii="宋体" w:hAnsi="宋体" w:cs="宋体"/>
                <w:b/>
                <w:szCs w:val="21"/>
              </w:rPr>
            </w:pPr>
          </w:p>
        </w:tc>
      </w:tr>
      <w:tr w14:paraId="436BC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559C6D63">
            <w:pPr>
              <w:snapToGrid w:val="0"/>
              <w:jc w:val="center"/>
              <w:rPr>
                <w:rFonts w:ascii="宋体" w:hAnsi="宋体" w:cs="宋体"/>
                <w:b/>
                <w:szCs w:val="21"/>
              </w:rPr>
            </w:pPr>
            <w:r>
              <w:rPr>
                <w:rFonts w:hint="eastAsia" w:ascii="宋体" w:hAnsi="宋体" w:cs="宋体"/>
                <w:b/>
                <w:szCs w:val="21"/>
              </w:rPr>
              <w:t>14</w:t>
            </w:r>
          </w:p>
        </w:tc>
        <w:tc>
          <w:tcPr>
            <w:tcW w:w="1620" w:type="dxa"/>
            <w:tcBorders>
              <w:top w:val="single" w:color="auto" w:sz="4" w:space="0"/>
              <w:left w:val="single" w:color="auto" w:sz="4" w:space="0"/>
              <w:bottom w:val="single" w:color="auto" w:sz="4" w:space="0"/>
              <w:right w:val="single" w:color="auto" w:sz="4" w:space="0"/>
            </w:tcBorders>
            <w:vAlign w:val="center"/>
          </w:tcPr>
          <w:p w14:paraId="6D1D61AD">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1B392D93">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7B962076">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49685AAF">
            <w:pPr>
              <w:snapToGrid w:val="0"/>
              <w:jc w:val="left"/>
              <w:rPr>
                <w:rFonts w:ascii="宋体" w:hAnsi="宋体" w:cs="宋体"/>
                <w:b/>
                <w:szCs w:val="21"/>
              </w:rPr>
            </w:pPr>
          </w:p>
        </w:tc>
      </w:tr>
      <w:tr w14:paraId="638C6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3" w:type="dxa"/>
            <w:tcBorders>
              <w:top w:val="single" w:color="auto" w:sz="4" w:space="0"/>
              <w:left w:val="single" w:color="auto" w:sz="4" w:space="0"/>
              <w:bottom w:val="single" w:color="auto" w:sz="4" w:space="0"/>
              <w:right w:val="single" w:color="auto" w:sz="4" w:space="0"/>
            </w:tcBorders>
            <w:vAlign w:val="center"/>
          </w:tcPr>
          <w:p w14:paraId="1830C8CE">
            <w:pPr>
              <w:snapToGrid w:val="0"/>
              <w:jc w:val="center"/>
              <w:rPr>
                <w:rFonts w:ascii="宋体" w:hAnsi="宋体" w:cs="宋体"/>
                <w:b/>
                <w:szCs w:val="21"/>
              </w:rPr>
            </w:pPr>
            <w:r>
              <w:rPr>
                <w:rFonts w:hint="eastAsia" w:ascii="宋体" w:hAnsi="宋体" w:cs="宋体"/>
                <w:b/>
                <w:szCs w:val="21"/>
              </w:rPr>
              <w:t>15</w:t>
            </w:r>
          </w:p>
        </w:tc>
        <w:tc>
          <w:tcPr>
            <w:tcW w:w="1620" w:type="dxa"/>
            <w:tcBorders>
              <w:top w:val="single" w:color="auto" w:sz="4" w:space="0"/>
              <w:left w:val="single" w:color="auto" w:sz="4" w:space="0"/>
              <w:bottom w:val="single" w:color="auto" w:sz="4" w:space="0"/>
              <w:right w:val="single" w:color="auto" w:sz="4" w:space="0"/>
            </w:tcBorders>
            <w:vAlign w:val="center"/>
          </w:tcPr>
          <w:p w14:paraId="22943A2A">
            <w:pPr>
              <w:snapToGrid w:val="0"/>
              <w:rPr>
                <w:rFonts w:ascii="宋体" w:hAnsi="宋体" w:cs="宋体"/>
                <w:b/>
                <w:szCs w:val="21"/>
              </w:rPr>
            </w:pPr>
          </w:p>
        </w:tc>
        <w:tc>
          <w:tcPr>
            <w:tcW w:w="1895" w:type="dxa"/>
            <w:tcBorders>
              <w:top w:val="single" w:color="auto" w:sz="4" w:space="0"/>
              <w:left w:val="single" w:color="auto" w:sz="4" w:space="0"/>
              <w:bottom w:val="single" w:color="auto" w:sz="4" w:space="0"/>
              <w:right w:val="single" w:color="auto" w:sz="4" w:space="0"/>
            </w:tcBorders>
            <w:vAlign w:val="center"/>
          </w:tcPr>
          <w:p w14:paraId="2B8820FF">
            <w:pPr>
              <w:snapToGrid w:val="0"/>
              <w:rPr>
                <w:rFonts w:ascii="宋体" w:hAnsi="宋体" w:cs="宋体"/>
                <w:b/>
                <w:szCs w:val="21"/>
              </w:rPr>
            </w:pPr>
          </w:p>
        </w:tc>
        <w:tc>
          <w:tcPr>
            <w:tcW w:w="3263" w:type="dxa"/>
            <w:tcBorders>
              <w:top w:val="single" w:color="auto" w:sz="4" w:space="0"/>
              <w:left w:val="single" w:color="auto" w:sz="4" w:space="0"/>
              <w:bottom w:val="single" w:color="auto" w:sz="4" w:space="0"/>
              <w:right w:val="single" w:color="auto" w:sz="4" w:space="0"/>
            </w:tcBorders>
            <w:vAlign w:val="center"/>
          </w:tcPr>
          <w:p w14:paraId="206691E8">
            <w:pPr>
              <w:snapToGrid w:val="0"/>
              <w:jc w:val="left"/>
              <w:rPr>
                <w:rFonts w:ascii="宋体" w:hAnsi="宋体" w:cs="宋体"/>
                <w:b/>
                <w:szCs w:val="21"/>
              </w:rPr>
            </w:pPr>
          </w:p>
        </w:tc>
        <w:tc>
          <w:tcPr>
            <w:tcW w:w="1762" w:type="dxa"/>
            <w:tcBorders>
              <w:top w:val="single" w:color="auto" w:sz="4" w:space="0"/>
              <w:left w:val="single" w:color="auto" w:sz="4" w:space="0"/>
              <w:bottom w:val="single" w:color="auto" w:sz="4" w:space="0"/>
              <w:right w:val="single" w:color="auto" w:sz="4" w:space="0"/>
            </w:tcBorders>
            <w:vAlign w:val="center"/>
          </w:tcPr>
          <w:p w14:paraId="19F83EC2">
            <w:pPr>
              <w:snapToGrid w:val="0"/>
              <w:jc w:val="left"/>
              <w:rPr>
                <w:rFonts w:ascii="宋体" w:hAnsi="宋体" w:cs="宋体"/>
                <w:b/>
                <w:szCs w:val="21"/>
              </w:rPr>
            </w:pPr>
          </w:p>
        </w:tc>
      </w:tr>
    </w:tbl>
    <w:p w14:paraId="1CFC2B42">
      <w:pPr>
        <w:spacing w:line="360" w:lineRule="auto"/>
        <w:ind w:firstLine="525" w:firstLineChars="250"/>
        <w:rPr>
          <w:rFonts w:ascii="宋体" w:hAnsi="宋体"/>
          <w:szCs w:val="21"/>
        </w:rPr>
      </w:pPr>
      <w:r>
        <w:rPr>
          <w:rFonts w:hint="eastAsia" w:ascii="宋体" w:hAnsi="宋体"/>
          <w:szCs w:val="21"/>
        </w:rPr>
        <w:t>拟投入本项目的项目负责人必须常驻施工现场，项目现场配备的所有人员必须具有相应的任职资格，并于发出中标通知书后</w:t>
      </w:r>
      <w:r>
        <w:rPr>
          <w:rFonts w:hint="eastAsia" w:ascii="宋体" w:hAnsi="宋体"/>
          <w:szCs w:val="21"/>
          <w:u w:val="single"/>
        </w:rPr>
        <w:t xml:space="preserve"> 30 </w:t>
      </w:r>
      <w:r>
        <w:rPr>
          <w:rFonts w:hint="eastAsia" w:ascii="宋体" w:hAnsi="宋体"/>
          <w:szCs w:val="21"/>
        </w:rPr>
        <w:t>天内必须向甲方报送上述人员名单及联系方式进行审核。</w:t>
      </w:r>
    </w:p>
    <w:p w14:paraId="111439C1">
      <w:pPr>
        <w:spacing w:line="360" w:lineRule="auto"/>
        <w:rPr>
          <w:rFonts w:ascii="宋体" w:hAnsi="宋体"/>
          <w:szCs w:val="21"/>
        </w:rPr>
      </w:pPr>
    </w:p>
    <w:p w14:paraId="4FF84C1F">
      <w:pPr>
        <w:spacing w:line="360" w:lineRule="auto"/>
        <w:ind w:firstLine="420" w:firstLineChars="200"/>
        <w:rPr>
          <w:rFonts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(盖公司法人章)</w:t>
      </w:r>
    </w:p>
    <w:p w14:paraId="038D2525">
      <w:pPr>
        <w:spacing w:line="360" w:lineRule="auto"/>
        <w:ind w:firstLine="525" w:firstLineChars="250"/>
        <w:rPr>
          <w:rFonts w:ascii="宋体" w:hAnsi="宋体"/>
          <w:szCs w:val="21"/>
        </w:rPr>
      </w:pPr>
    </w:p>
    <w:p w14:paraId="58D6B4C9">
      <w:pPr>
        <w:spacing w:line="360" w:lineRule="auto"/>
        <w:ind w:firstLine="525" w:firstLineChars="250"/>
        <w:rPr>
          <w:rFonts w:ascii="宋体" w:hAnsi="宋体"/>
          <w:szCs w:val="21"/>
        </w:rPr>
      </w:pPr>
    </w:p>
    <w:p w14:paraId="3FE273A3">
      <w:pPr>
        <w:spacing w:line="360" w:lineRule="auto"/>
        <w:ind w:firstLine="525" w:firstLineChars="250"/>
        <w:rPr>
          <w:rFonts w:ascii="宋体" w:hAnsi="宋体"/>
          <w:szCs w:val="21"/>
        </w:rPr>
      </w:pPr>
      <w:r>
        <w:rPr>
          <w:rFonts w:ascii="宋体" w:hAnsi="宋体"/>
          <w:szCs w:val="21"/>
        </w:rPr>
        <w:br w:type="page"/>
      </w:r>
    </w:p>
    <w:p w14:paraId="6D7B0E47">
      <w:pPr>
        <w:pStyle w:val="7"/>
        <w:jc w:val="center"/>
        <w:rPr>
          <w:rFonts w:ascii="宋体" w:hAnsi="宋体"/>
          <w:sz w:val="24"/>
          <w:szCs w:val="24"/>
        </w:rPr>
      </w:pPr>
      <w:bookmarkStart w:id="223" w:name="_Toc519513974"/>
      <w:bookmarkStart w:id="224" w:name="_Toc2760806"/>
      <w:r>
        <w:rPr>
          <w:rFonts w:hint="eastAsia" w:ascii="宋体" w:hAnsi="宋体"/>
          <w:sz w:val="24"/>
          <w:szCs w:val="24"/>
        </w:rPr>
        <w:t>3、管理人员简历表</w:t>
      </w:r>
      <w:bookmarkEnd w:id="223"/>
      <w:bookmarkEnd w:id="224"/>
    </w:p>
    <w:p w14:paraId="24DFA05F">
      <w:pPr>
        <w:spacing w:line="360" w:lineRule="auto"/>
        <w:rPr>
          <w:rFonts w:ascii="宋体" w:hAnsi="宋体"/>
          <w:szCs w:val="21"/>
        </w:rPr>
      </w:pPr>
    </w:p>
    <w:tbl>
      <w:tblPr>
        <w:tblStyle w:val="4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355"/>
        <w:gridCol w:w="1625"/>
        <w:gridCol w:w="1080"/>
        <w:gridCol w:w="900"/>
        <w:gridCol w:w="540"/>
        <w:gridCol w:w="1252"/>
        <w:gridCol w:w="728"/>
        <w:gridCol w:w="1789"/>
      </w:tblGrid>
      <w:tr w14:paraId="7553D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615" w:type="dxa"/>
            <w:gridSpan w:val="2"/>
            <w:vAlign w:val="center"/>
          </w:tcPr>
          <w:p w14:paraId="3218299D">
            <w:pPr>
              <w:spacing w:line="360" w:lineRule="auto"/>
              <w:jc w:val="center"/>
              <w:rPr>
                <w:rFonts w:ascii="宋体" w:hAnsi="宋体"/>
                <w:szCs w:val="21"/>
              </w:rPr>
            </w:pPr>
            <w:r>
              <w:rPr>
                <w:rFonts w:hint="eastAsia" w:ascii="宋体" w:hAnsi="宋体"/>
                <w:szCs w:val="21"/>
              </w:rPr>
              <w:t>姓名</w:t>
            </w:r>
          </w:p>
        </w:tc>
        <w:tc>
          <w:tcPr>
            <w:tcW w:w="1625" w:type="dxa"/>
          </w:tcPr>
          <w:p w14:paraId="6401425A">
            <w:pPr>
              <w:spacing w:line="360" w:lineRule="auto"/>
              <w:rPr>
                <w:rFonts w:ascii="宋体" w:hAnsi="宋体"/>
                <w:szCs w:val="21"/>
              </w:rPr>
            </w:pPr>
          </w:p>
        </w:tc>
        <w:tc>
          <w:tcPr>
            <w:tcW w:w="1080" w:type="dxa"/>
            <w:vAlign w:val="center"/>
          </w:tcPr>
          <w:p w14:paraId="1F5B5A21">
            <w:pPr>
              <w:spacing w:line="360" w:lineRule="auto"/>
              <w:jc w:val="center"/>
              <w:rPr>
                <w:rFonts w:ascii="宋体" w:hAnsi="宋体"/>
                <w:szCs w:val="21"/>
              </w:rPr>
            </w:pPr>
            <w:r>
              <w:rPr>
                <w:rFonts w:hint="eastAsia" w:ascii="宋体" w:hAnsi="宋体"/>
                <w:szCs w:val="21"/>
              </w:rPr>
              <w:t>年龄</w:t>
            </w:r>
          </w:p>
        </w:tc>
        <w:tc>
          <w:tcPr>
            <w:tcW w:w="1440" w:type="dxa"/>
            <w:gridSpan w:val="2"/>
          </w:tcPr>
          <w:p w14:paraId="0E9D58E4">
            <w:pPr>
              <w:spacing w:line="360" w:lineRule="auto"/>
              <w:rPr>
                <w:rFonts w:ascii="宋体" w:hAnsi="宋体"/>
                <w:szCs w:val="21"/>
              </w:rPr>
            </w:pPr>
          </w:p>
        </w:tc>
        <w:tc>
          <w:tcPr>
            <w:tcW w:w="1980" w:type="dxa"/>
            <w:gridSpan w:val="2"/>
            <w:vAlign w:val="center"/>
          </w:tcPr>
          <w:p w14:paraId="4567DF72">
            <w:pPr>
              <w:spacing w:line="360" w:lineRule="auto"/>
              <w:jc w:val="center"/>
              <w:rPr>
                <w:rFonts w:ascii="宋体" w:hAnsi="宋体"/>
                <w:szCs w:val="21"/>
              </w:rPr>
            </w:pPr>
            <w:r>
              <w:rPr>
                <w:rFonts w:hint="eastAsia" w:ascii="宋体" w:hAnsi="宋体"/>
                <w:szCs w:val="21"/>
              </w:rPr>
              <w:t>学          历</w:t>
            </w:r>
          </w:p>
        </w:tc>
        <w:tc>
          <w:tcPr>
            <w:tcW w:w="1789" w:type="dxa"/>
          </w:tcPr>
          <w:p w14:paraId="3CF3F03B">
            <w:pPr>
              <w:spacing w:line="360" w:lineRule="auto"/>
              <w:rPr>
                <w:rFonts w:ascii="宋体" w:hAnsi="宋体"/>
                <w:szCs w:val="21"/>
              </w:rPr>
            </w:pPr>
          </w:p>
        </w:tc>
      </w:tr>
      <w:tr w14:paraId="350E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615" w:type="dxa"/>
            <w:gridSpan w:val="2"/>
            <w:vAlign w:val="center"/>
          </w:tcPr>
          <w:p w14:paraId="2D4993DD">
            <w:pPr>
              <w:spacing w:line="360" w:lineRule="auto"/>
              <w:jc w:val="center"/>
              <w:rPr>
                <w:rFonts w:ascii="宋体" w:hAnsi="宋体"/>
                <w:szCs w:val="21"/>
              </w:rPr>
            </w:pPr>
            <w:r>
              <w:rPr>
                <w:rFonts w:hint="eastAsia" w:ascii="宋体" w:hAnsi="宋体"/>
                <w:szCs w:val="21"/>
              </w:rPr>
              <w:t>职称</w:t>
            </w:r>
          </w:p>
        </w:tc>
        <w:tc>
          <w:tcPr>
            <w:tcW w:w="1625" w:type="dxa"/>
          </w:tcPr>
          <w:p w14:paraId="7ABA498B">
            <w:pPr>
              <w:spacing w:line="360" w:lineRule="auto"/>
              <w:rPr>
                <w:rFonts w:ascii="宋体" w:hAnsi="宋体"/>
                <w:szCs w:val="21"/>
              </w:rPr>
            </w:pPr>
          </w:p>
        </w:tc>
        <w:tc>
          <w:tcPr>
            <w:tcW w:w="1080" w:type="dxa"/>
            <w:vAlign w:val="center"/>
          </w:tcPr>
          <w:p w14:paraId="57A4458B">
            <w:pPr>
              <w:spacing w:line="360" w:lineRule="auto"/>
              <w:jc w:val="center"/>
              <w:rPr>
                <w:rFonts w:ascii="宋体" w:hAnsi="宋体"/>
                <w:szCs w:val="21"/>
              </w:rPr>
            </w:pPr>
            <w:r>
              <w:rPr>
                <w:rFonts w:hint="eastAsia" w:ascii="宋体" w:hAnsi="宋体"/>
                <w:szCs w:val="21"/>
              </w:rPr>
              <w:t>职务</w:t>
            </w:r>
          </w:p>
        </w:tc>
        <w:tc>
          <w:tcPr>
            <w:tcW w:w="1440" w:type="dxa"/>
            <w:gridSpan w:val="2"/>
          </w:tcPr>
          <w:p w14:paraId="540CBCA3">
            <w:pPr>
              <w:spacing w:line="360" w:lineRule="auto"/>
              <w:rPr>
                <w:rFonts w:ascii="宋体" w:hAnsi="宋体"/>
                <w:szCs w:val="21"/>
              </w:rPr>
            </w:pPr>
          </w:p>
        </w:tc>
        <w:tc>
          <w:tcPr>
            <w:tcW w:w="1980" w:type="dxa"/>
            <w:gridSpan w:val="2"/>
            <w:vAlign w:val="center"/>
          </w:tcPr>
          <w:p w14:paraId="07AD9C93">
            <w:pPr>
              <w:spacing w:line="360" w:lineRule="auto"/>
              <w:jc w:val="center"/>
              <w:rPr>
                <w:rFonts w:ascii="宋体" w:hAnsi="宋体"/>
                <w:szCs w:val="21"/>
              </w:rPr>
            </w:pPr>
            <w:r>
              <w:rPr>
                <w:rFonts w:hint="eastAsia" w:ascii="宋体" w:hAnsi="宋体"/>
                <w:szCs w:val="21"/>
              </w:rPr>
              <w:t>拟在本合同任职</w:t>
            </w:r>
          </w:p>
        </w:tc>
        <w:tc>
          <w:tcPr>
            <w:tcW w:w="1789" w:type="dxa"/>
          </w:tcPr>
          <w:p w14:paraId="2A5C6156">
            <w:pPr>
              <w:spacing w:line="360" w:lineRule="auto"/>
              <w:rPr>
                <w:rFonts w:ascii="宋体" w:hAnsi="宋体"/>
                <w:szCs w:val="21"/>
              </w:rPr>
            </w:pPr>
          </w:p>
        </w:tc>
      </w:tr>
      <w:tr w14:paraId="5D4A9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615" w:type="dxa"/>
            <w:gridSpan w:val="2"/>
            <w:vAlign w:val="center"/>
          </w:tcPr>
          <w:p w14:paraId="16D9D4A1">
            <w:pPr>
              <w:spacing w:line="360" w:lineRule="auto"/>
              <w:jc w:val="center"/>
              <w:rPr>
                <w:rFonts w:ascii="宋体" w:hAnsi="宋体"/>
                <w:szCs w:val="21"/>
              </w:rPr>
            </w:pPr>
            <w:r>
              <w:rPr>
                <w:rFonts w:hint="eastAsia" w:ascii="宋体" w:hAnsi="宋体"/>
                <w:szCs w:val="21"/>
              </w:rPr>
              <w:t>毕业学校</w:t>
            </w:r>
          </w:p>
        </w:tc>
        <w:tc>
          <w:tcPr>
            <w:tcW w:w="7914" w:type="dxa"/>
            <w:gridSpan w:val="7"/>
          </w:tcPr>
          <w:p w14:paraId="3DBED6FE">
            <w:pPr>
              <w:spacing w:line="360" w:lineRule="auto"/>
              <w:ind w:firstLine="525" w:firstLineChars="250"/>
              <w:rPr>
                <w:rFonts w:ascii="宋体" w:hAnsi="宋体"/>
                <w:szCs w:val="21"/>
              </w:rPr>
            </w:pPr>
            <w:r>
              <w:rPr>
                <w:rFonts w:hint="eastAsia" w:ascii="宋体" w:hAnsi="宋体"/>
                <w:szCs w:val="21"/>
              </w:rPr>
              <w:t>年毕业于                 学校         专业</w:t>
            </w:r>
          </w:p>
        </w:tc>
      </w:tr>
      <w:tr w14:paraId="0D555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529" w:type="dxa"/>
            <w:gridSpan w:val="9"/>
          </w:tcPr>
          <w:p w14:paraId="10D3183B">
            <w:pPr>
              <w:spacing w:line="360" w:lineRule="auto"/>
              <w:rPr>
                <w:rFonts w:ascii="宋体" w:hAnsi="宋体"/>
                <w:szCs w:val="21"/>
              </w:rPr>
            </w:pPr>
            <w:r>
              <w:rPr>
                <w:rFonts w:hint="eastAsia" w:ascii="宋体" w:hAnsi="宋体"/>
                <w:szCs w:val="21"/>
              </w:rPr>
              <w:t>主要工作经历</w:t>
            </w:r>
          </w:p>
        </w:tc>
      </w:tr>
      <w:tr w14:paraId="0A70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60" w:type="dxa"/>
            <w:vAlign w:val="center"/>
          </w:tcPr>
          <w:p w14:paraId="1E3C108E">
            <w:pPr>
              <w:spacing w:line="360" w:lineRule="auto"/>
              <w:jc w:val="center"/>
              <w:rPr>
                <w:rFonts w:ascii="宋体" w:hAnsi="宋体"/>
                <w:szCs w:val="21"/>
              </w:rPr>
            </w:pPr>
            <w:r>
              <w:rPr>
                <w:rFonts w:hint="eastAsia" w:ascii="宋体" w:hAnsi="宋体"/>
                <w:szCs w:val="21"/>
              </w:rPr>
              <w:t>时间</w:t>
            </w:r>
          </w:p>
        </w:tc>
        <w:tc>
          <w:tcPr>
            <w:tcW w:w="3960" w:type="dxa"/>
            <w:gridSpan w:val="4"/>
            <w:vAlign w:val="center"/>
          </w:tcPr>
          <w:p w14:paraId="0153E2E5">
            <w:pPr>
              <w:spacing w:line="360" w:lineRule="auto"/>
              <w:jc w:val="center"/>
              <w:rPr>
                <w:rFonts w:ascii="宋体" w:hAnsi="宋体"/>
                <w:szCs w:val="21"/>
              </w:rPr>
            </w:pPr>
            <w:r>
              <w:rPr>
                <w:rFonts w:hint="eastAsia" w:ascii="宋体" w:hAnsi="宋体"/>
                <w:szCs w:val="21"/>
              </w:rPr>
              <w:t>参加过的类似项目</w:t>
            </w:r>
          </w:p>
        </w:tc>
        <w:tc>
          <w:tcPr>
            <w:tcW w:w="1792" w:type="dxa"/>
            <w:gridSpan w:val="2"/>
            <w:vAlign w:val="center"/>
          </w:tcPr>
          <w:p w14:paraId="0A340D5D">
            <w:pPr>
              <w:spacing w:line="360" w:lineRule="auto"/>
              <w:jc w:val="center"/>
              <w:rPr>
                <w:rFonts w:ascii="宋体" w:hAnsi="宋体"/>
                <w:szCs w:val="21"/>
              </w:rPr>
            </w:pPr>
            <w:r>
              <w:rPr>
                <w:rFonts w:hint="eastAsia" w:ascii="宋体" w:hAnsi="宋体"/>
                <w:szCs w:val="21"/>
              </w:rPr>
              <w:t>担任职务</w:t>
            </w:r>
          </w:p>
        </w:tc>
        <w:tc>
          <w:tcPr>
            <w:tcW w:w="2517" w:type="dxa"/>
            <w:gridSpan w:val="2"/>
            <w:vAlign w:val="center"/>
          </w:tcPr>
          <w:p w14:paraId="09F155AC">
            <w:pPr>
              <w:spacing w:line="360" w:lineRule="auto"/>
              <w:jc w:val="center"/>
              <w:rPr>
                <w:rFonts w:ascii="宋体" w:hAnsi="宋体"/>
                <w:szCs w:val="21"/>
              </w:rPr>
            </w:pPr>
            <w:r>
              <w:rPr>
                <w:rFonts w:hint="eastAsia" w:ascii="宋体" w:hAnsi="宋体"/>
                <w:szCs w:val="21"/>
              </w:rPr>
              <w:t>发包人及联系电话</w:t>
            </w:r>
          </w:p>
        </w:tc>
      </w:tr>
      <w:tr w14:paraId="2C5AF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60" w:type="dxa"/>
          </w:tcPr>
          <w:p w14:paraId="13F54A41">
            <w:pPr>
              <w:spacing w:line="360" w:lineRule="auto"/>
              <w:rPr>
                <w:rFonts w:ascii="宋体" w:hAnsi="宋体"/>
                <w:szCs w:val="21"/>
              </w:rPr>
            </w:pPr>
          </w:p>
        </w:tc>
        <w:tc>
          <w:tcPr>
            <w:tcW w:w="3960" w:type="dxa"/>
            <w:gridSpan w:val="4"/>
          </w:tcPr>
          <w:p w14:paraId="442E4D48">
            <w:pPr>
              <w:spacing w:line="360" w:lineRule="auto"/>
              <w:rPr>
                <w:rFonts w:ascii="宋体" w:hAnsi="宋体"/>
                <w:szCs w:val="21"/>
              </w:rPr>
            </w:pPr>
          </w:p>
        </w:tc>
        <w:tc>
          <w:tcPr>
            <w:tcW w:w="1792" w:type="dxa"/>
            <w:gridSpan w:val="2"/>
          </w:tcPr>
          <w:p w14:paraId="3F57A50D">
            <w:pPr>
              <w:spacing w:line="360" w:lineRule="auto"/>
              <w:rPr>
                <w:rFonts w:ascii="宋体" w:hAnsi="宋体"/>
                <w:szCs w:val="21"/>
              </w:rPr>
            </w:pPr>
          </w:p>
        </w:tc>
        <w:tc>
          <w:tcPr>
            <w:tcW w:w="2517" w:type="dxa"/>
            <w:gridSpan w:val="2"/>
          </w:tcPr>
          <w:p w14:paraId="2063B672">
            <w:pPr>
              <w:spacing w:line="360" w:lineRule="auto"/>
              <w:rPr>
                <w:rFonts w:ascii="宋体" w:hAnsi="宋体"/>
                <w:szCs w:val="21"/>
              </w:rPr>
            </w:pPr>
          </w:p>
        </w:tc>
      </w:tr>
      <w:tr w14:paraId="6EB23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260" w:type="dxa"/>
          </w:tcPr>
          <w:p w14:paraId="39666753">
            <w:pPr>
              <w:spacing w:line="360" w:lineRule="auto"/>
              <w:rPr>
                <w:rFonts w:ascii="宋体" w:hAnsi="宋体"/>
                <w:szCs w:val="21"/>
              </w:rPr>
            </w:pPr>
          </w:p>
        </w:tc>
        <w:tc>
          <w:tcPr>
            <w:tcW w:w="3960" w:type="dxa"/>
            <w:gridSpan w:val="4"/>
          </w:tcPr>
          <w:p w14:paraId="2896AC27">
            <w:pPr>
              <w:spacing w:line="360" w:lineRule="auto"/>
              <w:rPr>
                <w:rFonts w:ascii="宋体" w:hAnsi="宋体"/>
                <w:szCs w:val="21"/>
              </w:rPr>
            </w:pPr>
          </w:p>
        </w:tc>
        <w:tc>
          <w:tcPr>
            <w:tcW w:w="1792" w:type="dxa"/>
            <w:gridSpan w:val="2"/>
          </w:tcPr>
          <w:p w14:paraId="37571535">
            <w:pPr>
              <w:spacing w:line="360" w:lineRule="auto"/>
              <w:rPr>
                <w:rFonts w:ascii="宋体" w:hAnsi="宋体"/>
                <w:szCs w:val="21"/>
              </w:rPr>
            </w:pPr>
          </w:p>
        </w:tc>
        <w:tc>
          <w:tcPr>
            <w:tcW w:w="2517" w:type="dxa"/>
            <w:gridSpan w:val="2"/>
          </w:tcPr>
          <w:p w14:paraId="22D55F35">
            <w:pPr>
              <w:spacing w:line="360" w:lineRule="auto"/>
              <w:rPr>
                <w:rFonts w:ascii="宋体" w:hAnsi="宋体"/>
                <w:szCs w:val="21"/>
              </w:rPr>
            </w:pPr>
          </w:p>
        </w:tc>
      </w:tr>
      <w:tr w14:paraId="14514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260" w:type="dxa"/>
          </w:tcPr>
          <w:p w14:paraId="46CCFE86">
            <w:pPr>
              <w:spacing w:line="360" w:lineRule="auto"/>
              <w:rPr>
                <w:rFonts w:ascii="宋体" w:hAnsi="宋体"/>
                <w:szCs w:val="21"/>
              </w:rPr>
            </w:pPr>
          </w:p>
        </w:tc>
        <w:tc>
          <w:tcPr>
            <w:tcW w:w="3960" w:type="dxa"/>
            <w:gridSpan w:val="4"/>
          </w:tcPr>
          <w:p w14:paraId="414D3545">
            <w:pPr>
              <w:spacing w:line="360" w:lineRule="auto"/>
              <w:rPr>
                <w:rFonts w:ascii="宋体" w:hAnsi="宋体"/>
                <w:szCs w:val="21"/>
              </w:rPr>
            </w:pPr>
          </w:p>
        </w:tc>
        <w:tc>
          <w:tcPr>
            <w:tcW w:w="1792" w:type="dxa"/>
            <w:gridSpan w:val="2"/>
          </w:tcPr>
          <w:p w14:paraId="4A0162B2">
            <w:pPr>
              <w:spacing w:line="360" w:lineRule="auto"/>
              <w:rPr>
                <w:rFonts w:ascii="宋体" w:hAnsi="宋体"/>
                <w:szCs w:val="21"/>
              </w:rPr>
            </w:pPr>
          </w:p>
        </w:tc>
        <w:tc>
          <w:tcPr>
            <w:tcW w:w="2517" w:type="dxa"/>
            <w:gridSpan w:val="2"/>
          </w:tcPr>
          <w:p w14:paraId="32341D35">
            <w:pPr>
              <w:spacing w:line="360" w:lineRule="auto"/>
              <w:rPr>
                <w:rFonts w:ascii="宋体" w:hAnsi="宋体"/>
                <w:szCs w:val="21"/>
              </w:rPr>
            </w:pPr>
          </w:p>
        </w:tc>
      </w:tr>
      <w:tr w14:paraId="74C6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260" w:type="dxa"/>
          </w:tcPr>
          <w:p w14:paraId="0DE61BF9">
            <w:pPr>
              <w:spacing w:line="360" w:lineRule="auto"/>
              <w:rPr>
                <w:rFonts w:ascii="宋体" w:hAnsi="宋体"/>
                <w:szCs w:val="21"/>
              </w:rPr>
            </w:pPr>
          </w:p>
        </w:tc>
        <w:tc>
          <w:tcPr>
            <w:tcW w:w="3960" w:type="dxa"/>
            <w:gridSpan w:val="4"/>
          </w:tcPr>
          <w:p w14:paraId="4FCBDD33">
            <w:pPr>
              <w:spacing w:line="360" w:lineRule="auto"/>
              <w:rPr>
                <w:rFonts w:ascii="宋体" w:hAnsi="宋体"/>
                <w:szCs w:val="21"/>
              </w:rPr>
            </w:pPr>
          </w:p>
        </w:tc>
        <w:tc>
          <w:tcPr>
            <w:tcW w:w="1792" w:type="dxa"/>
            <w:gridSpan w:val="2"/>
          </w:tcPr>
          <w:p w14:paraId="5AF1BAC7">
            <w:pPr>
              <w:spacing w:line="360" w:lineRule="auto"/>
              <w:rPr>
                <w:rFonts w:ascii="宋体" w:hAnsi="宋体"/>
                <w:szCs w:val="21"/>
              </w:rPr>
            </w:pPr>
          </w:p>
        </w:tc>
        <w:tc>
          <w:tcPr>
            <w:tcW w:w="2517" w:type="dxa"/>
            <w:gridSpan w:val="2"/>
          </w:tcPr>
          <w:p w14:paraId="0697488D">
            <w:pPr>
              <w:spacing w:line="360" w:lineRule="auto"/>
              <w:rPr>
                <w:rFonts w:ascii="宋体" w:hAnsi="宋体"/>
                <w:szCs w:val="21"/>
              </w:rPr>
            </w:pPr>
          </w:p>
        </w:tc>
      </w:tr>
      <w:tr w14:paraId="67020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260" w:type="dxa"/>
          </w:tcPr>
          <w:p w14:paraId="110CEE60">
            <w:pPr>
              <w:spacing w:line="360" w:lineRule="auto"/>
              <w:rPr>
                <w:rFonts w:ascii="宋体" w:hAnsi="宋体"/>
                <w:szCs w:val="21"/>
              </w:rPr>
            </w:pPr>
          </w:p>
        </w:tc>
        <w:tc>
          <w:tcPr>
            <w:tcW w:w="3960" w:type="dxa"/>
            <w:gridSpan w:val="4"/>
          </w:tcPr>
          <w:p w14:paraId="38218E73">
            <w:pPr>
              <w:spacing w:line="360" w:lineRule="auto"/>
              <w:rPr>
                <w:rFonts w:ascii="宋体" w:hAnsi="宋体"/>
                <w:szCs w:val="21"/>
              </w:rPr>
            </w:pPr>
          </w:p>
        </w:tc>
        <w:tc>
          <w:tcPr>
            <w:tcW w:w="1792" w:type="dxa"/>
            <w:gridSpan w:val="2"/>
          </w:tcPr>
          <w:p w14:paraId="7A62A6BE">
            <w:pPr>
              <w:spacing w:line="360" w:lineRule="auto"/>
              <w:rPr>
                <w:rFonts w:ascii="宋体" w:hAnsi="宋体"/>
                <w:szCs w:val="21"/>
              </w:rPr>
            </w:pPr>
          </w:p>
        </w:tc>
        <w:tc>
          <w:tcPr>
            <w:tcW w:w="2517" w:type="dxa"/>
            <w:gridSpan w:val="2"/>
          </w:tcPr>
          <w:p w14:paraId="35A3C67A">
            <w:pPr>
              <w:spacing w:line="360" w:lineRule="auto"/>
              <w:rPr>
                <w:rFonts w:ascii="宋体" w:hAnsi="宋体"/>
                <w:szCs w:val="21"/>
              </w:rPr>
            </w:pPr>
          </w:p>
        </w:tc>
      </w:tr>
      <w:tr w14:paraId="2D695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260" w:type="dxa"/>
          </w:tcPr>
          <w:p w14:paraId="550A8860">
            <w:pPr>
              <w:spacing w:line="360" w:lineRule="auto"/>
              <w:rPr>
                <w:rFonts w:ascii="宋体" w:hAnsi="宋体"/>
                <w:szCs w:val="21"/>
              </w:rPr>
            </w:pPr>
          </w:p>
        </w:tc>
        <w:tc>
          <w:tcPr>
            <w:tcW w:w="3960" w:type="dxa"/>
            <w:gridSpan w:val="4"/>
          </w:tcPr>
          <w:p w14:paraId="101EB799">
            <w:pPr>
              <w:spacing w:line="360" w:lineRule="auto"/>
              <w:rPr>
                <w:rFonts w:ascii="宋体" w:hAnsi="宋体"/>
                <w:szCs w:val="21"/>
              </w:rPr>
            </w:pPr>
          </w:p>
        </w:tc>
        <w:tc>
          <w:tcPr>
            <w:tcW w:w="1792" w:type="dxa"/>
            <w:gridSpan w:val="2"/>
          </w:tcPr>
          <w:p w14:paraId="05763191">
            <w:pPr>
              <w:spacing w:line="360" w:lineRule="auto"/>
              <w:rPr>
                <w:rFonts w:ascii="宋体" w:hAnsi="宋体"/>
                <w:szCs w:val="21"/>
              </w:rPr>
            </w:pPr>
          </w:p>
        </w:tc>
        <w:tc>
          <w:tcPr>
            <w:tcW w:w="2517" w:type="dxa"/>
            <w:gridSpan w:val="2"/>
          </w:tcPr>
          <w:p w14:paraId="22583802">
            <w:pPr>
              <w:spacing w:line="360" w:lineRule="auto"/>
              <w:rPr>
                <w:rFonts w:ascii="宋体" w:hAnsi="宋体"/>
                <w:szCs w:val="21"/>
              </w:rPr>
            </w:pPr>
          </w:p>
        </w:tc>
      </w:tr>
      <w:tr w14:paraId="545ED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tcPr>
          <w:p w14:paraId="3E526A16">
            <w:pPr>
              <w:spacing w:line="360" w:lineRule="auto"/>
              <w:rPr>
                <w:rFonts w:ascii="宋体" w:hAnsi="宋体"/>
                <w:szCs w:val="21"/>
              </w:rPr>
            </w:pPr>
          </w:p>
        </w:tc>
        <w:tc>
          <w:tcPr>
            <w:tcW w:w="3960" w:type="dxa"/>
            <w:gridSpan w:val="4"/>
          </w:tcPr>
          <w:p w14:paraId="7ABCB2D8">
            <w:pPr>
              <w:spacing w:line="360" w:lineRule="auto"/>
              <w:rPr>
                <w:rFonts w:ascii="宋体" w:hAnsi="宋体"/>
                <w:szCs w:val="21"/>
              </w:rPr>
            </w:pPr>
          </w:p>
        </w:tc>
        <w:tc>
          <w:tcPr>
            <w:tcW w:w="1792" w:type="dxa"/>
            <w:gridSpan w:val="2"/>
          </w:tcPr>
          <w:p w14:paraId="3425F50A">
            <w:pPr>
              <w:spacing w:line="360" w:lineRule="auto"/>
              <w:rPr>
                <w:rFonts w:ascii="宋体" w:hAnsi="宋体"/>
                <w:szCs w:val="21"/>
              </w:rPr>
            </w:pPr>
          </w:p>
        </w:tc>
        <w:tc>
          <w:tcPr>
            <w:tcW w:w="2517" w:type="dxa"/>
            <w:gridSpan w:val="2"/>
          </w:tcPr>
          <w:p w14:paraId="2F36621E">
            <w:pPr>
              <w:spacing w:line="360" w:lineRule="auto"/>
              <w:rPr>
                <w:rFonts w:ascii="宋体" w:hAnsi="宋体"/>
                <w:szCs w:val="21"/>
              </w:rPr>
            </w:pPr>
          </w:p>
        </w:tc>
      </w:tr>
      <w:tr w14:paraId="68C5B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260" w:type="dxa"/>
          </w:tcPr>
          <w:p w14:paraId="55A21BB9">
            <w:pPr>
              <w:spacing w:line="360" w:lineRule="auto"/>
              <w:rPr>
                <w:rFonts w:ascii="宋体" w:hAnsi="宋体"/>
                <w:szCs w:val="21"/>
              </w:rPr>
            </w:pPr>
          </w:p>
        </w:tc>
        <w:tc>
          <w:tcPr>
            <w:tcW w:w="3960" w:type="dxa"/>
            <w:gridSpan w:val="4"/>
          </w:tcPr>
          <w:p w14:paraId="470E7CA5">
            <w:pPr>
              <w:spacing w:line="360" w:lineRule="auto"/>
              <w:rPr>
                <w:rFonts w:ascii="宋体" w:hAnsi="宋体"/>
                <w:szCs w:val="21"/>
              </w:rPr>
            </w:pPr>
          </w:p>
        </w:tc>
        <w:tc>
          <w:tcPr>
            <w:tcW w:w="1792" w:type="dxa"/>
            <w:gridSpan w:val="2"/>
          </w:tcPr>
          <w:p w14:paraId="11D0AA20">
            <w:pPr>
              <w:spacing w:line="360" w:lineRule="auto"/>
              <w:rPr>
                <w:rFonts w:ascii="宋体" w:hAnsi="宋体"/>
                <w:szCs w:val="21"/>
              </w:rPr>
            </w:pPr>
          </w:p>
        </w:tc>
        <w:tc>
          <w:tcPr>
            <w:tcW w:w="2517" w:type="dxa"/>
            <w:gridSpan w:val="2"/>
          </w:tcPr>
          <w:p w14:paraId="0D1B3B7C">
            <w:pPr>
              <w:spacing w:line="360" w:lineRule="auto"/>
              <w:rPr>
                <w:rFonts w:ascii="宋体" w:hAnsi="宋体"/>
                <w:szCs w:val="21"/>
              </w:rPr>
            </w:pPr>
          </w:p>
        </w:tc>
      </w:tr>
      <w:tr w14:paraId="13CF3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260" w:type="dxa"/>
          </w:tcPr>
          <w:p w14:paraId="050FD67E">
            <w:pPr>
              <w:spacing w:line="360" w:lineRule="auto"/>
              <w:rPr>
                <w:rFonts w:ascii="宋体" w:hAnsi="宋体"/>
                <w:szCs w:val="21"/>
              </w:rPr>
            </w:pPr>
          </w:p>
        </w:tc>
        <w:tc>
          <w:tcPr>
            <w:tcW w:w="3960" w:type="dxa"/>
            <w:gridSpan w:val="4"/>
          </w:tcPr>
          <w:p w14:paraId="4BA451E6">
            <w:pPr>
              <w:spacing w:line="360" w:lineRule="auto"/>
              <w:rPr>
                <w:rFonts w:ascii="宋体" w:hAnsi="宋体"/>
                <w:szCs w:val="21"/>
              </w:rPr>
            </w:pPr>
          </w:p>
        </w:tc>
        <w:tc>
          <w:tcPr>
            <w:tcW w:w="1792" w:type="dxa"/>
            <w:gridSpan w:val="2"/>
          </w:tcPr>
          <w:p w14:paraId="79E6D23F">
            <w:pPr>
              <w:spacing w:line="360" w:lineRule="auto"/>
              <w:rPr>
                <w:rFonts w:ascii="宋体" w:hAnsi="宋体"/>
                <w:szCs w:val="21"/>
              </w:rPr>
            </w:pPr>
          </w:p>
        </w:tc>
        <w:tc>
          <w:tcPr>
            <w:tcW w:w="2517" w:type="dxa"/>
            <w:gridSpan w:val="2"/>
          </w:tcPr>
          <w:p w14:paraId="271CB818">
            <w:pPr>
              <w:spacing w:line="360" w:lineRule="auto"/>
              <w:rPr>
                <w:rFonts w:ascii="宋体" w:hAnsi="宋体"/>
                <w:szCs w:val="21"/>
              </w:rPr>
            </w:pPr>
          </w:p>
        </w:tc>
      </w:tr>
    </w:tbl>
    <w:p w14:paraId="0FAEC12E">
      <w:pPr>
        <w:spacing w:line="360" w:lineRule="auto"/>
        <w:rPr>
          <w:rFonts w:ascii="宋体" w:hAnsi="宋体"/>
          <w:szCs w:val="21"/>
        </w:rPr>
      </w:pPr>
    </w:p>
    <w:p w14:paraId="3E35BCD4">
      <w:pPr>
        <w:spacing w:line="360" w:lineRule="auto"/>
        <w:rPr>
          <w:rFonts w:ascii="宋体" w:hAnsi="宋体"/>
          <w:szCs w:val="21"/>
        </w:rPr>
      </w:pPr>
    </w:p>
    <w:p w14:paraId="2E99F6EB">
      <w:pPr>
        <w:spacing w:line="360" w:lineRule="auto"/>
        <w:ind w:firstLine="420" w:firstLineChars="200"/>
        <w:rPr>
          <w:rFonts w:ascii="宋体" w:hAnsi="宋体"/>
          <w:szCs w:val="21"/>
        </w:rPr>
      </w:pPr>
      <w:r>
        <w:rPr>
          <w:rFonts w:hint="eastAsia" w:ascii="宋体" w:hAnsi="宋体"/>
          <w:szCs w:val="21"/>
        </w:rPr>
        <w:t>投标人：</w:t>
      </w:r>
      <w:r>
        <w:rPr>
          <w:rFonts w:hint="eastAsia" w:ascii="宋体" w:hAnsi="宋体"/>
          <w:szCs w:val="21"/>
          <w:u w:val="single"/>
        </w:rPr>
        <w:t xml:space="preserve">                                </w:t>
      </w:r>
      <w:r>
        <w:rPr>
          <w:rFonts w:hint="eastAsia" w:ascii="宋体" w:hAnsi="宋体"/>
          <w:szCs w:val="21"/>
        </w:rPr>
        <w:t>(盖公司法人章)</w:t>
      </w:r>
    </w:p>
    <w:p w14:paraId="63A27068">
      <w:pPr>
        <w:spacing w:line="360" w:lineRule="auto"/>
        <w:ind w:firstLine="420" w:firstLineChars="200"/>
        <w:rPr>
          <w:rFonts w:ascii="宋体" w:hAnsi="宋体"/>
          <w:szCs w:val="21"/>
        </w:rPr>
      </w:pPr>
    </w:p>
    <w:p w14:paraId="69BF3A38">
      <w:pPr>
        <w:spacing w:line="360" w:lineRule="auto"/>
        <w:ind w:firstLine="422" w:firstLineChars="200"/>
        <w:rPr>
          <w:rFonts w:ascii="宋体" w:hAnsi="宋体"/>
          <w:b/>
          <w:szCs w:val="21"/>
        </w:rPr>
      </w:pPr>
      <w:r>
        <w:rPr>
          <w:rFonts w:hint="eastAsia" w:ascii="宋体" w:hAnsi="宋体"/>
          <w:b/>
          <w:szCs w:val="21"/>
        </w:rPr>
        <w:t>（注：1、《拟投入本项目管理人员要求一览表》中填报的人员，均需填写本表；2、</w:t>
      </w:r>
      <w:r>
        <w:rPr>
          <w:rFonts w:ascii="宋体" w:hAnsi="宋体"/>
          <w:b/>
          <w:szCs w:val="21"/>
        </w:rPr>
        <w:t>按表中要求填写各项,如无相关信息填写</w:t>
      </w:r>
      <w:r>
        <w:rPr>
          <w:rFonts w:hint="eastAsia" w:ascii="宋体" w:hAnsi="宋体"/>
          <w:b/>
          <w:szCs w:val="21"/>
        </w:rPr>
        <w:t>“</w:t>
      </w:r>
      <w:r>
        <w:rPr>
          <w:rFonts w:ascii="宋体" w:hAnsi="宋体"/>
          <w:b/>
          <w:szCs w:val="21"/>
        </w:rPr>
        <w:t>无</w:t>
      </w:r>
      <w:r>
        <w:rPr>
          <w:rFonts w:hint="eastAsia" w:ascii="宋体" w:hAnsi="宋体"/>
          <w:b/>
          <w:szCs w:val="21"/>
        </w:rPr>
        <w:t>”；3、附相关人员的</w:t>
      </w:r>
      <w:r>
        <w:rPr>
          <w:rFonts w:hint="eastAsia" w:ascii="Arial" w:hAnsi="Arial" w:cs="Arial"/>
          <w:b/>
        </w:rPr>
        <w:t>身份证、</w:t>
      </w:r>
      <w:r>
        <w:rPr>
          <w:rFonts w:hint="eastAsia" w:ascii="宋体" w:hAnsi="宋体"/>
          <w:b/>
        </w:rPr>
        <w:t>注册证或执业资格证或上岗证、</w:t>
      </w:r>
      <w:r>
        <w:rPr>
          <w:rFonts w:hint="eastAsia" w:ascii="宋体" w:hAnsi="宋体"/>
          <w:b/>
          <w:szCs w:val="21"/>
        </w:rPr>
        <w:t>在投标人单位缴纳近半年（不含开标当月）连续不少于三个月的社保证明等资料。）</w:t>
      </w:r>
    </w:p>
    <w:p w14:paraId="68295A85">
      <w:pPr>
        <w:spacing w:line="360" w:lineRule="auto"/>
        <w:ind w:firstLine="422" w:firstLineChars="200"/>
        <w:rPr>
          <w:rFonts w:ascii="宋体" w:hAnsi="宋体"/>
          <w:b/>
          <w:szCs w:val="21"/>
        </w:rPr>
      </w:pPr>
    </w:p>
    <w:p w14:paraId="15829AE7">
      <w:pPr>
        <w:spacing w:line="360" w:lineRule="auto"/>
        <w:ind w:firstLine="422" w:firstLineChars="200"/>
        <w:rPr>
          <w:rFonts w:ascii="宋体" w:hAnsi="宋体"/>
          <w:b/>
          <w:szCs w:val="21"/>
        </w:rPr>
      </w:pPr>
    </w:p>
    <w:p w14:paraId="4E7D49B0">
      <w:pPr>
        <w:spacing w:line="360" w:lineRule="auto"/>
        <w:ind w:firstLine="422" w:firstLineChars="200"/>
        <w:rPr>
          <w:rFonts w:ascii="宋体" w:hAnsi="宋体"/>
          <w:b/>
          <w:szCs w:val="21"/>
        </w:rPr>
      </w:pPr>
    </w:p>
    <w:p w14:paraId="3780C080">
      <w:pPr>
        <w:pStyle w:val="7"/>
        <w:jc w:val="center"/>
        <w:rPr>
          <w:rFonts w:ascii="宋体" w:hAnsi="宋体"/>
          <w:sz w:val="24"/>
          <w:szCs w:val="24"/>
        </w:rPr>
      </w:pPr>
      <w:bookmarkStart w:id="225" w:name="_Toc2760807"/>
      <w:bookmarkStart w:id="226" w:name="_Toc519513975"/>
      <w:r>
        <w:rPr>
          <w:rFonts w:hint="eastAsia" w:ascii="宋体" w:hAnsi="宋体"/>
          <w:sz w:val="24"/>
          <w:szCs w:val="24"/>
        </w:rPr>
        <w:t>4、业绩情况一览表</w:t>
      </w:r>
      <w:bookmarkEnd w:id="225"/>
      <w:bookmarkEnd w:id="226"/>
    </w:p>
    <w:p w14:paraId="6165C6FD">
      <w:pPr>
        <w:spacing w:line="400" w:lineRule="exact"/>
        <w:rPr>
          <w:rFonts w:ascii="宋体" w:hAnsi="宋体"/>
          <w:sz w:val="22"/>
          <w:szCs w:val="22"/>
        </w:rPr>
      </w:pP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8"/>
        <w:gridCol w:w="2554"/>
        <w:gridCol w:w="1571"/>
        <w:gridCol w:w="1920"/>
        <w:gridCol w:w="2155"/>
      </w:tblGrid>
      <w:tr w14:paraId="2347C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98" w:type="dxa"/>
            <w:vAlign w:val="center"/>
          </w:tcPr>
          <w:p w14:paraId="188FC59C">
            <w:pPr>
              <w:spacing w:before="156" w:after="156" w:line="240" w:lineRule="exact"/>
              <w:jc w:val="center"/>
              <w:rPr>
                <w:rFonts w:ascii="宋体" w:hAnsi="宋体"/>
                <w:b/>
                <w:bCs/>
                <w:sz w:val="22"/>
                <w:szCs w:val="22"/>
              </w:rPr>
            </w:pPr>
            <w:r>
              <w:rPr>
                <w:rFonts w:ascii="宋体" w:hAnsi="宋体"/>
                <w:b/>
                <w:bCs/>
                <w:sz w:val="22"/>
                <w:szCs w:val="22"/>
              </w:rPr>
              <w:t>序号</w:t>
            </w:r>
          </w:p>
        </w:tc>
        <w:tc>
          <w:tcPr>
            <w:tcW w:w="2554" w:type="dxa"/>
            <w:vAlign w:val="center"/>
          </w:tcPr>
          <w:p w14:paraId="5E9CA226">
            <w:pPr>
              <w:spacing w:before="156" w:after="156" w:line="240" w:lineRule="exact"/>
              <w:jc w:val="center"/>
              <w:rPr>
                <w:rFonts w:ascii="宋体" w:hAnsi="宋体"/>
                <w:b/>
                <w:bCs/>
                <w:sz w:val="22"/>
                <w:szCs w:val="22"/>
              </w:rPr>
            </w:pPr>
            <w:r>
              <w:rPr>
                <w:rFonts w:hint="eastAsia" w:ascii="宋体" w:hAnsi="宋体"/>
                <w:b/>
                <w:bCs/>
                <w:sz w:val="22"/>
                <w:szCs w:val="22"/>
              </w:rPr>
              <w:t>项目名称</w:t>
            </w:r>
          </w:p>
        </w:tc>
        <w:tc>
          <w:tcPr>
            <w:tcW w:w="1571" w:type="dxa"/>
            <w:vAlign w:val="center"/>
          </w:tcPr>
          <w:p w14:paraId="3A0579A6">
            <w:pPr>
              <w:spacing w:before="156" w:after="156" w:line="240" w:lineRule="exact"/>
              <w:jc w:val="center"/>
              <w:rPr>
                <w:rFonts w:ascii="宋体" w:hAnsi="宋体"/>
                <w:b/>
                <w:bCs/>
                <w:sz w:val="22"/>
                <w:szCs w:val="22"/>
              </w:rPr>
            </w:pPr>
            <w:r>
              <w:rPr>
                <w:rFonts w:hint="eastAsia" w:ascii="宋体" w:hAnsi="宋体"/>
                <w:b/>
                <w:bCs/>
                <w:sz w:val="22"/>
                <w:szCs w:val="22"/>
              </w:rPr>
              <w:t>合同金额</w:t>
            </w:r>
          </w:p>
        </w:tc>
        <w:tc>
          <w:tcPr>
            <w:tcW w:w="1920" w:type="dxa"/>
            <w:vAlign w:val="center"/>
          </w:tcPr>
          <w:p w14:paraId="7F18BA14">
            <w:pPr>
              <w:spacing w:before="156" w:after="156" w:line="240" w:lineRule="exact"/>
              <w:jc w:val="center"/>
              <w:rPr>
                <w:rFonts w:ascii="宋体" w:hAnsi="宋体"/>
                <w:b/>
                <w:bCs/>
                <w:sz w:val="22"/>
                <w:szCs w:val="22"/>
              </w:rPr>
            </w:pPr>
            <w:r>
              <w:rPr>
                <w:rFonts w:hint="eastAsia" w:ascii="宋体" w:hAnsi="宋体"/>
                <w:b/>
                <w:bCs/>
                <w:sz w:val="22"/>
                <w:szCs w:val="22"/>
              </w:rPr>
              <w:t>完成时间</w:t>
            </w:r>
          </w:p>
        </w:tc>
        <w:tc>
          <w:tcPr>
            <w:tcW w:w="2155" w:type="dxa"/>
            <w:vAlign w:val="center"/>
          </w:tcPr>
          <w:p w14:paraId="72A79D3B">
            <w:pPr>
              <w:spacing w:before="156" w:after="156" w:line="240" w:lineRule="exact"/>
              <w:jc w:val="center"/>
              <w:rPr>
                <w:rFonts w:ascii="宋体" w:hAnsi="宋体"/>
                <w:b/>
                <w:bCs/>
                <w:sz w:val="22"/>
                <w:szCs w:val="22"/>
              </w:rPr>
            </w:pPr>
            <w:r>
              <w:rPr>
                <w:rFonts w:hint="eastAsia" w:ascii="宋体" w:hAnsi="宋体"/>
                <w:b/>
                <w:bCs/>
                <w:sz w:val="22"/>
                <w:szCs w:val="22"/>
              </w:rPr>
              <w:t>备注</w:t>
            </w:r>
          </w:p>
        </w:tc>
      </w:tr>
      <w:tr w14:paraId="3C967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13824D01">
            <w:pPr>
              <w:spacing w:before="156" w:after="156" w:line="240" w:lineRule="exact"/>
              <w:jc w:val="center"/>
              <w:rPr>
                <w:rFonts w:ascii="宋体" w:hAnsi="宋体"/>
                <w:sz w:val="22"/>
                <w:szCs w:val="22"/>
              </w:rPr>
            </w:pPr>
          </w:p>
        </w:tc>
        <w:tc>
          <w:tcPr>
            <w:tcW w:w="2554" w:type="dxa"/>
            <w:vAlign w:val="center"/>
          </w:tcPr>
          <w:p w14:paraId="08D0E2A7">
            <w:pPr>
              <w:spacing w:before="156" w:after="156" w:line="240" w:lineRule="exact"/>
              <w:jc w:val="center"/>
              <w:rPr>
                <w:rFonts w:ascii="宋体" w:hAnsi="宋体"/>
                <w:sz w:val="22"/>
                <w:szCs w:val="22"/>
              </w:rPr>
            </w:pPr>
          </w:p>
        </w:tc>
        <w:tc>
          <w:tcPr>
            <w:tcW w:w="1571" w:type="dxa"/>
            <w:vAlign w:val="center"/>
          </w:tcPr>
          <w:p w14:paraId="5093D87D">
            <w:pPr>
              <w:spacing w:before="156" w:after="156" w:line="240" w:lineRule="exact"/>
              <w:jc w:val="center"/>
              <w:rPr>
                <w:rFonts w:ascii="宋体" w:hAnsi="宋体"/>
                <w:sz w:val="22"/>
                <w:szCs w:val="22"/>
              </w:rPr>
            </w:pPr>
          </w:p>
        </w:tc>
        <w:tc>
          <w:tcPr>
            <w:tcW w:w="1920" w:type="dxa"/>
            <w:vAlign w:val="center"/>
          </w:tcPr>
          <w:p w14:paraId="52E5199D">
            <w:pPr>
              <w:spacing w:before="156" w:after="156" w:line="240" w:lineRule="exact"/>
              <w:jc w:val="center"/>
              <w:rPr>
                <w:rFonts w:ascii="宋体" w:hAnsi="宋体"/>
                <w:sz w:val="22"/>
                <w:szCs w:val="22"/>
              </w:rPr>
            </w:pPr>
          </w:p>
        </w:tc>
        <w:tc>
          <w:tcPr>
            <w:tcW w:w="2155" w:type="dxa"/>
            <w:vAlign w:val="center"/>
          </w:tcPr>
          <w:p w14:paraId="3A146C95">
            <w:pPr>
              <w:spacing w:before="156" w:after="156" w:line="240" w:lineRule="exact"/>
              <w:jc w:val="center"/>
              <w:rPr>
                <w:rFonts w:ascii="宋体" w:hAnsi="宋体"/>
                <w:sz w:val="22"/>
                <w:szCs w:val="22"/>
              </w:rPr>
            </w:pPr>
          </w:p>
        </w:tc>
      </w:tr>
      <w:tr w14:paraId="65D8A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72F02F4E">
            <w:pPr>
              <w:spacing w:before="156" w:after="156" w:line="240" w:lineRule="exact"/>
              <w:jc w:val="center"/>
              <w:rPr>
                <w:rFonts w:ascii="宋体" w:hAnsi="宋体"/>
                <w:sz w:val="22"/>
                <w:szCs w:val="22"/>
              </w:rPr>
            </w:pPr>
          </w:p>
        </w:tc>
        <w:tc>
          <w:tcPr>
            <w:tcW w:w="2554" w:type="dxa"/>
            <w:vAlign w:val="center"/>
          </w:tcPr>
          <w:p w14:paraId="0353AFD6">
            <w:pPr>
              <w:spacing w:before="156" w:after="156" w:line="240" w:lineRule="exact"/>
              <w:jc w:val="center"/>
              <w:rPr>
                <w:rFonts w:ascii="宋体" w:hAnsi="宋体"/>
                <w:sz w:val="22"/>
                <w:szCs w:val="22"/>
              </w:rPr>
            </w:pPr>
          </w:p>
        </w:tc>
        <w:tc>
          <w:tcPr>
            <w:tcW w:w="1571" w:type="dxa"/>
            <w:vAlign w:val="center"/>
          </w:tcPr>
          <w:p w14:paraId="3C8D58D1">
            <w:pPr>
              <w:spacing w:before="156" w:after="156" w:line="240" w:lineRule="exact"/>
              <w:jc w:val="center"/>
              <w:rPr>
                <w:rFonts w:ascii="宋体" w:hAnsi="宋体"/>
                <w:sz w:val="22"/>
                <w:szCs w:val="22"/>
              </w:rPr>
            </w:pPr>
          </w:p>
        </w:tc>
        <w:tc>
          <w:tcPr>
            <w:tcW w:w="1920" w:type="dxa"/>
            <w:vAlign w:val="center"/>
          </w:tcPr>
          <w:p w14:paraId="15952CFC">
            <w:pPr>
              <w:spacing w:before="156" w:after="156" w:line="240" w:lineRule="exact"/>
              <w:jc w:val="center"/>
              <w:rPr>
                <w:rFonts w:ascii="宋体" w:hAnsi="宋体"/>
                <w:sz w:val="22"/>
                <w:szCs w:val="22"/>
              </w:rPr>
            </w:pPr>
          </w:p>
        </w:tc>
        <w:tc>
          <w:tcPr>
            <w:tcW w:w="2155" w:type="dxa"/>
            <w:vAlign w:val="center"/>
          </w:tcPr>
          <w:p w14:paraId="16EB8EF9">
            <w:pPr>
              <w:spacing w:before="156" w:after="156" w:line="240" w:lineRule="exact"/>
              <w:jc w:val="center"/>
              <w:rPr>
                <w:rFonts w:ascii="宋体" w:hAnsi="宋体"/>
                <w:sz w:val="22"/>
                <w:szCs w:val="22"/>
              </w:rPr>
            </w:pPr>
          </w:p>
        </w:tc>
      </w:tr>
      <w:tr w14:paraId="3A966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44AF93CD">
            <w:pPr>
              <w:spacing w:before="156" w:after="156" w:line="240" w:lineRule="exact"/>
              <w:jc w:val="center"/>
              <w:rPr>
                <w:rFonts w:ascii="宋体" w:hAnsi="宋体"/>
                <w:sz w:val="22"/>
                <w:szCs w:val="22"/>
              </w:rPr>
            </w:pPr>
          </w:p>
        </w:tc>
        <w:tc>
          <w:tcPr>
            <w:tcW w:w="2554" w:type="dxa"/>
            <w:vAlign w:val="center"/>
          </w:tcPr>
          <w:p w14:paraId="1EC6065A">
            <w:pPr>
              <w:spacing w:before="156" w:after="156" w:line="240" w:lineRule="exact"/>
              <w:jc w:val="center"/>
              <w:rPr>
                <w:rFonts w:ascii="宋体" w:hAnsi="宋体"/>
                <w:sz w:val="22"/>
                <w:szCs w:val="22"/>
              </w:rPr>
            </w:pPr>
          </w:p>
        </w:tc>
        <w:tc>
          <w:tcPr>
            <w:tcW w:w="1571" w:type="dxa"/>
            <w:vAlign w:val="center"/>
          </w:tcPr>
          <w:p w14:paraId="2DEE6D3C">
            <w:pPr>
              <w:spacing w:before="156" w:after="156" w:line="240" w:lineRule="exact"/>
              <w:jc w:val="center"/>
              <w:rPr>
                <w:rFonts w:ascii="宋体" w:hAnsi="宋体"/>
                <w:sz w:val="22"/>
                <w:szCs w:val="22"/>
              </w:rPr>
            </w:pPr>
          </w:p>
        </w:tc>
        <w:tc>
          <w:tcPr>
            <w:tcW w:w="1920" w:type="dxa"/>
            <w:vAlign w:val="center"/>
          </w:tcPr>
          <w:p w14:paraId="2EE155AA">
            <w:pPr>
              <w:spacing w:before="156" w:after="156" w:line="240" w:lineRule="exact"/>
              <w:jc w:val="center"/>
              <w:rPr>
                <w:rFonts w:ascii="宋体" w:hAnsi="宋体"/>
                <w:sz w:val="22"/>
                <w:szCs w:val="22"/>
              </w:rPr>
            </w:pPr>
          </w:p>
        </w:tc>
        <w:tc>
          <w:tcPr>
            <w:tcW w:w="2155" w:type="dxa"/>
            <w:vAlign w:val="center"/>
          </w:tcPr>
          <w:p w14:paraId="15A01D72">
            <w:pPr>
              <w:spacing w:before="156" w:after="156" w:line="240" w:lineRule="exact"/>
              <w:jc w:val="center"/>
              <w:rPr>
                <w:rFonts w:ascii="宋体" w:hAnsi="宋体"/>
                <w:sz w:val="22"/>
                <w:szCs w:val="22"/>
              </w:rPr>
            </w:pPr>
          </w:p>
        </w:tc>
      </w:tr>
      <w:tr w14:paraId="2073A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379BFDCA">
            <w:pPr>
              <w:spacing w:before="156" w:after="156" w:line="240" w:lineRule="exact"/>
              <w:jc w:val="center"/>
              <w:rPr>
                <w:rFonts w:ascii="宋体" w:hAnsi="宋体"/>
                <w:sz w:val="22"/>
                <w:szCs w:val="22"/>
              </w:rPr>
            </w:pPr>
          </w:p>
        </w:tc>
        <w:tc>
          <w:tcPr>
            <w:tcW w:w="2554" w:type="dxa"/>
            <w:vAlign w:val="center"/>
          </w:tcPr>
          <w:p w14:paraId="7663FBEE">
            <w:pPr>
              <w:spacing w:before="156" w:after="156" w:line="240" w:lineRule="exact"/>
              <w:jc w:val="center"/>
              <w:rPr>
                <w:rFonts w:ascii="宋体" w:hAnsi="宋体"/>
                <w:sz w:val="22"/>
                <w:szCs w:val="22"/>
              </w:rPr>
            </w:pPr>
          </w:p>
        </w:tc>
        <w:tc>
          <w:tcPr>
            <w:tcW w:w="1571" w:type="dxa"/>
            <w:vAlign w:val="center"/>
          </w:tcPr>
          <w:p w14:paraId="74C4D996">
            <w:pPr>
              <w:spacing w:before="156" w:after="156" w:line="240" w:lineRule="exact"/>
              <w:jc w:val="center"/>
              <w:rPr>
                <w:rFonts w:ascii="宋体" w:hAnsi="宋体"/>
                <w:sz w:val="22"/>
                <w:szCs w:val="22"/>
              </w:rPr>
            </w:pPr>
          </w:p>
        </w:tc>
        <w:tc>
          <w:tcPr>
            <w:tcW w:w="1920" w:type="dxa"/>
            <w:vAlign w:val="center"/>
          </w:tcPr>
          <w:p w14:paraId="3EDC40B6">
            <w:pPr>
              <w:spacing w:before="156" w:after="156" w:line="240" w:lineRule="exact"/>
              <w:jc w:val="center"/>
              <w:rPr>
                <w:rFonts w:ascii="宋体" w:hAnsi="宋体"/>
                <w:sz w:val="22"/>
                <w:szCs w:val="22"/>
              </w:rPr>
            </w:pPr>
          </w:p>
        </w:tc>
        <w:tc>
          <w:tcPr>
            <w:tcW w:w="2155" w:type="dxa"/>
            <w:vAlign w:val="center"/>
          </w:tcPr>
          <w:p w14:paraId="22AB4B47">
            <w:pPr>
              <w:spacing w:before="156" w:after="156" w:line="240" w:lineRule="exact"/>
              <w:jc w:val="center"/>
              <w:rPr>
                <w:rFonts w:ascii="宋体" w:hAnsi="宋体"/>
                <w:sz w:val="22"/>
                <w:szCs w:val="22"/>
              </w:rPr>
            </w:pPr>
          </w:p>
        </w:tc>
      </w:tr>
      <w:tr w14:paraId="4D7BA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111B9B6B">
            <w:pPr>
              <w:spacing w:before="156" w:after="156" w:line="240" w:lineRule="exact"/>
              <w:jc w:val="center"/>
              <w:rPr>
                <w:rFonts w:ascii="宋体" w:hAnsi="宋体"/>
                <w:sz w:val="22"/>
                <w:szCs w:val="22"/>
              </w:rPr>
            </w:pPr>
          </w:p>
        </w:tc>
        <w:tc>
          <w:tcPr>
            <w:tcW w:w="2554" w:type="dxa"/>
            <w:vAlign w:val="center"/>
          </w:tcPr>
          <w:p w14:paraId="6B260B6B">
            <w:pPr>
              <w:spacing w:before="156" w:after="156" w:line="240" w:lineRule="exact"/>
              <w:jc w:val="center"/>
              <w:rPr>
                <w:rFonts w:ascii="宋体" w:hAnsi="宋体"/>
                <w:sz w:val="22"/>
                <w:szCs w:val="22"/>
              </w:rPr>
            </w:pPr>
          </w:p>
        </w:tc>
        <w:tc>
          <w:tcPr>
            <w:tcW w:w="1571" w:type="dxa"/>
            <w:vAlign w:val="center"/>
          </w:tcPr>
          <w:p w14:paraId="2D9106E0">
            <w:pPr>
              <w:spacing w:before="156" w:after="156" w:line="240" w:lineRule="exact"/>
              <w:jc w:val="center"/>
              <w:rPr>
                <w:rFonts w:ascii="宋体" w:hAnsi="宋体"/>
                <w:sz w:val="22"/>
                <w:szCs w:val="22"/>
              </w:rPr>
            </w:pPr>
          </w:p>
        </w:tc>
        <w:tc>
          <w:tcPr>
            <w:tcW w:w="1920" w:type="dxa"/>
            <w:vAlign w:val="center"/>
          </w:tcPr>
          <w:p w14:paraId="2FC194B8">
            <w:pPr>
              <w:spacing w:before="156" w:after="156" w:line="240" w:lineRule="exact"/>
              <w:jc w:val="center"/>
              <w:rPr>
                <w:rFonts w:ascii="宋体" w:hAnsi="宋体"/>
                <w:sz w:val="22"/>
                <w:szCs w:val="22"/>
              </w:rPr>
            </w:pPr>
          </w:p>
        </w:tc>
        <w:tc>
          <w:tcPr>
            <w:tcW w:w="2155" w:type="dxa"/>
            <w:vAlign w:val="center"/>
          </w:tcPr>
          <w:p w14:paraId="30732C6A">
            <w:pPr>
              <w:spacing w:before="156" w:after="156" w:line="240" w:lineRule="exact"/>
              <w:jc w:val="center"/>
              <w:rPr>
                <w:rFonts w:ascii="宋体" w:hAnsi="宋体"/>
                <w:sz w:val="22"/>
                <w:szCs w:val="22"/>
              </w:rPr>
            </w:pPr>
          </w:p>
        </w:tc>
      </w:tr>
      <w:tr w14:paraId="076B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1B1A6583">
            <w:pPr>
              <w:spacing w:before="156" w:after="156" w:line="240" w:lineRule="exact"/>
              <w:jc w:val="center"/>
              <w:rPr>
                <w:rFonts w:ascii="宋体" w:hAnsi="宋体"/>
                <w:sz w:val="22"/>
                <w:szCs w:val="22"/>
              </w:rPr>
            </w:pPr>
          </w:p>
        </w:tc>
        <w:tc>
          <w:tcPr>
            <w:tcW w:w="2554" w:type="dxa"/>
            <w:vAlign w:val="center"/>
          </w:tcPr>
          <w:p w14:paraId="5EB50B75">
            <w:pPr>
              <w:spacing w:before="156" w:after="156" w:line="240" w:lineRule="exact"/>
              <w:jc w:val="center"/>
              <w:rPr>
                <w:rFonts w:ascii="宋体" w:hAnsi="宋体"/>
                <w:sz w:val="22"/>
                <w:szCs w:val="22"/>
              </w:rPr>
            </w:pPr>
          </w:p>
        </w:tc>
        <w:tc>
          <w:tcPr>
            <w:tcW w:w="1571" w:type="dxa"/>
            <w:vAlign w:val="center"/>
          </w:tcPr>
          <w:p w14:paraId="62858289">
            <w:pPr>
              <w:spacing w:before="156" w:after="156" w:line="240" w:lineRule="exact"/>
              <w:jc w:val="center"/>
              <w:rPr>
                <w:rFonts w:ascii="宋体" w:hAnsi="宋体"/>
                <w:sz w:val="22"/>
                <w:szCs w:val="22"/>
              </w:rPr>
            </w:pPr>
          </w:p>
        </w:tc>
        <w:tc>
          <w:tcPr>
            <w:tcW w:w="1920" w:type="dxa"/>
            <w:vAlign w:val="center"/>
          </w:tcPr>
          <w:p w14:paraId="36EDA55A">
            <w:pPr>
              <w:spacing w:before="156" w:after="156" w:line="240" w:lineRule="exact"/>
              <w:jc w:val="center"/>
              <w:rPr>
                <w:rFonts w:ascii="宋体" w:hAnsi="宋体"/>
                <w:sz w:val="22"/>
                <w:szCs w:val="22"/>
              </w:rPr>
            </w:pPr>
          </w:p>
        </w:tc>
        <w:tc>
          <w:tcPr>
            <w:tcW w:w="2155" w:type="dxa"/>
            <w:vAlign w:val="center"/>
          </w:tcPr>
          <w:p w14:paraId="55ED3088">
            <w:pPr>
              <w:spacing w:before="156" w:after="156" w:line="240" w:lineRule="exact"/>
              <w:jc w:val="center"/>
              <w:rPr>
                <w:rFonts w:ascii="宋体" w:hAnsi="宋体"/>
                <w:sz w:val="22"/>
                <w:szCs w:val="22"/>
              </w:rPr>
            </w:pPr>
          </w:p>
        </w:tc>
      </w:tr>
      <w:tr w14:paraId="512DF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48B7E002">
            <w:pPr>
              <w:spacing w:before="156" w:after="156" w:line="240" w:lineRule="exact"/>
              <w:jc w:val="center"/>
              <w:rPr>
                <w:rFonts w:ascii="宋体" w:hAnsi="宋体"/>
                <w:sz w:val="22"/>
                <w:szCs w:val="22"/>
              </w:rPr>
            </w:pPr>
          </w:p>
        </w:tc>
        <w:tc>
          <w:tcPr>
            <w:tcW w:w="2554" w:type="dxa"/>
            <w:vAlign w:val="center"/>
          </w:tcPr>
          <w:p w14:paraId="51197B07">
            <w:pPr>
              <w:spacing w:before="156" w:after="156" w:line="240" w:lineRule="exact"/>
              <w:jc w:val="center"/>
              <w:rPr>
                <w:rFonts w:ascii="宋体" w:hAnsi="宋体"/>
                <w:sz w:val="22"/>
                <w:szCs w:val="22"/>
              </w:rPr>
            </w:pPr>
          </w:p>
        </w:tc>
        <w:tc>
          <w:tcPr>
            <w:tcW w:w="1571" w:type="dxa"/>
            <w:vAlign w:val="center"/>
          </w:tcPr>
          <w:p w14:paraId="59918E43">
            <w:pPr>
              <w:spacing w:before="156" w:after="156" w:line="240" w:lineRule="exact"/>
              <w:jc w:val="center"/>
              <w:rPr>
                <w:rFonts w:ascii="宋体" w:hAnsi="宋体"/>
                <w:sz w:val="22"/>
                <w:szCs w:val="22"/>
              </w:rPr>
            </w:pPr>
          </w:p>
        </w:tc>
        <w:tc>
          <w:tcPr>
            <w:tcW w:w="1920" w:type="dxa"/>
            <w:vAlign w:val="center"/>
          </w:tcPr>
          <w:p w14:paraId="400B8E8F">
            <w:pPr>
              <w:spacing w:before="156" w:after="156" w:line="240" w:lineRule="exact"/>
              <w:jc w:val="center"/>
              <w:rPr>
                <w:rFonts w:ascii="宋体" w:hAnsi="宋体"/>
                <w:sz w:val="22"/>
                <w:szCs w:val="22"/>
              </w:rPr>
            </w:pPr>
          </w:p>
        </w:tc>
        <w:tc>
          <w:tcPr>
            <w:tcW w:w="2155" w:type="dxa"/>
            <w:vAlign w:val="center"/>
          </w:tcPr>
          <w:p w14:paraId="1668E536">
            <w:pPr>
              <w:spacing w:before="156" w:after="156" w:line="240" w:lineRule="exact"/>
              <w:jc w:val="center"/>
              <w:rPr>
                <w:rFonts w:ascii="宋体" w:hAnsi="宋体"/>
                <w:sz w:val="22"/>
                <w:szCs w:val="22"/>
              </w:rPr>
            </w:pPr>
          </w:p>
        </w:tc>
      </w:tr>
      <w:tr w14:paraId="5657E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98" w:type="dxa"/>
            <w:vAlign w:val="center"/>
          </w:tcPr>
          <w:p w14:paraId="6AD9C5A6">
            <w:pPr>
              <w:spacing w:before="156" w:after="156" w:line="240" w:lineRule="exact"/>
              <w:jc w:val="center"/>
              <w:rPr>
                <w:rFonts w:ascii="宋体" w:hAnsi="宋体"/>
                <w:sz w:val="22"/>
                <w:szCs w:val="22"/>
              </w:rPr>
            </w:pPr>
          </w:p>
        </w:tc>
        <w:tc>
          <w:tcPr>
            <w:tcW w:w="2554" w:type="dxa"/>
            <w:vAlign w:val="center"/>
          </w:tcPr>
          <w:p w14:paraId="3F80649F">
            <w:pPr>
              <w:spacing w:before="156" w:after="156" w:line="240" w:lineRule="exact"/>
              <w:jc w:val="center"/>
              <w:rPr>
                <w:rFonts w:ascii="宋体" w:hAnsi="宋体"/>
                <w:sz w:val="22"/>
                <w:szCs w:val="22"/>
              </w:rPr>
            </w:pPr>
          </w:p>
        </w:tc>
        <w:tc>
          <w:tcPr>
            <w:tcW w:w="1571" w:type="dxa"/>
            <w:vAlign w:val="center"/>
          </w:tcPr>
          <w:p w14:paraId="3BA0F038">
            <w:pPr>
              <w:spacing w:before="156" w:after="156" w:line="240" w:lineRule="exact"/>
              <w:jc w:val="center"/>
              <w:rPr>
                <w:rFonts w:ascii="宋体" w:hAnsi="宋体"/>
                <w:sz w:val="22"/>
                <w:szCs w:val="22"/>
              </w:rPr>
            </w:pPr>
          </w:p>
        </w:tc>
        <w:tc>
          <w:tcPr>
            <w:tcW w:w="1920" w:type="dxa"/>
            <w:vAlign w:val="center"/>
          </w:tcPr>
          <w:p w14:paraId="282C609F">
            <w:pPr>
              <w:spacing w:before="156" w:after="156" w:line="240" w:lineRule="exact"/>
              <w:jc w:val="center"/>
              <w:rPr>
                <w:rFonts w:ascii="宋体" w:hAnsi="宋体"/>
                <w:sz w:val="22"/>
                <w:szCs w:val="22"/>
              </w:rPr>
            </w:pPr>
          </w:p>
        </w:tc>
        <w:tc>
          <w:tcPr>
            <w:tcW w:w="2155" w:type="dxa"/>
            <w:vAlign w:val="center"/>
          </w:tcPr>
          <w:p w14:paraId="49838A27">
            <w:pPr>
              <w:spacing w:before="156" w:after="156" w:line="240" w:lineRule="exact"/>
              <w:jc w:val="center"/>
              <w:rPr>
                <w:rFonts w:ascii="宋体" w:hAnsi="宋体"/>
                <w:sz w:val="22"/>
                <w:szCs w:val="22"/>
              </w:rPr>
            </w:pPr>
          </w:p>
        </w:tc>
      </w:tr>
      <w:tr w14:paraId="749C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98" w:type="dxa"/>
            <w:vAlign w:val="center"/>
          </w:tcPr>
          <w:p w14:paraId="04E865D2">
            <w:pPr>
              <w:spacing w:before="156" w:after="156" w:line="240" w:lineRule="exact"/>
              <w:jc w:val="center"/>
              <w:rPr>
                <w:rFonts w:ascii="宋体" w:hAnsi="宋体"/>
                <w:sz w:val="22"/>
                <w:szCs w:val="22"/>
              </w:rPr>
            </w:pPr>
          </w:p>
        </w:tc>
        <w:tc>
          <w:tcPr>
            <w:tcW w:w="2554" w:type="dxa"/>
            <w:vAlign w:val="center"/>
          </w:tcPr>
          <w:p w14:paraId="6296E647">
            <w:pPr>
              <w:spacing w:before="156" w:after="156" w:line="240" w:lineRule="exact"/>
              <w:jc w:val="center"/>
              <w:rPr>
                <w:rFonts w:ascii="宋体" w:hAnsi="宋体"/>
                <w:sz w:val="22"/>
                <w:szCs w:val="22"/>
              </w:rPr>
            </w:pPr>
          </w:p>
        </w:tc>
        <w:tc>
          <w:tcPr>
            <w:tcW w:w="1571" w:type="dxa"/>
            <w:vAlign w:val="center"/>
          </w:tcPr>
          <w:p w14:paraId="520D2C73">
            <w:pPr>
              <w:spacing w:before="156" w:after="156" w:line="240" w:lineRule="exact"/>
              <w:jc w:val="center"/>
              <w:rPr>
                <w:rFonts w:ascii="宋体" w:hAnsi="宋体"/>
                <w:sz w:val="22"/>
                <w:szCs w:val="22"/>
              </w:rPr>
            </w:pPr>
          </w:p>
        </w:tc>
        <w:tc>
          <w:tcPr>
            <w:tcW w:w="1920" w:type="dxa"/>
            <w:vAlign w:val="center"/>
          </w:tcPr>
          <w:p w14:paraId="5E6F1EE1">
            <w:pPr>
              <w:spacing w:before="156" w:after="156" w:line="240" w:lineRule="exact"/>
              <w:jc w:val="center"/>
              <w:rPr>
                <w:rFonts w:ascii="宋体" w:hAnsi="宋体"/>
                <w:sz w:val="22"/>
                <w:szCs w:val="22"/>
              </w:rPr>
            </w:pPr>
          </w:p>
        </w:tc>
        <w:tc>
          <w:tcPr>
            <w:tcW w:w="2155" w:type="dxa"/>
            <w:vAlign w:val="center"/>
          </w:tcPr>
          <w:p w14:paraId="6800752D">
            <w:pPr>
              <w:spacing w:before="156" w:after="156" w:line="240" w:lineRule="exact"/>
              <w:jc w:val="center"/>
              <w:rPr>
                <w:rFonts w:ascii="宋体" w:hAnsi="宋体"/>
                <w:sz w:val="22"/>
                <w:szCs w:val="22"/>
              </w:rPr>
            </w:pPr>
          </w:p>
        </w:tc>
      </w:tr>
    </w:tbl>
    <w:p w14:paraId="29197794">
      <w:pPr>
        <w:spacing w:line="360" w:lineRule="auto"/>
        <w:ind w:firstLine="442" w:firstLineChars="200"/>
        <w:rPr>
          <w:rFonts w:ascii="宋体" w:hAnsi="宋体"/>
          <w:b/>
          <w:sz w:val="22"/>
          <w:szCs w:val="22"/>
        </w:rPr>
      </w:pPr>
      <w:r>
        <w:rPr>
          <w:rFonts w:hint="eastAsia" w:ascii="宋体"/>
          <w:b/>
          <w:sz w:val="22"/>
          <w:szCs w:val="22"/>
        </w:rPr>
        <w:t>注：</w:t>
      </w:r>
      <w:r>
        <w:rPr>
          <w:rFonts w:hint="eastAsia" w:ascii="宋体" w:hAnsi="宋体"/>
          <w:b/>
          <w:sz w:val="22"/>
          <w:szCs w:val="22"/>
        </w:rPr>
        <w:t>须按评分标准要求提供证明材料。</w:t>
      </w:r>
    </w:p>
    <w:p w14:paraId="510D2B14">
      <w:pPr>
        <w:pStyle w:val="77"/>
        <w:spacing w:line="420" w:lineRule="exact"/>
        <w:ind w:firstLine="442" w:firstLineChars="200"/>
        <w:rPr>
          <w:rFonts w:ascii="宋体" w:eastAsia="宋体"/>
          <w:b/>
          <w:sz w:val="22"/>
          <w:szCs w:val="22"/>
        </w:rPr>
      </w:pPr>
    </w:p>
    <w:p w14:paraId="013A6E98">
      <w:pPr>
        <w:pStyle w:val="77"/>
        <w:ind w:firstLine="0" w:firstLineChars="0"/>
        <w:rPr>
          <w:rFonts w:ascii="宋体" w:eastAsia="宋体"/>
          <w:sz w:val="22"/>
          <w:szCs w:val="22"/>
        </w:rPr>
      </w:pPr>
    </w:p>
    <w:p w14:paraId="39B165E8">
      <w:pPr>
        <w:pStyle w:val="77"/>
        <w:ind w:firstLine="0" w:firstLineChars="0"/>
        <w:rPr>
          <w:rFonts w:ascii="宋体" w:eastAsia="宋体"/>
          <w:sz w:val="22"/>
          <w:szCs w:val="22"/>
        </w:rPr>
      </w:pPr>
    </w:p>
    <w:p w14:paraId="659F40F5">
      <w:pPr>
        <w:pStyle w:val="77"/>
        <w:ind w:firstLine="0" w:firstLineChars="0"/>
        <w:rPr>
          <w:rFonts w:ascii="宋体" w:eastAsia="宋体"/>
          <w:sz w:val="22"/>
          <w:szCs w:val="22"/>
        </w:rPr>
      </w:pPr>
    </w:p>
    <w:p w14:paraId="298BEDD8">
      <w:pPr>
        <w:pStyle w:val="77"/>
        <w:ind w:firstLine="0" w:firstLineChars="0"/>
        <w:rPr>
          <w:rFonts w:ascii="宋体" w:eastAsia="宋体"/>
          <w:sz w:val="22"/>
          <w:szCs w:val="22"/>
        </w:rPr>
      </w:pPr>
    </w:p>
    <w:p w14:paraId="78302E17">
      <w:pPr>
        <w:pStyle w:val="77"/>
        <w:ind w:firstLine="0" w:firstLineChars="0"/>
        <w:rPr>
          <w:rFonts w:ascii="宋体" w:eastAsia="宋体"/>
          <w:sz w:val="22"/>
          <w:szCs w:val="22"/>
        </w:rPr>
      </w:pPr>
    </w:p>
    <w:p w14:paraId="6B651227">
      <w:pPr>
        <w:pStyle w:val="77"/>
        <w:spacing w:line="360" w:lineRule="auto"/>
        <w:ind w:firstLine="220" w:firstLineChars="100"/>
        <w:rPr>
          <w:rFonts w:ascii="宋体" w:eastAsia="宋体"/>
          <w:sz w:val="22"/>
          <w:szCs w:val="22"/>
        </w:rPr>
      </w:pPr>
      <w:r>
        <w:rPr>
          <w:rFonts w:hint="eastAsia" w:ascii="宋体" w:eastAsia="宋体"/>
          <w:sz w:val="22"/>
          <w:szCs w:val="22"/>
        </w:rPr>
        <w:t>投标人（加盖公章）：</w:t>
      </w:r>
    </w:p>
    <w:p w14:paraId="1F764E4B">
      <w:pPr>
        <w:pStyle w:val="77"/>
        <w:spacing w:line="360" w:lineRule="auto"/>
        <w:ind w:left="210" w:leftChars="100" w:firstLine="0" w:firstLineChars="0"/>
        <w:rPr>
          <w:rFonts w:ascii="宋体" w:eastAsia="宋体"/>
          <w:sz w:val="22"/>
          <w:szCs w:val="22"/>
        </w:rPr>
      </w:pPr>
      <w:r>
        <w:rPr>
          <w:rFonts w:hint="eastAsia" w:ascii="宋体" w:eastAsia="宋体"/>
          <w:sz w:val="22"/>
          <w:szCs w:val="22"/>
        </w:rPr>
        <w:t>投标人法定代表人或受委托人（签名或盖私章）：</w:t>
      </w:r>
    </w:p>
    <w:p w14:paraId="18A64AEC">
      <w:pPr>
        <w:pStyle w:val="77"/>
        <w:spacing w:line="360" w:lineRule="auto"/>
        <w:ind w:left="210" w:leftChars="100" w:firstLine="0" w:firstLineChars="0"/>
        <w:rPr>
          <w:rFonts w:ascii="宋体" w:eastAsia="宋体"/>
          <w:sz w:val="22"/>
          <w:szCs w:val="22"/>
        </w:rPr>
      </w:pPr>
      <w:r>
        <w:rPr>
          <w:rFonts w:hint="eastAsia" w:ascii="宋体" w:eastAsia="宋体"/>
          <w:sz w:val="22"/>
          <w:szCs w:val="22"/>
        </w:rPr>
        <w:t>日      期：</w:t>
      </w:r>
    </w:p>
    <w:p w14:paraId="3E94F1A3">
      <w:pPr>
        <w:spacing w:line="400" w:lineRule="exact"/>
        <w:rPr>
          <w:rFonts w:ascii="宋体"/>
          <w:b/>
          <w:sz w:val="24"/>
        </w:rPr>
      </w:pPr>
    </w:p>
    <w:p w14:paraId="7306D301">
      <w:pPr>
        <w:spacing w:line="400" w:lineRule="exact"/>
        <w:rPr>
          <w:rFonts w:ascii="宋体"/>
          <w:b/>
          <w:sz w:val="24"/>
        </w:rPr>
      </w:pPr>
    </w:p>
    <w:p w14:paraId="67D9B091">
      <w:pPr>
        <w:spacing w:line="400" w:lineRule="exact"/>
        <w:rPr>
          <w:rFonts w:ascii="宋体"/>
          <w:b/>
          <w:sz w:val="24"/>
        </w:rPr>
      </w:pPr>
    </w:p>
    <w:p w14:paraId="25579766">
      <w:pPr>
        <w:spacing w:line="400" w:lineRule="exact"/>
        <w:rPr>
          <w:rFonts w:ascii="宋体"/>
          <w:b/>
          <w:sz w:val="24"/>
        </w:rPr>
      </w:pPr>
    </w:p>
    <w:p w14:paraId="2C57ED09">
      <w:pPr>
        <w:pStyle w:val="6"/>
        <w:jc w:val="center"/>
        <w:rPr>
          <w:rFonts w:ascii="宋体" w:hAnsi="宋体"/>
          <w:szCs w:val="21"/>
        </w:rPr>
      </w:pPr>
      <w:bookmarkStart w:id="227" w:name="_Toc2760808"/>
      <w:bookmarkStart w:id="228" w:name="_Toc203661893"/>
      <w:r>
        <w:rPr>
          <w:rFonts w:hint="eastAsia" w:ascii="宋体" w:hAnsi="宋体"/>
          <w:szCs w:val="21"/>
        </w:rPr>
        <w:t>六、</w:t>
      </w:r>
      <w:bookmarkEnd w:id="227"/>
      <w:r>
        <w:rPr>
          <w:rFonts w:hint="eastAsia" w:ascii="宋体" w:hAnsi="宋体"/>
          <w:szCs w:val="21"/>
        </w:rPr>
        <w:t>投标文件技术部分</w:t>
      </w:r>
      <w:bookmarkEnd w:id="228"/>
    </w:p>
    <w:p w14:paraId="442D48F6">
      <w:pPr>
        <w:spacing w:line="360" w:lineRule="auto"/>
        <w:ind w:firstLine="422" w:firstLineChars="200"/>
        <w:rPr>
          <w:rFonts w:ascii="宋体" w:hAnsi="宋体"/>
          <w:b/>
          <w:szCs w:val="21"/>
        </w:rPr>
      </w:pPr>
    </w:p>
    <w:p w14:paraId="1854E547">
      <w:pPr>
        <w:spacing w:line="360" w:lineRule="auto"/>
        <w:ind w:firstLine="422" w:firstLineChars="200"/>
        <w:rPr>
          <w:rFonts w:ascii="宋体" w:hAnsi="宋体"/>
          <w:b/>
          <w:szCs w:val="21"/>
        </w:rPr>
      </w:pPr>
      <w:r>
        <w:rPr>
          <w:rFonts w:hint="eastAsia" w:ascii="宋体" w:hAnsi="宋体"/>
          <w:b/>
          <w:szCs w:val="21"/>
        </w:rPr>
        <w:t>格式不限</w:t>
      </w:r>
    </w:p>
    <w:p w14:paraId="0BEC9B74">
      <w:pPr>
        <w:spacing w:line="360" w:lineRule="auto"/>
        <w:ind w:firstLine="210" w:firstLineChars="100"/>
        <w:rPr>
          <w:rFonts w:ascii="宋体" w:hAnsi="宋体"/>
        </w:rPr>
      </w:pPr>
    </w:p>
    <w:sectPr>
      <w:footerReference r:id="rId3" w:type="default"/>
      <w:footerReference r:id="rId4" w:type="even"/>
      <w:type w:val="continuous"/>
      <w:pgSz w:w="11906" w:h="16838"/>
      <w:pgMar w:top="1418" w:right="1134" w:bottom="1418" w:left="1134"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仿宋体">
    <w:altName w:val="宋体"/>
    <w:panose1 w:val="00000000000000000000"/>
    <w:charset w:val="86"/>
    <w:family w:val="roman"/>
    <w:pitch w:val="default"/>
    <w:sig w:usb0="00000000" w:usb1="00000000" w:usb2="00000000" w:usb3="00000000" w:csb0="00000000" w:csb1="00000000"/>
  </w:font>
  <w:font w:name="Arial Unicode MS">
    <w:altName w:val="宋体"/>
    <w:panose1 w:val="020B0604020202020204"/>
    <w:charset w:val="86"/>
    <w:family w:val="auto"/>
    <w:pitch w:val="default"/>
    <w:sig w:usb0="00000000" w:usb1="00000000" w:usb2="0000003F" w:usb3="00000000" w:csb0="603F01FF" w:csb1="FFFF0000"/>
  </w:font>
  <w:font w:name="隶书">
    <w:panose1 w:val="02010509060101010101"/>
    <w:charset w:val="86"/>
    <w:family w:val="modern"/>
    <w:pitch w:val="default"/>
    <w:sig w:usb0="00000001" w:usb1="080E0000" w:usb2="0000000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康简标题宋">
    <w:altName w:val="宋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MS Sans Serif">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CD500">
    <w:pPr>
      <w:pStyle w:val="34"/>
    </w:pPr>
    <w:r>
      <mc:AlternateContent>
        <mc:Choice Requires="wps">
          <w:drawing>
            <wp:anchor distT="0" distB="0" distL="114300" distR="114300" simplePos="0" relativeHeight="251659264" behindDoc="0" locked="0" layoutInCell="1" allowOverlap="1">
              <wp:simplePos x="0" y="0"/>
              <wp:positionH relativeFrom="margin">
                <wp:posOffset>3030855</wp:posOffset>
              </wp:positionH>
              <wp:positionV relativeFrom="paragraph">
                <wp:posOffset>2540</wp:posOffset>
              </wp:positionV>
              <wp:extent cx="426085" cy="176530"/>
              <wp:effectExtent l="0" t="0" r="12700" b="13970"/>
              <wp:wrapNone/>
              <wp:docPr id="112867024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26027" cy="176646"/>
                      </a:xfrm>
                      <a:prstGeom prst="rect">
                        <a:avLst/>
                      </a:prstGeom>
                      <a:noFill/>
                      <a:ln>
                        <a:noFill/>
                      </a:ln>
                    </wps:spPr>
                    <wps:txbx>
                      <w:txbxContent>
                        <w:p w14:paraId="65FB3E2F">
                          <w:pPr>
                            <w:pStyle w:val="34"/>
                            <w:rPr>
                              <w:rStyle w:val="49"/>
                            </w:rPr>
                          </w:pPr>
                          <w:r>
                            <w:fldChar w:fldCharType="begin"/>
                          </w:r>
                          <w:r>
                            <w:rPr>
                              <w:rStyle w:val="49"/>
                            </w:rPr>
                            <w:instrText xml:space="preserve">PAGE  </w:instrText>
                          </w:r>
                          <w:r>
                            <w:fldChar w:fldCharType="separate"/>
                          </w:r>
                          <w:r>
                            <w:rPr>
                              <w:rStyle w:val="49"/>
                            </w:rPr>
                            <w:t>60</w:t>
                          </w:r>
                          <w:r>
                            <w:fldChar w:fldCharType="end"/>
                          </w:r>
                        </w:p>
                      </w:txbxContent>
                    </wps:txbx>
                    <wps:bodyPr rot="0" vert="horz" wrap="square" lIns="0" tIns="0" rIns="0" bIns="0" anchor="t" anchorCtr="0" upright="1">
                      <a:noAutofit/>
                    </wps:bodyPr>
                  </wps:wsp>
                </a:graphicData>
              </a:graphic>
            </wp:anchor>
          </w:drawing>
        </mc:Choice>
        <mc:Fallback>
          <w:pict>
            <v:shape id="文本框 2" o:spid="_x0000_s1026" o:spt="202" type="#_x0000_t202" style="position:absolute;left:0pt;margin-left:238.65pt;margin-top:0.2pt;height:13.9pt;width:33.55pt;mso-position-horizontal-relative:margin;z-index:251659264;mso-width-relative:page;mso-height-relative:page;" filled="f" stroked="f" coordsize="21600,21600" o:gfxdata="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vSHXx1gAAAAcBAAAPAAAAAAAA&#10;AAEAIAAAACIAAABkcnMvZG93bnJldi54bWxQSwECFAAUAAAACACHTuJA91vPgBQCAAANBAAADgAA&#10;AAAAAAABACAAAAAlAQAAZHJzL2Uyb0RvYy54bWxQSwUGAAAAAAYABgBZAQAAqwUAAAAA&#10;">
              <v:fill on="f" focussize="0,0"/>
              <v:stroke on="f"/>
              <v:imagedata o:title=""/>
              <o:lock v:ext="edit" aspectratio="f"/>
              <v:textbox inset="0mm,0mm,0mm,0mm">
                <w:txbxContent>
                  <w:p w14:paraId="65FB3E2F">
                    <w:pPr>
                      <w:pStyle w:val="34"/>
                      <w:rPr>
                        <w:rStyle w:val="49"/>
                      </w:rPr>
                    </w:pPr>
                    <w:r>
                      <w:fldChar w:fldCharType="begin"/>
                    </w:r>
                    <w:r>
                      <w:rPr>
                        <w:rStyle w:val="49"/>
                      </w:rPr>
                      <w:instrText xml:space="preserve">PAGE  </w:instrText>
                    </w:r>
                    <w:r>
                      <w:fldChar w:fldCharType="separate"/>
                    </w:r>
                    <w:r>
                      <w:rPr>
                        <w:rStyle w:val="49"/>
                      </w:rPr>
                      <w:t>60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FE300E">
    <w:pPr>
      <w:pStyle w:val="34"/>
      <w:framePr w:wrap="around" w:vAnchor="text" w:hAnchor="margin" w:xAlign="center" w:y="1"/>
      <w:rPr>
        <w:rStyle w:val="49"/>
      </w:rPr>
    </w:pPr>
    <w:r>
      <w:fldChar w:fldCharType="begin"/>
    </w:r>
    <w:r>
      <w:rPr>
        <w:rStyle w:val="49"/>
      </w:rPr>
      <w:instrText xml:space="preserve">PAGE  </w:instrText>
    </w:r>
    <w:r>
      <w:fldChar w:fldCharType="end"/>
    </w:r>
  </w:p>
  <w:p w14:paraId="18863A77">
    <w:pPr>
      <w:pStyle w:val="3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0"/>
    <w:multiLevelType w:val="singleLevel"/>
    <w:tmpl w:val="FFFFFF80"/>
    <w:lvl w:ilvl="0" w:tentative="0">
      <w:start w:val="1"/>
      <w:numFmt w:val="bullet"/>
      <w:pStyle w:val="29"/>
      <w:lvlText w:val=""/>
      <w:lvlJc w:val="left"/>
      <w:pPr>
        <w:tabs>
          <w:tab w:val="left" w:pos="2040"/>
        </w:tabs>
        <w:ind w:left="2040" w:hanging="360"/>
      </w:pPr>
      <w:rPr>
        <w:rFonts w:hint="default" w:ascii="Wingdings" w:hAnsi="Wingdings"/>
      </w:rPr>
    </w:lvl>
  </w:abstractNum>
  <w:abstractNum w:abstractNumId="1">
    <w:nsid w:val="FFFFFF89"/>
    <w:multiLevelType w:val="singleLevel"/>
    <w:tmpl w:val="FFFFFF89"/>
    <w:lvl w:ilvl="0" w:tentative="0">
      <w:start w:val="1"/>
      <w:numFmt w:val="bullet"/>
      <w:pStyle w:val="16"/>
      <w:lvlText w:val=""/>
      <w:lvlJc w:val="left"/>
      <w:pPr>
        <w:tabs>
          <w:tab w:val="left" w:pos="360"/>
        </w:tabs>
        <w:ind w:left="360" w:hanging="360"/>
      </w:pPr>
      <w:rPr>
        <w:rFonts w:hint="default" w:ascii="Wingdings" w:hAnsi="Wingdings"/>
      </w:rPr>
    </w:lvl>
  </w:abstractNum>
  <w:abstractNum w:abstractNumId="2">
    <w:nsid w:val="64D2EDBA"/>
    <w:multiLevelType w:val="singleLevel"/>
    <w:tmpl w:val="64D2EDBA"/>
    <w:lvl w:ilvl="0" w:tentative="0">
      <w:start w:val="1"/>
      <w:numFmt w:val="bullet"/>
      <w:pStyle w:val="25"/>
      <w:lvlText w:val=""/>
      <w:legacy w:legacy="1" w:legacySpace="0" w:legacyIndent="360"/>
      <w:lvlJc w:val="left"/>
      <w:pPr>
        <w:ind w:left="1800" w:hanging="360"/>
      </w:pPr>
      <w:rPr>
        <w:rFonts w:hint="default" w:ascii="Courier New" w:hAnsi="Courier New"/>
        <w:sz w:val="22"/>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U3ODRhYWJjY2I1ODQzYzk2ZjhmMjE3MDBmNzNkMzQifQ=="/>
    <w:docVar w:name="KSO_WPS_MARK_KEY" w:val="3c1e1cdb-f7f0-4bbd-8b55-519af65b2b33"/>
  </w:docVars>
  <w:rsids>
    <w:rsidRoot w:val="00172A27"/>
    <w:rsid w:val="00000ECE"/>
    <w:rsid w:val="00001467"/>
    <w:rsid w:val="00002136"/>
    <w:rsid w:val="00003049"/>
    <w:rsid w:val="00003414"/>
    <w:rsid w:val="000037DF"/>
    <w:rsid w:val="00003E51"/>
    <w:rsid w:val="0000481E"/>
    <w:rsid w:val="00005270"/>
    <w:rsid w:val="0000662A"/>
    <w:rsid w:val="00007589"/>
    <w:rsid w:val="00007FA7"/>
    <w:rsid w:val="00010820"/>
    <w:rsid w:val="00011850"/>
    <w:rsid w:val="00011C1B"/>
    <w:rsid w:val="000138EB"/>
    <w:rsid w:val="00013A66"/>
    <w:rsid w:val="000156A9"/>
    <w:rsid w:val="00016102"/>
    <w:rsid w:val="0001673E"/>
    <w:rsid w:val="000167F4"/>
    <w:rsid w:val="00016C0B"/>
    <w:rsid w:val="00020E39"/>
    <w:rsid w:val="00020F91"/>
    <w:rsid w:val="00021D79"/>
    <w:rsid w:val="000221D8"/>
    <w:rsid w:val="00022B6A"/>
    <w:rsid w:val="00024A98"/>
    <w:rsid w:val="00024F0B"/>
    <w:rsid w:val="00025A57"/>
    <w:rsid w:val="00026B05"/>
    <w:rsid w:val="00027658"/>
    <w:rsid w:val="00030129"/>
    <w:rsid w:val="000308A9"/>
    <w:rsid w:val="00030A49"/>
    <w:rsid w:val="00031444"/>
    <w:rsid w:val="00031990"/>
    <w:rsid w:val="00031AA0"/>
    <w:rsid w:val="00031D06"/>
    <w:rsid w:val="000325EE"/>
    <w:rsid w:val="0003268E"/>
    <w:rsid w:val="00032766"/>
    <w:rsid w:val="000327D5"/>
    <w:rsid w:val="00033337"/>
    <w:rsid w:val="0003494E"/>
    <w:rsid w:val="00034CFD"/>
    <w:rsid w:val="00035C38"/>
    <w:rsid w:val="000377B6"/>
    <w:rsid w:val="0004053A"/>
    <w:rsid w:val="00042743"/>
    <w:rsid w:val="00043183"/>
    <w:rsid w:val="00044386"/>
    <w:rsid w:val="00044B9E"/>
    <w:rsid w:val="00045F22"/>
    <w:rsid w:val="000476E3"/>
    <w:rsid w:val="00047756"/>
    <w:rsid w:val="0004776E"/>
    <w:rsid w:val="0005017D"/>
    <w:rsid w:val="0005023E"/>
    <w:rsid w:val="00050D29"/>
    <w:rsid w:val="000522FB"/>
    <w:rsid w:val="00053FBC"/>
    <w:rsid w:val="00055DA5"/>
    <w:rsid w:val="00055E91"/>
    <w:rsid w:val="00056024"/>
    <w:rsid w:val="00056A2F"/>
    <w:rsid w:val="00056B08"/>
    <w:rsid w:val="00061BB9"/>
    <w:rsid w:val="00061F30"/>
    <w:rsid w:val="00062764"/>
    <w:rsid w:val="000641C8"/>
    <w:rsid w:val="00070002"/>
    <w:rsid w:val="00071D05"/>
    <w:rsid w:val="00074CE8"/>
    <w:rsid w:val="00076468"/>
    <w:rsid w:val="00076603"/>
    <w:rsid w:val="0007697B"/>
    <w:rsid w:val="00076B31"/>
    <w:rsid w:val="00077553"/>
    <w:rsid w:val="0007768D"/>
    <w:rsid w:val="0008020A"/>
    <w:rsid w:val="0008026A"/>
    <w:rsid w:val="0008236E"/>
    <w:rsid w:val="00082D36"/>
    <w:rsid w:val="000839DA"/>
    <w:rsid w:val="000851B3"/>
    <w:rsid w:val="00085477"/>
    <w:rsid w:val="00085B80"/>
    <w:rsid w:val="00085C93"/>
    <w:rsid w:val="00085F73"/>
    <w:rsid w:val="00090039"/>
    <w:rsid w:val="00090890"/>
    <w:rsid w:val="00092B01"/>
    <w:rsid w:val="00092CC9"/>
    <w:rsid w:val="00093060"/>
    <w:rsid w:val="00093B28"/>
    <w:rsid w:val="0009464F"/>
    <w:rsid w:val="000960CB"/>
    <w:rsid w:val="00097824"/>
    <w:rsid w:val="000A1420"/>
    <w:rsid w:val="000A256C"/>
    <w:rsid w:val="000A3DBC"/>
    <w:rsid w:val="000A4BC9"/>
    <w:rsid w:val="000A4DF3"/>
    <w:rsid w:val="000A5271"/>
    <w:rsid w:val="000A6A8D"/>
    <w:rsid w:val="000A78FD"/>
    <w:rsid w:val="000B01F2"/>
    <w:rsid w:val="000B144E"/>
    <w:rsid w:val="000B14E8"/>
    <w:rsid w:val="000B1855"/>
    <w:rsid w:val="000B19F8"/>
    <w:rsid w:val="000B1B1C"/>
    <w:rsid w:val="000B29B4"/>
    <w:rsid w:val="000B2B9D"/>
    <w:rsid w:val="000B2E9F"/>
    <w:rsid w:val="000B3848"/>
    <w:rsid w:val="000B3CED"/>
    <w:rsid w:val="000B562C"/>
    <w:rsid w:val="000B575D"/>
    <w:rsid w:val="000B588A"/>
    <w:rsid w:val="000B5ABC"/>
    <w:rsid w:val="000B5D53"/>
    <w:rsid w:val="000B7593"/>
    <w:rsid w:val="000C0543"/>
    <w:rsid w:val="000C1BC8"/>
    <w:rsid w:val="000C245B"/>
    <w:rsid w:val="000C291E"/>
    <w:rsid w:val="000C2CCB"/>
    <w:rsid w:val="000C3BEA"/>
    <w:rsid w:val="000C4040"/>
    <w:rsid w:val="000C4894"/>
    <w:rsid w:val="000C4CCA"/>
    <w:rsid w:val="000C5C97"/>
    <w:rsid w:val="000C618C"/>
    <w:rsid w:val="000C6472"/>
    <w:rsid w:val="000C6A23"/>
    <w:rsid w:val="000D0C6A"/>
    <w:rsid w:val="000D0EAB"/>
    <w:rsid w:val="000D11A9"/>
    <w:rsid w:val="000D144F"/>
    <w:rsid w:val="000D31B7"/>
    <w:rsid w:val="000D47C6"/>
    <w:rsid w:val="000D5856"/>
    <w:rsid w:val="000D778D"/>
    <w:rsid w:val="000D7E89"/>
    <w:rsid w:val="000E1037"/>
    <w:rsid w:val="000E11C7"/>
    <w:rsid w:val="000E2255"/>
    <w:rsid w:val="000E2525"/>
    <w:rsid w:val="000E27A8"/>
    <w:rsid w:val="000E35F2"/>
    <w:rsid w:val="000E4E72"/>
    <w:rsid w:val="000E532A"/>
    <w:rsid w:val="000E5FDF"/>
    <w:rsid w:val="000E6A2C"/>
    <w:rsid w:val="000E7D8D"/>
    <w:rsid w:val="000F01B0"/>
    <w:rsid w:val="000F0B4A"/>
    <w:rsid w:val="000F0BE0"/>
    <w:rsid w:val="000F246C"/>
    <w:rsid w:val="000F297E"/>
    <w:rsid w:val="000F3649"/>
    <w:rsid w:val="000F3C7D"/>
    <w:rsid w:val="000F4850"/>
    <w:rsid w:val="000F5507"/>
    <w:rsid w:val="000F6E59"/>
    <w:rsid w:val="000F70B0"/>
    <w:rsid w:val="000F7904"/>
    <w:rsid w:val="000F7C83"/>
    <w:rsid w:val="001009F1"/>
    <w:rsid w:val="00101A17"/>
    <w:rsid w:val="00102354"/>
    <w:rsid w:val="00102E06"/>
    <w:rsid w:val="00102E88"/>
    <w:rsid w:val="00102F85"/>
    <w:rsid w:val="001034D5"/>
    <w:rsid w:val="00104309"/>
    <w:rsid w:val="00105089"/>
    <w:rsid w:val="00105FF8"/>
    <w:rsid w:val="001064C2"/>
    <w:rsid w:val="001064F6"/>
    <w:rsid w:val="00106972"/>
    <w:rsid w:val="00106FEB"/>
    <w:rsid w:val="00107F62"/>
    <w:rsid w:val="00110C37"/>
    <w:rsid w:val="001114CC"/>
    <w:rsid w:val="00112216"/>
    <w:rsid w:val="00112F26"/>
    <w:rsid w:val="0011375C"/>
    <w:rsid w:val="00113C6F"/>
    <w:rsid w:val="00113FA2"/>
    <w:rsid w:val="00114778"/>
    <w:rsid w:val="001151E9"/>
    <w:rsid w:val="001159BE"/>
    <w:rsid w:val="00115FE4"/>
    <w:rsid w:val="00117331"/>
    <w:rsid w:val="00117850"/>
    <w:rsid w:val="00120281"/>
    <w:rsid w:val="00120987"/>
    <w:rsid w:val="0012287C"/>
    <w:rsid w:val="00123A37"/>
    <w:rsid w:val="001267A8"/>
    <w:rsid w:val="00126DB3"/>
    <w:rsid w:val="00130A05"/>
    <w:rsid w:val="00130C94"/>
    <w:rsid w:val="001316AB"/>
    <w:rsid w:val="001318E6"/>
    <w:rsid w:val="00131E90"/>
    <w:rsid w:val="001342ED"/>
    <w:rsid w:val="001344A2"/>
    <w:rsid w:val="001353F0"/>
    <w:rsid w:val="00135848"/>
    <w:rsid w:val="00136259"/>
    <w:rsid w:val="00136515"/>
    <w:rsid w:val="001367F9"/>
    <w:rsid w:val="001404CC"/>
    <w:rsid w:val="001406DC"/>
    <w:rsid w:val="00140E04"/>
    <w:rsid w:val="00141AC3"/>
    <w:rsid w:val="00141DF6"/>
    <w:rsid w:val="0014305C"/>
    <w:rsid w:val="001442A5"/>
    <w:rsid w:val="00144702"/>
    <w:rsid w:val="00145DD3"/>
    <w:rsid w:val="00146CAB"/>
    <w:rsid w:val="00147EEB"/>
    <w:rsid w:val="00150505"/>
    <w:rsid w:val="00150551"/>
    <w:rsid w:val="00150D2F"/>
    <w:rsid w:val="00151307"/>
    <w:rsid w:val="0015195E"/>
    <w:rsid w:val="00153CF0"/>
    <w:rsid w:val="00154527"/>
    <w:rsid w:val="001546F1"/>
    <w:rsid w:val="00154D33"/>
    <w:rsid w:val="00155DEA"/>
    <w:rsid w:val="00156B04"/>
    <w:rsid w:val="00156FE8"/>
    <w:rsid w:val="00157406"/>
    <w:rsid w:val="00157DE4"/>
    <w:rsid w:val="0016033B"/>
    <w:rsid w:val="0016070B"/>
    <w:rsid w:val="00160889"/>
    <w:rsid w:val="001611A8"/>
    <w:rsid w:val="001614E1"/>
    <w:rsid w:val="00161C0F"/>
    <w:rsid w:val="0016275E"/>
    <w:rsid w:val="00162834"/>
    <w:rsid w:val="00162E45"/>
    <w:rsid w:val="00163906"/>
    <w:rsid w:val="001640C6"/>
    <w:rsid w:val="0016411D"/>
    <w:rsid w:val="00164708"/>
    <w:rsid w:val="00164AE0"/>
    <w:rsid w:val="001652FB"/>
    <w:rsid w:val="00165A1F"/>
    <w:rsid w:val="00166456"/>
    <w:rsid w:val="00166EDB"/>
    <w:rsid w:val="00166F00"/>
    <w:rsid w:val="00167060"/>
    <w:rsid w:val="0016710E"/>
    <w:rsid w:val="0016734B"/>
    <w:rsid w:val="00172A27"/>
    <w:rsid w:val="00172FD0"/>
    <w:rsid w:val="001738C0"/>
    <w:rsid w:val="00174041"/>
    <w:rsid w:val="00174C08"/>
    <w:rsid w:val="00175583"/>
    <w:rsid w:val="001755A4"/>
    <w:rsid w:val="0017674C"/>
    <w:rsid w:val="00176948"/>
    <w:rsid w:val="00177DEC"/>
    <w:rsid w:val="001804D8"/>
    <w:rsid w:val="00180804"/>
    <w:rsid w:val="001822C5"/>
    <w:rsid w:val="0018241E"/>
    <w:rsid w:val="00182646"/>
    <w:rsid w:val="0018275A"/>
    <w:rsid w:val="00182D9C"/>
    <w:rsid w:val="001832C4"/>
    <w:rsid w:val="001833EE"/>
    <w:rsid w:val="00184264"/>
    <w:rsid w:val="00185F1B"/>
    <w:rsid w:val="00186F09"/>
    <w:rsid w:val="0018719D"/>
    <w:rsid w:val="0018778A"/>
    <w:rsid w:val="00190799"/>
    <w:rsid w:val="00192242"/>
    <w:rsid w:val="001929E5"/>
    <w:rsid w:val="00192F95"/>
    <w:rsid w:val="001933F0"/>
    <w:rsid w:val="001939F2"/>
    <w:rsid w:val="00193A1E"/>
    <w:rsid w:val="00195351"/>
    <w:rsid w:val="001953DC"/>
    <w:rsid w:val="00196155"/>
    <w:rsid w:val="00196718"/>
    <w:rsid w:val="001967E3"/>
    <w:rsid w:val="0019783F"/>
    <w:rsid w:val="001A5B23"/>
    <w:rsid w:val="001A6185"/>
    <w:rsid w:val="001A6EF4"/>
    <w:rsid w:val="001B0069"/>
    <w:rsid w:val="001B023A"/>
    <w:rsid w:val="001B13C2"/>
    <w:rsid w:val="001B1E5E"/>
    <w:rsid w:val="001B2035"/>
    <w:rsid w:val="001B349B"/>
    <w:rsid w:val="001B3830"/>
    <w:rsid w:val="001B3B85"/>
    <w:rsid w:val="001B3CD4"/>
    <w:rsid w:val="001B4877"/>
    <w:rsid w:val="001B6300"/>
    <w:rsid w:val="001B6638"/>
    <w:rsid w:val="001B6F54"/>
    <w:rsid w:val="001B704C"/>
    <w:rsid w:val="001B7481"/>
    <w:rsid w:val="001B79B5"/>
    <w:rsid w:val="001B7B64"/>
    <w:rsid w:val="001C0474"/>
    <w:rsid w:val="001C09E0"/>
    <w:rsid w:val="001C12A7"/>
    <w:rsid w:val="001C16D4"/>
    <w:rsid w:val="001C17BA"/>
    <w:rsid w:val="001C1F1C"/>
    <w:rsid w:val="001C2E3D"/>
    <w:rsid w:val="001C3794"/>
    <w:rsid w:val="001C63B0"/>
    <w:rsid w:val="001C6699"/>
    <w:rsid w:val="001C7496"/>
    <w:rsid w:val="001C7DA5"/>
    <w:rsid w:val="001D0D99"/>
    <w:rsid w:val="001D0DCD"/>
    <w:rsid w:val="001D1500"/>
    <w:rsid w:val="001D2607"/>
    <w:rsid w:val="001D322E"/>
    <w:rsid w:val="001D37E0"/>
    <w:rsid w:val="001D4639"/>
    <w:rsid w:val="001D4997"/>
    <w:rsid w:val="001D4CA8"/>
    <w:rsid w:val="001D6051"/>
    <w:rsid w:val="001D7506"/>
    <w:rsid w:val="001E01BF"/>
    <w:rsid w:val="001E0527"/>
    <w:rsid w:val="001E0585"/>
    <w:rsid w:val="001E0836"/>
    <w:rsid w:val="001E0C09"/>
    <w:rsid w:val="001E0F7C"/>
    <w:rsid w:val="001E1EE8"/>
    <w:rsid w:val="001E2440"/>
    <w:rsid w:val="001E3493"/>
    <w:rsid w:val="001E3505"/>
    <w:rsid w:val="001E3CAB"/>
    <w:rsid w:val="001E4C4E"/>
    <w:rsid w:val="001E5821"/>
    <w:rsid w:val="001E5826"/>
    <w:rsid w:val="001E5A5C"/>
    <w:rsid w:val="001E5CF9"/>
    <w:rsid w:val="001E6263"/>
    <w:rsid w:val="001E6A99"/>
    <w:rsid w:val="001F1431"/>
    <w:rsid w:val="001F2500"/>
    <w:rsid w:val="001F253B"/>
    <w:rsid w:val="001F4968"/>
    <w:rsid w:val="001F4E69"/>
    <w:rsid w:val="001F5DE5"/>
    <w:rsid w:val="001F6F97"/>
    <w:rsid w:val="001F7F6B"/>
    <w:rsid w:val="0020018F"/>
    <w:rsid w:val="0020043A"/>
    <w:rsid w:val="00200FB8"/>
    <w:rsid w:val="002015B6"/>
    <w:rsid w:val="00201D73"/>
    <w:rsid w:val="0020289A"/>
    <w:rsid w:val="00203149"/>
    <w:rsid w:val="002038C4"/>
    <w:rsid w:val="00203BD4"/>
    <w:rsid w:val="002043EB"/>
    <w:rsid w:val="00205BE0"/>
    <w:rsid w:val="00206867"/>
    <w:rsid w:val="002076D4"/>
    <w:rsid w:val="002079F1"/>
    <w:rsid w:val="00207BCD"/>
    <w:rsid w:val="00207CD2"/>
    <w:rsid w:val="002103BA"/>
    <w:rsid w:val="00210801"/>
    <w:rsid w:val="00210E92"/>
    <w:rsid w:val="00211094"/>
    <w:rsid w:val="002111E6"/>
    <w:rsid w:val="002111E9"/>
    <w:rsid w:val="00212335"/>
    <w:rsid w:val="00212381"/>
    <w:rsid w:val="00214379"/>
    <w:rsid w:val="00215E02"/>
    <w:rsid w:val="00215F1F"/>
    <w:rsid w:val="0021637D"/>
    <w:rsid w:val="00216B49"/>
    <w:rsid w:val="00216D54"/>
    <w:rsid w:val="00217192"/>
    <w:rsid w:val="002200D7"/>
    <w:rsid w:val="002202A4"/>
    <w:rsid w:val="002208B3"/>
    <w:rsid w:val="00220CD5"/>
    <w:rsid w:val="00220D2C"/>
    <w:rsid w:val="002213DB"/>
    <w:rsid w:val="002217A1"/>
    <w:rsid w:val="00223201"/>
    <w:rsid w:val="00223801"/>
    <w:rsid w:val="00223F18"/>
    <w:rsid w:val="00224882"/>
    <w:rsid w:val="00225B76"/>
    <w:rsid w:val="00225EDC"/>
    <w:rsid w:val="00226588"/>
    <w:rsid w:val="002265E6"/>
    <w:rsid w:val="00231DDB"/>
    <w:rsid w:val="00234798"/>
    <w:rsid w:val="00234FFE"/>
    <w:rsid w:val="00235D5D"/>
    <w:rsid w:val="00235E02"/>
    <w:rsid w:val="0023705C"/>
    <w:rsid w:val="002428F3"/>
    <w:rsid w:val="00242C70"/>
    <w:rsid w:val="00242E71"/>
    <w:rsid w:val="00244167"/>
    <w:rsid w:val="002442C2"/>
    <w:rsid w:val="002445B9"/>
    <w:rsid w:val="002451F2"/>
    <w:rsid w:val="00245E67"/>
    <w:rsid w:val="00246BE2"/>
    <w:rsid w:val="002470F2"/>
    <w:rsid w:val="002474C4"/>
    <w:rsid w:val="002508AC"/>
    <w:rsid w:val="00251A1E"/>
    <w:rsid w:val="0025211D"/>
    <w:rsid w:val="002526D7"/>
    <w:rsid w:val="002533F3"/>
    <w:rsid w:val="00254049"/>
    <w:rsid w:val="002540B0"/>
    <w:rsid w:val="00255058"/>
    <w:rsid w:val="002564BA"/>
    <w:rsid w:val="0025691E"/>
    <w:rsid w:val="0025696F"/>
    <w:rsid w:val="00256C72"/>
    <w:rsid w:val="0025797E"/>
    <w:rsid w:val="00257A64"/>
    <w:rsid w:val="00257BED"/>
    <w:rsid w:val="00260752"/>
    <w:rsid w:val="00261081"/>
    <w:rsid w:val="002611CA"/>
    <w:rsid w:val="002619BF"/>
    <w:rsid w:val="0026229C"/>
    <w:rsid w:val="00263872"/>
    <w:rsid w:val="00263ABA"/>
    <w:rsid w:val="00264D96"/>
    <w:rsid w:val="0026576E"/>
    <w:rsid w:val="002666BF"/>
    <w:rsid w:val="002666DB"/>
    <w:rsid w:val="00270866"/>
    <w:rsid w:val="0027288F"/>
    <w:rsid w:val="00272F7A"/>
    <w:rsid w:val="00273792"/>
    <w:rsid w:val="002737A6"/>
    <w:rsid w:val="00273B80"/>
    <w:rsid w:val="00274F94"/>
    <w:rsid w:val="00275E7B"/>
    <w:rsid w:val="00276784"/>
    <w:rsid w:val="00276A76"/>
    <w:rsid w:val="0027729D"/>
    <w:rsid w:val="002779AF"/>
    <w:rsid w:val="00280604"/>
    <w:rsid w:val="00280E31"/>
    <w:rsid w:val="00281601"/>
    <w:rsid w:val="00281923"/>
    <w:rsid w:val="00282D94"/>
    <w:rsid w:val="00282E4E"/>
    <w:rsid w:val="00283282"/>
    <w:rsid w:val="002833FF"/>
    <w:rsid w:val="00284D90"/>
    <w:rsid w:val="002857D5"/>
    <w:rsid w:val="00286771"/>
    <w:rsid w:val="00286E0C"/>
    <w:rsid w:val="00287825"/>
    <w:rsid w:val="00287B78"/>
    <w:rsid w:val="0029165B"/>
    <w:rsid w:val="00293754"/>
    <w:rsid w:val="002937FF"/>
    <w:rsid w:val="0029487F"/>
    <w:rsid w:val="00294BB8"/>
    <w:rsid w:val="00295C1B"/>
    <w:rsid w:val="0029650B"/>
    <w:rsid w:val="00296872"/>
    <w:rsid w:val="00296A2F"/>
    <w:rsid w:val="00297146"/>
    <w:rsid w:val="00297F76"/>
    <w:rsid w:val="002A042C"/>
    <w:rsid w:val="002A16D6"/>
    <w:rsid w:val="002A2183"/>
    <w:rsid w:val="002A245A"/>
    <w:rsid w:val="002A2967"/>
    <w:rsid w:val="002A3719"/>
    <w:rsid w:val="002A3D99"/>
    <w:rsid w:val="002A560C"/>
    <w:rsid w:val="002A5E7D"/>
    <w:rsid w:val="002A6682"/>
    <w:rsid w:val="002A6A0B"/>
    <w:rsid w:val="002A79D0"/>
    <w:rsid w:val="002A7D49"/>
    <w:rsid w:val="002A7D4C"/>
    <w:rsid w:val="002B00C1"/>
    <w:rsid w:val="002B0511"/>
    <w:rsid w:val="002B0F46"/>
    <w:rsid w:val="002B1864"/>
    <w:rsid w:val="002B2763"/>
    <w:rsid w:val="002B28AC"/>
    <w:rsid w:val="002B4879"/>
    <w:rsid w:val="002B495C"/>
    <w:rsid w:val="002B4AEA"/>
    <w:rsid w:val="002B52F8"/>
    <w:rsid w:val="002B5AD5"/>
    <w:rsid w:val="002B5E0E"/>
    <w:rsid w:val="002B62C1"/>
    <w:rsid w:val="002B660A"/>
    <w:rsid w:val="002B6E44"/>
    <w:rsid w:val="002C0252"/>
    <w:rsid w:val="002C06A4"/>
    <w:rsid w:val="002C1145"/>
    <w:rsid w:val="002C1FD5"/>
    <w:rsid w:val="002C2819"/>
    <w:rsid w:val="002C2B0F"/>
    <w:rsid w:val="002C308C"/>
    <w:rsid w:val="002C4254"/>
    <w:rsid w:val="002C4B64"/>
    <w:rsid w:val="002C5F6C"/>
    <w:rsid w:val="002C6610"/>
    <w:rsid w:val="002C71CE"/>
    <w:rsid w:val="002C743D"/>
    <w:rsid w:val="002D03AF"/>
    <w:rsid w:val="002D14B6"/>
    <w:rsid w:val="002D1901"/>
    <w:rsid w:val="002D1A28"/>
    <w:rsid w:val="002D351F"/>
    <w:rsid w:val="002D46B8"/>
    <w:rsid w:val="002D47E9"/>
    <w:rsid w:val="002D4DDC"/>
    <w:rsid w:val="002D529E"/>
    <w:rsid w:val="002D5727"/>
    <w:rsid w:val="002D57E7"/>
    <w:rsid w:val="002D5B80"/>
    <w:rsid w:val="002D6149"/>
    <w:rsid w:val="002D6ED7"/>
    <w:rsid w:val="002D6FF6"/>
    <w:rsid w:val="002D72F3"/>
    <w:rsid w:val="002D7865"/>
    <w:rsid w:val="002E19E5"/>
    <w:rsid w:val="002E25B4"/>
    <w:rsid w:val="002E271C"/>
    <w:rsid w:val="002E31B8"/>
    <w:rsid w:val="002E3C7A"/>
    <w:rsid w:val="002E68CF"/>
    <w:rsid w:val="002E74C9"/>
    <w:rsid w:val="002E75F1"/>
    <w:rsid w:val="002E7DB3"/>
    <w:rsid w:val="002F0126"/>
    <w:rsid w:val="002F08A2"/>
    <w:rsid w:val="002F1291"/>
    <w:rsid w:val="002F1712"/>
    <w:rsid w:val="002F176E"/>
    <w:rsid w:val="002F3285"/>
    <w:rsid w:val="002F39FE"/>
    <w:rsid w:val="002F40AA"/>
    <w:rsid w:val="002F427F"/>
    <w:rsid w:val="002F4982"/>
    <w:rsid w:val="002F5012"/>
    <w:rsid w:val="002F62BF"/>
    <w:rsid w:val="002F687A"/>
    <w:rsid w:val="002F77CB"/>
    <w:rsid w:val="00300429"/>
    <w:rsid w:val="00301634"/>
    <w:rsid w:val="00301C82"/>
    <w:rsid w:val="003041E1"/>
    <w:rsid w:val="00304C99"/>
    <w:rsid w:val="00305068"/>
    <w:rsid w:val="0030561B"/>
    <w:rsid w:val="00305874"/>
    <w:rsid w:val="00307950"/>
    <w:rsid w:val="0031003D"/>
    <w:rsid w:val="0031076A"/>
    <w:rsid w:val="0031084E"/>
    <w:rsid w:val="00311511"/>
    <w:rsid w:val="003125B7"/>
    <w:rsid w:val="00313224"/>
    <w:rsid w:val="00314FDA"/>
    <w:rsid w:val="0031741C"/>
    <w:rsid w:val="0031776E"/>
    <w:rsid w:val="00320B59"/>
    <w:rsid w:val="0032158F"/>
    <w:rsid w:val="00321665"/>
    <w:rsid w:val="00321D36"/>
    <w:rsid w:val="00321F00"/>
    <w:rsid w:val="0032305E"/>
    <w:rsid w:val="00323420"/>
    <w:rsid w:val="00323B29"/>
    <w:rsid w:val="00324209"/>
    <w:rsid w:val="0032497E"/>
    <w:rsid w:val="00324B6F"/>
    <w:rsid w:val="00324E87"/>
    <w:rsid w:val="00325C7F"/>
    <w:rsid w:val="00326934"/>
    <w:rsid w:val="003278A1"/>
    <w:rsid w:val="00327E29"/>
    <w:rsid w:val="00330D10"/>
    <w:rsid w:val="003310EB"/>
    <w:rsid w:val="00331D4C"/>
    <w:rsid w:val="0033289A"/>
    <w:rsid w:val="00333AF5"/>
    <w:rsid w:val="00334116"/>
    <w:rsid w:val="00334208"/>
    <w:rsid w:val="0033469E"/>
    <w:rsid w:val="00334A59"/>
    <w:rsid w:val="00335813"/>
    <w:rsid w:val="00336BCF"/>
    <w:rsid w:val="00337585"/>
    <w:rsid w:val="0034019A"/>
    <w:rsid w:val="003408D8"/>
    <w:rsid w:val="00340CFC"/>
    <w:rsid w:val="00341CD2"/>
    <w:rsid w:val="00341F44"/>
    <w:rsid w:val="00342D89"/>
    <w:rsid w:val="00342F95"/>
    <w:rsid w:val="00343484"/>
    <w:rsid w:val="00344068"/>
    <w:rsid w:val="00344934"/>
    <w:rsid w:val="00344B5B"/>
    <w:rsid w:val="00344C1B"/>
    <w:rsid w:val="00345BF3"/>
    <w:rsid w:val="0034653F"/>
    <w:rsid w:val="00346AD0"/>
    <w:rsid w:val="00346D2B"/>
    <w:rsid w:val="00352445"/>
    <w:rsid w:val="003526E0"/>
    <w:rsid w:val="0035429E"/>
    <w:rsid w:val="003554D1"/>
    <w:rsid w:val="00355925"/>
    <w:rsid w:val="00355A8F"/>
    <w:rsid w:val="00355AEB"/>
    <w:rsid w:val="00355FC9"/>
    <w:rsid w:val="003561CA"/>
    <w:rsid w:val="00356C61"/>
    <w:rsid w:val="00357617"/>
    <w:rsid w:val="003602CC"/>
    <w:rsid w:val="00360DFF"/>
    <w:rsid w:val="00361829"/>
    <w:rsid w:val="003618BA"/>
    <w:rsid w:val="00363708"/>
    <w:rsid w:val="00364413"/>
    <w:rsid w:val="00364AC5"/>
    <w:rsid w:val="00365DEA"/>
    <w:rsid w:val="00366339"/>
    <w:rsid w:val="00370C18"/>
    <w:rsid w:val="0037208A"/>
    <w:rsid w:val="003720EF"/>
    <w:rsid w:val="00372D84"/>
    <w:rsid w:val="00373416"/>
    <w:rsid w:val="0037364A"/>
    <w:rsid w:val="0037461C"/>
    <w:rsid w:val="003770CF"/>
    <w:rsid w:val="00377647"/>
    <w:rsid w:val="003812D2"/>
    <w:rsid w:val="003814B3"/>
    <w:rsid w:val="00381C35"/>
    <w:rsid w:val="00382567"/>
    <w:rsid w:val="0038417F"/>
    <w:rsid w:val="00385CFD"/>
    <w:rsid w:val="00386050"/>
    <w:rsid w:val="00387349"/>
    <w:rsid w:val="003900EE"/>
    <w:rsid w:val="003906A4"/>
    <w:rsid w:val="00390CD1"/>
    <w:rsid w:val="00392980"/>
    <w:rsid w:val="00392FB2"/>
    <w:rsid w:val="00394EBD"/>
    <w:rsid w:val="003954BC"/>
    <w:rsid w:val="00396157"/>
    <w:rsid w:val="0039788D"/>
    <w:rsid w:val="003A07B6"/>
    <w:rsid w:val="003A114B"/>
    <w:rsid w:val="003A28CA"/>
    <w:rsid w:val="003A2A0F"/>
    <w:rsid w:val="003A2B3A"/>
    <w:rsid w:val="003A2D66"/>
    <w:rsid w:val="003A3112"/>
    <w:rsid w:val="003A3204"/>
    <w:rsid w:val="003A3AB5"/>
    <w:rsid w:val="003A3FCB"/>
    <w:rsid w:val="003A5AC3"/>
    <w:rsid w:val="003A685A"/>
    <w:rsid w:val="003A6D6C"/>
    <w:rsid w:val="003B0665"/>
    <w:rsid w:val="003B0EEA"/>
    <w:rsid w:val="003B1113"/>
    <w:rsid w:val="003B15A5"/>
    <w:rsid w:val="003B17AD"/>
    <w:rsid w:val="003B1A3F"/>
    <w:rsid w:val="003B1B3F"/>
    <w:rsid w:val="003B1CD3"/>
    <w:rsid w:val="003B2773"/>
    <w:rsid w:val="003B429F"/>
    <w:rsid w:val="003B443E"/>
    <w:rsid w:val="003B5E4D"/>
    <w:rsid w:val="003B63E1"/>
    <w:rsid w:val="003B6FE0"/>
    <w:rsid w:val="003C0636"/>
    <w:rsid w:val="003C1B4E"/>
    <w:rsid w:val="003C1CD8"/>
    <w:rsid w:val="003C1E7E"/>
    <w:rsid w:val="003C2D94"/>
    <w:rsid w:val="003C31E2"/>
    <w:rsid w:val="003C5035"/>
    <w:rsid w:val="003C507C"/>
    <w:rsid w:val="003C6CD4"/>
    <w:rsid w:val="003C6E2B"/>
    <w:rsid w:val="003C7147"/>
    <w:rsid w:val="003C7584"/>
    <w:rsid w:val="003D181C"/>
    <w:rsid w:val="003D3519"/>
    <w:rsid w:val="003D368A"/>
    <w:rsid w:val="003D384D"/>
    <w:rsid w:val="003D3C19"/>
    <w:rsid w:val="003D3C4E"/>
    <w:rsid w:val="003D3F02"/>
    <w:rsid w:val="003D3F3E"/>
    <w:rsid w:val="003D4854"/>
    <w:rsid w:val="003D5228"/>
    <w:rsid w:val="003D5231"/>
    <w:rsid w:val="003D557A"/>
    <w:rsid w:val="003D65B8"/>
    <w:rsid w:val="003D7721"/>
    <w:rsid w:val="003E03A7"/>
    <w:rsid w:val="003E082E"/>
    <w:rsid w:val="003E2B8C"/>
    <w:rsid w:val="003E2D9E"/>
    <w:rsid w:val="003E301F"/>
    <w:rsid w:val="003E3FCB"/>
    <w:rsid w:val="003E4FF9"/>
    <w:rsid w:val="003E58C7"/>
    <w:rsid w:val="003E5A10"/>
    <w:rsid w:val="003E5DD0"/>
    <w:rsid w:val="003E6D7F"/>
    <w:rsid w:val="003F0E6A"/>
    <w:rsid w:val="003F187D"/>
    <w:rsid w:val="003F4D9A"/>
    <w:rsid w:val="003F575D"/>
    <w:rsid w:val="003F64E4"/>
    <w:rsid w:val="003F6928"/>
    <w:rsid w:val="003F6CD9"/>
    <w:rsid w:val="003F7EAA"/>
    <w:rsid w:val="00400EED"/>
    <w:rsid w:val="00400F8E"/>
    <w:rsid w:val="0040121F"/>
    <w:rsid w:val="00401998"/>
    <w:rsid w:val="00401BDA"/>
    <w:rsid w:val="00401EB8"/>
    <w:rsid w:val="00402033"/>
    <w:rsid w:val="00402C93"/>
    <w:rsid w:val="00402C9A"/>
    <w:rsid w:val="00402DD8"/>
    <w:rsid w:val="004055AF"/>
    <w:rsid w:val="00405A00"/>
    <w:rsid w:val="00406396"/>
    <w:rsid w:val="00407391"/>
    <w:rsid w:val="00407B4E"/>
    <w:rsid w:val="004110F6"/>
    <w:rsid w:val="00411196"/>
    <w:rsid w:val="004119E5"/>
    <w:rsid w:val="00411A72"/>
    <w:rsid w:val="004120C0"/>
    <w:rsid w:val="0041304E"/>
    <w:rsid w:val="004130C6"/>
    <w:rsid w:val="00415BF1"/>
    <w:rsid w:val="00416CC8"/>
    <w:rsid w:val="00417117"/>
    <w:rsid w:val="00420863"/>
    <w:rsid w:val="0042264F"/>
    <w:rsid w:val="00423926"/>
    <w:rsid w:val="004239AA"/>
    <w:rsid w:val="004247F8"/>
    <w:rsid w:val="00425535"/>
    <w:rsid w:val="00425759"/>
    <w:rsid w:val="0042648F"/>
    <w:rsid w:val="00426626"/>
    <w:rsid w:val="00426641"/>
    <w:rsid w:val="00426A0F"/>
    <w:rsid w:val="00426AC0"/>
    <w:rsid w:val="00427A02"/>
    <w:rsid w:val="00427A41"/>
    <w:rsid w:val="0043019E"/>
    <w:rsid w:val="00430CD8"/>
    <w:rsid w:val="0043216E"/>
    <w:rsid w:val="00432B9F"/>
    <w:rsid w:val="00432C3F"/>
    <w:rsid w:val="004338A0"/>
    <w:rsid w:val="004349DD"/>
    <w:rsid w:val="00436BE4"/>
    <w:rsid w:val="00440E3E"/>
    <w:rsid w:val="00440FCD"/>
    <w:rsid w:val="00443E26"/>
    <w:rsid w:val="00443E8F"/>
    <w:rsid w:val="004448DE"/>
    <w:rsid w:val="00445414"/>
    <w:rsid w:val="00445458"/>
    <w:rsid w:val="00445AE6"/>
    <w:rsid w:val="00445B96"/>
    <w:rsid w:val="00445F6B"/>
    <w:rsid w:val="004463F4"/>
    <w:rsid w:val="00446F58"/>
    <w:rsid w:val="00451C2B"/>
    <w:rsid w:val="0045258F"/>
    <w:rsid w:val="00452DE9"/>
    <w:rsid w:val="00453EBA"/>
    <w:rsid w:val="004556B9"/>
    <w:rsid w:val="00455A38"/>
    <w:rsid w:val="00455DFE"/>
    <w:rsid w:val="00456D03"/>
    <w:rsid w:val="0045728D"/>
    <w:rsid w:val="00457A7D"/>
    <w:rsid w:val="004603E2"/>
    <w:rsid w:val="00461E7D"/>
    <w:rsid w:val="00461F00"/>
    <w:rsid w:val="004628F6"/>
    <w:rsid w:val="00462BD1"/>
    <w:rsid w:val="00462E82"/>
    <w:rsid w:val="004648FF"/>
    <w:rsid w:val="00465A2B"/>
    <w:rsid w:val="00465F23"/>
    <w:rsid w:val="0046620E"/>
    <w:rsid w:val="00467572"/>
    <w:rsid w:val="00467584"/>
    <w:rsid w:val="00467DC3"/>
    <w:rsid w:val="00467EFD"/>
    <w:rsid w:val="004701A6"/>
    <w:rsid w:val="00471086"/>
    <w:rsid w:val="004711A6"/>
    <w:rsid w:val="004712A0"/>
    <w:rsid w:val="0047227D"/>
    <w:rsid w:val="00472E8C"/>
    <w:rsid w:val="004734D8"/>
    <w:rsid w:val="00475E11"/>
    <w:rsid w:val="00476754"/>
    <w:rsid w:val="00477E77"/>
    <w:rsid w:val="00477F15"/>
    <w:rsid w:val="00480C7B"/>
    <w:rsid w:val="00482EF3"/>
    <w:rsid w:val="00483493"/>
    <w:rsid w:val="004839F5"/>
    <w:rsid w:val="00484109"/>
    <w:rsid w:val="00484B77"/>
    <w:rsid w:val="00484E7A"/>
    <w:rsid w:val="0048589A"/>
    <w:rsid w:val="004874A4"/>
    <w:rsid w:val="0048757E"/>
    <w:rsid w:val="00487C7B"/>
    <w:rsid w:val="00487EBC"/>
    <w:rsid w:val="00490A6E"/>
    <w:rsid w:val="00490FBC"/>
    <w:rsid w:val="004912EA"/>
    <w:rsid w:val="0049196A"/>
    <w:rsid w:val="00492896"/>
    <w:rsid w:val="004939A1"/>
    <w:rsid w:val="00493CDA"/>
    <w:rsid w:val="004942B4"/>
    <w:rsid w:val="004944B1"/>
    <w:rsid w:val="00494A23"/>
    <w:rsid w:val="00496597"/>
    <w:rsid w:val="00497967"/>
    <w:rsid w:val="004A09FC"/>
    <w:rsid w:val="004A2218"/>
    <w:rsid w:val="004A26DF"/>
    <w:rsid w:val="004A299E"/>
    <w:rsid w:val="004A3CAD"/>
    <w:rsid w:val="004A4247"/>
    <w:rsid w:val="004A4F1C"/>
    <w:rsid w:val="004A575D"/>
    <w:rsid w:val="004A5C2E"/>
    <w:rsid w:val="004A6ADF"/>
    <w:rsid w:val="004B048C"/>
    <w:rsid w:val="004B11A1"/>
    <w:rsid w:val="004B1FF6"/>
    <w:rsid w:val="004B21E8"/>
    <w:rsid w:val="004B55E2"/>
    <w:rsid w:val="004B7ED9"/>
    <w:rsid w:val="004C17B2"/>
    <w:rsid w:val="004C4950"/>
    <w:rsid w:val="004C4DB2"/>
    <w:rsid w:val="004C5A10"/>
    <w:rsid w:val="004C67A4"/>
    <w:rsid w:val="004C6EA6"/>
    <w:rsid w:val="004C7484"/>
    <w:rsid w:val="004C7652"/>
    <w:rsid w:val="004C7BAB"/>
    <w:rsid w:val="004C7C1D"/>
    <w:rsid w:val="004D0681"/>
    <w:rsid w:val="004D38C5"/>
    <w:rsid w:val="004D3A88"/>
    <w:rsid w:val="004D3E50"/>
    <w:rsid w:val="004D4259"/>
    <w:rsid w:val="004D479D"/>
    <w:rsid w:val="004D480A"/>
    <w:rsid w:val="004D50FE"/>
    <w:rsid w:val="004D527F"/>
    <w:rsid w:val="004D53D0"/>
    <w:rsid w:val="004D5719"/>
    <w:rsid w:val="004D601D"/>
    <w:rsid w:val="004D62BA"/>
    <w:rsid w:val="004D643F"/>
    <w:rsid w:val="004D6D90"/>
    <w:rsid w:val="004E0494"/>
    <w:rsid w:val="004E090B"/>
    <w:rsid w:val="004E1CA6"/>
    <w:rsid w:val="004E25FB"/>
    <w:rsid w:val="004E2618"/>
    <w:rsid w:val="004E2698"/>
    <w:rsid w:val="004E38CF"/>
    <w:rsid w:val="004E39FC"/>
    <w:rsid w:val="004E44C7"/>
    <w:rsid w:val="004E5070"/>
    <w:rsid w:val="004E7E09"/>
    <w:rsid w:val="004F07F0"/>
    <w:rsid w:val="004F262A"/>
    <w:rsid w:val="004F30DB"/>
    <w:rsid w:val="004F3B1E"/>
    <w:rsid w:val="004F4346"/>
    <w:rsid w:val="004F5092"/>
    <w:rsid w:val="004F5B98"/>
    <w:rsid w:val="004F608E"/>
    <w:rsid w:val="004F6324"/>
    <w:rsid w:val="004F6A5D"/>
    <w:rsid w:val="004F74AB"/>
    <w:rsid w:val="004F7B7F"/>
    <w:rsid w:val="00502C61"/>
    <w:rsid w:val="00503897"/>
    <w:rsid w:val="00503907"/>
    <w:rsid w:val="005055F4"/>
    <w:rsid w:val="0050628A"/>
    <w:rsid w:val="00506CF0"/>
    <w:rsid w:val="00507414"/>
    <w:rsid w:val="005079D6"/>
    <w:rsid w:val="00507ED6"/>
    <w:rsid w:val="00510763"/>
    <w:rsid w:val="00511192"/>
    <w:rsid w:val="00511E00"/>
    <w:rsid w:val="00512F66"/>
    <w:rsid w:val="005137B7"/>
    <w:rsid w:val="00515956"/>
    <w:rsid w:val="00516363"/>
    <w:rsid w:val="005168E1"/>
    <w:rsid w:val="005175E9"/>
    <w:rsid w:val="0051785F"/>
    <w:rsid w:val="005203F4"/>
    <w:rsid w:val="00520424"/>
    <w:rsid w:val="005209A3"/>
    <w:rsid w:val="00521765"/>
    <w:rsid w:val="00521BAB"/>
    <w:rsid w:val="00521EDA"/>
    <w:rsid w:val="00521F46"/>
    <w:rsid w:val="005220CD"/>
    <w:rsid w:val="005224A7"/>
    <w:rsid w:val="005228C5"/>
    <w:rsid w:val="00522FF2"/>
    <w:rsid w:val="00525E2B"/>
    <w:rsid w:val="00526341"/>
    <w:rsid w:val="00526CFA"/>
    <w:rsid w:val="005317CA"/>
    <w:rsid w:val="00531D8E"/>
    <w:rsid w:val="00532FAB"/>
    <w:rsid w:val="0053453E"/>
    <w:rsid w:val="00534E27"/>
    <w:rsid w:val="00534EA3"/>
    <w:rsid w:val="00534F2E"/>
    <w:rsid w:val="0053546E"/>
    <w:rsid w:val="005363F4"/>
    <w:rsid w:val="005372A7"/>
    <w:rsid w:val="00537474"/>
    <w:rsid w:val="00540063"/>
    <w:rsid w:val="0054069D"/>
    <w:rsid w:val="005406B9"/>
    <w:rsid w:val="00540E48"/>
    <w:rsid w:val="005410D5"/>
    <w:rsid w:val="00541661"/>
    <w:rsid w:val="00541B0D"/>
    <w:rsid w:val="00542289"/>
    <w:rsid w:val="00542869"/>
    <w:rsid w:val="00542942"/>
    <w:rsid w:val="005429C6"/>
    <w:rsid w:val="00543310"/>
    <w:rsid w:val="0054435C"/>
    <w:rsid w:val="00544ABB"/>
    <w:rsid w:val="005451A6"/>
    <w:rsid w:val="00545505"/>
    <w:rsid w:val="00550531"/>
    <w:rsid w:val="00551178"/>
    <w:rsid w:val="00551E20"/>
    <w:rsid w:val="00552536"/>
    <w:rsid w:val="00552BB0"/>
    <w:rsid w:val="00552CBE"/>
    <w:rsid w:val="00552E2C"/>
    <w:rsid w:val="00554D82"/>
    <w:rsid w:val="0055595E"/>
    <w:rsid w:val="00555D9A"/>
    <w:rsid w:val="00555FAF"/>
    <w:rsid w:val="00556B7D"/>
    <w:rsid w:val="00556D2C"/>
    <w:rsid w:val="00556FCE"/>
    <w:rsid w:val="00561E2A"/>
    <w:rsid w:val="005629E6"/>
    <w:rsid w:val="00563BC6"/>
    <w:rsid w:val="00563F52"/>
    <w:rsid w:val="0056502D"/>
    <w:rsid w:val="005650F8"/>
    <w:rsid w:val="005654DC"/>
    <w:rsid w:val="00566CC3"/>
    <w:rsid w:val="00566E90"/>
    <w:rsid w:val="005679DB"/>
    <w:rsid w:val="00570038"/>
    <w:rsid w:val="00570069"/>
    <w:rsid w:val="0057090A"/>
    <w:rsid w:val="005722C8"/>
    <w:rsid w:val="0057286B"/>
    <w:rsid w:val="0057315D"/>
    <w:rsid w:val="005738CF"/>
    <w:rsid w:val="00575848"/>
    <w:rsid w:val="005759D4"/>
    <w:rsid w:val="00577AEA"/>
    <w:rsid w:val="00580094"/>
    <w:rsid w:val="00580E44"/>
    <w:rsid w:val="0058105D"/>
    <w:rsid w:val="00581172"/>
    <w:rsid w:val="00581BDA"/>
    <w:rsid w:val="0058325E"/>
    <w:rsid w:val="0058410A"/>
    <w:rsid w:val="005846DE"/>
    <w:rsid w:val="0058473F"/>
    <w:rsid w:val="00584F3A"/>
    <w:rsid w:val="0058501E"/>
    <w:rsid w:val="005863C3"/>
    <w:rsid w:val="00586CA1"/>
    <w:rsid w:val="00587C43"/>
    <w:rsid w:val="005903A0"/>
    <w:rsid w:val="0059065D"/>
    <w:rsid w:val="0059090B"/>
    <w:rsid w:val="0059147F"/>
    <w:rsid w:val="0059159F"/>
    <w:rsid w:val="00591772"/>
    <w:rsid w:val="00591B7B"/>
    <w:rsid w:val="00591E10"/>
    <w:rsid w:val="00592BB9"/>
    <w:rsid w:val="00593AAF"/>
    <w:rsid w:val="00594F42"/>
    <w:rsid w:val="00595C02"/>
    <w:rsid w:val="00596C5D"/>
    <w:rsid w:val="005A0171"/>
    <w:rsid w:val="005A0290"/>
    <w:rsid w:val="005A0A0B"/>
    <w:rsid w:val="005A0AEF"/>
    <w:rsid w:val="005A0B24"/>
    <w:rsid w:val="005A0D72"/>
    <w:rsid w:val="005A19C8"/>
    <w:rsid w:val="005A1A34"/>
    <w:rsid w:val="005A29E3"/>
    <w:rsid w:val="005A3290"/>
    <w:rsid w:val="005A35D9"/>
    <w:rsid w:val="005A41F0"/>
    <w:rsid w:val="005A4D6B"/>
    <w:rsid w:val="005A555B"/>
    <w:rsid w:val="005A71E1"/>
    <w:rsid w:val="005B08A3"/>
    <w:rsid w:val="005B19EA"/>
    <w:rsid w:val="005B243A"/>
    <w:rsid w:val="005B289A"/>
    <w:rsid w:val="005B2BC3"/>
    <w:rsid w:val="005B2D82"/>
    <w:rsid w:val="005B343F"/>
    <w:rsid w:val="005B3BC7"/>
    <w:rsid w:val="005B4283"/>
    <w:rsid w:val="005B461A"/>
    <w:rsid w:val="005B62D6"/>
    <w:rsid w:val="005B6881"/>
    <w:rsid w:val="005B787E"/>
    <w:rsid w:val="005C0392"/>
    <w:rsid w:val="005C0627"/>
    <w:rsid w:val="005C08DF"/>
    <w:rsid w:val="005C2EF6"/>
    <w:rsid w:val="005C2FCC"/>
    <w:rsid w:val="005C4CBE"/>
    <w:rsid w:val="005C4E79"/>
    <w:rsid w:val="005C5DBD"/>
    <w:rsid w:val="005C61ED"/>
    <w:rsid w:val="005C71D2"/>
    <w:rsid w:val="005C7206"/>
    <w:rsid w:val="005C77CC"/>
    <w:rsid w:val="005D009E"/>
    <w:rsid w:val="005D35E6"/>
    <w:rsid w:val="005D52E8"/>
    <w:rsid w:val="005D5600"/>
    <w:rsid w:val="005D569E"/>
    <w:rsid w:val="005D7637"/>
    <w:rsid w:val="005E0253"/>
    <w:rsid w:val="005E1FD3"/>
    <w:rsid w:val="005E2690"/>
    <w:rsid w:val="005E4481"/>
    <w:rsid w:val="005E45E8"/>
    <w:rsid w:val="005E509C"/>
    <w:rsid w:val="005E517F"/>
    <w:rsid w:val="005E6425"/>
    <w:rsid w:val="005E6F82"/>
    <w:rsid w:val="005E721C"/>
    <w:rsid w:val="005E76FC"/>
    <w:rsid w:val="005F0E65"/>
    <w:rsid w:val="005F1483"/>
    <w:rsid w:val="005F23D1"/>
    <w:rsid w:val="005F39B4"/>
    <w:rsid w:val="005F54D9"/>
    <w:rsid w:val="005F55BA"/>
    <w:rsid w:val="005F5718"/>
    <w:rsid w:val="005F6C90"/>
    <w:rsid w:val="005F7DD1"/>
    <w:rsid w:val="0060043F"/>
    <w:rsid w:val="00600568"/>
    <w:rsid w:val="00600709"/>
    <w:rsid w:val="006011A1"/>
    <w:rsid w:val="00601874"/>
    <w:rsid w:val="006020F8"/>
    <w:rsid w:val="006023A0"/>
    <w:rsid w:val="0060312D"/>
    <w:rsid w:val="0060384E"/>
    <w:rsid w:val="00605261"/>
    <w:rsid w:val="0060572C"/>
    <w:rsid w:val="00605C40"/>
    <w:rsid w:val="00607E31"/>
    <w:rsid w:val="0061137F"/>
    <w:rsid w:val="00611A99"/>
    <w:rsid w:val="00611DD2"/>
    <w:rsid w:val="006135C9"/>
    <w:rsid w:val="006136BD"/>
    <w:rsid w:val="0061381E"/>
    <w:rsid w:val="006139E6"/>
    <w:rsid w:val="00613B54"/>
    <w:rsid w:val="00617110"/>
    <w:rsid w:val="0061740B"/>
    <w:rsid w:val="00620751"/>
    <w:rsid w:val="00620B8D"/>
    <w:rsid w:val="00621C41"/>
    <w:rsid w:val="0062209E"/>
    <w:rsid w:val="006225DC"/>
    <w:rsid w:val="00622AEA"/>
    <w:rsid w:val="00622C5A"/>
    <w:rsid w:val="006242E6"/>
    <w:rsid w:val="0062466B"/>
    <w:rsid w:val="00624848"/>
    <w:rsid w:val="00625268"/>
    <w:rsid w:val="0062651B"/>
    <w:rsid w:val="00627041"/>
    <w:rsid w:val="006277CA"/>
    <w:rsid w:val="00627966"/>
    <w:rsid w:val="0063014B"/>
    <w:rsid w:val="006303D3"/>
    <w:rsid w:val="00630966"/>
    <w:rsid w:val="00630EA9"/>
    <w:rsid w:val="0063252F"/>
    <w:rsid w:val="00632F6D"/>
    <w:rsid w:val="00633298"/>
    <w:rsid w:val="0063374F"/>
    <w:rsid w:val="006379BF"/>
    <w:rsid w:val="00637DD4"/>
    <w:rsid w:val="00637FE0"/>
    <w:rsid w:val="0064059D"/>
    <w:rsid w:val="006410B5"/>
    <w:rsid w:val="00641290"/>
    <w:rsid w:val="006445EC"/>
    <w:rsid w:val="00644BF3"/>
    <w:rsid w:val="006452F3"/>
    <w:rsid w:val="00645EA1"/>
    <w:rsid w:val="006460CC"/>
    <w:rsid w:val="00647184"/>
    <w:rsid w:val="0065021B"/>
    <w:rsid w:val="00651658"/>
    <w:rsid w:val="0065190A"/>
    <w:rsid w:val="00653DF3"/>
    <w:rsid w:val="00653E1E"/>
    <w:rsid w:val="006554EE"/>
    <w:rsid w:val="006554F3"/>
    <w:rsid w:val="006561B5"/>
    <w:rsid w:val="00656795"/>
    <w:rsid w:val="00656FD9"/>
    <w:rsid w:val="006607C9"/>
    <w:rsid w:val="00660AA4"/>
    <w:rsid w:val="00660B02"/>
    <w:rsid w:val="00660DA1"/>
    <w:rsid w:val="00661433"/>
    <w:rsid w:val="00661768"/>
    <w:rsid w:val="006627F7"/>
    <w:rsid w:val="00663BCB"/>
    <w:rsid w:val="006644B3"/>
    <w:rsid w:val="0066498A"/>
    <w:rsid w:val="0066669D"/>
    <w:rsid w:val="00666C58"/>
    <w:rsid w:val="00667CCD"/>
    <w:rsid w:val="00667E9E"/>
    <w:rsid w:val="00667F31"/>
    <w:rsid w:val="006710F5"/>
    <w:rsid w:val="0067135A"/>
    <w:rsid w:val="006718BA"/>
    <w:rsid w:val="00671C6E"/>
    <w:rsid w:val="0067328C"/>
    <w:rsid w:val="00673A32"/>
    <w:rsid w:val="00674238"/>
    <w:rsid w:val="00674E2B"/>
    <w:rsid w:val="00677394"/>
    <w:rsid w:val="00677C6C"/>
    <w:rsid w:val="00677E97"/>
    <w:rsid w:val="0068054F"/>
    <w:rsid w:val="00680ACE"/>
    <w:rsid w:val="00680B81"/>
    <w:rsid w:val="0068238E"/>
    <w:rsid w:val="00683424"/>
    <w:rsid w:val="00683AF2"/>
    <w:rsid w:val="0068414D"/>
    <w:rsid w:val="006842F5"/>
    <w:rsid w:val="006854D1"/>
    <w:rsid w:val="00686603"/>
    <w:rsid w:val="00690C89"/>
    <w:rsid w:val="0069164B"/>
    <w:rsid w:val="00691B03"/>
    <w:rsid w:val="006923DF"/>
    <w:rsid w:val="006927A3"/>
    <w:rsid w:val="006927CF"/>
    <w:rsid w:val="006948EE"/>
    <w:rsid w:val="00694B96"/>
    <w:rsid w:val="00695246"/>
    <w:rsid w:val="00695809"/>
    <w:rsid w:val="006972FD"/>
    <w:rsid w:val="00697921"/>
    <w:rsid w:val="006A0B18"/>
    <w:rsid w:val="006A0BE3"/>
    <w:rsid w:val="006A25DF"/>
    <w:rsid w:val="006A2791"/>
    <w:rsid w:val="006A279C"/>
    <w:rsid w:val="006A3099"/>
    <w:rsid w:val="006A3A63"/>
    <w:rsid w:val="006A3AB0"/>
    <w:rsid w:val="006A3C6D"/>
    <w:rsid w:val="006A4F41"/>
    <w:rsid w:val="006A5BDC"/>
    <w:rsid w:val="006A6383"/>
    <w:rsid w:val="006A7AB9"/>
    <w:rsid w:val="006B12AC"/>
    <w:rsid w:val="006B17E3"/>
    <w:rsid w:val="006B2A43"/>
    <w:rsid w:val="006B3755"/>
    <w:rsid w:val="006B40E4"/>
    <w:rsid w:val="006B477A"/>
    <w:rsid w:val="006B4885"/>
    <w:rsid w:val="006B4F48"/>
    <w:rsid w:val="006B594A"/>
    <w:rsid w:val="006B5B6E"/>
    <w:rsid w:val="006B64E4"/>
    <w:rsid w:val="006B66CC"/>
    <w:rsid w:val="006C03E5"/>
    <w:rsid w:val="006C075D"/>
    <w:rsid w:val="006C0821"/>
    <w:rsid w:val="006C11A4"/>
    <w:rsid w:val="006C1635"/>
    <w:rsid w:val="006C2383"/>
    <w:rsid w:val="006C3854"/>
    <w:rsid w:val="006C3FE5"/>
    <w:rsid w:val="006C4450"/>
    <w:rsid w:val="006C5A61"/>
    <w:rsid w:val="006C609B"/>
    <w:rsid w:val="006C621A"/>
    <w:rsid w:val="006C6B3D"/>
    <w:rsid w:val="006C6D2A"/>
    <w:rsid w:val="006C6FF0"/>
    <w:rsid w:val="006C7063"/>
    <w:rsid w:val="006D0BD9"/>
    <w:rsid w:val="006D0F42"/>
    <w:rsid w:val="006D1148"/>
    <w:rsid w:val="006D1F10"/>
    <w:rsid w:val="006D2E7A"/>
    <w:rsid w:val="006D3734"/>
    <w:rsid w:val="006D46A8"/>
    <w:rsid w:val="006D58AA"/>
    <w:rsid w:val="006D72E4"/>
    <w:rsid w:val="006E09BE"/>
    <w:rsid w:val="006E211D"/>
    <w:rsid w:val="006E38F2"/>
    <w:rsid w:val="006E396F"/>
    <w:rsid w:val="006E5756"/>
    <w:rsid w:val="006E7D27"/>
    <w:rsid w:val="006F20AD"/>
    <w:rsid w:val="006F2346"/>
    <w:rsid w:val="006F2844"/>
    <w:rsid w:val="006F2CF5"/>
    <w:rsid w:val="006F2FE4"/>
    <w:rsid w:val="006F34EC"/>
    <w:rsid w:val="006F38BF"/>
    <w:rsid w:val="006F3A43"/>
    <w:rsid w:val="006F3E15"/>
    <w:rsid w:val="006F593F"/>
    <w:rsid w:val="006F6CF4"/>
    <w:rsid w:val="006F787F"/>
    <w:rsid w:val="007002A1"/>
    <w:rsid w:val="0070215D"/>
    <w:rsid w:val="00702E2D"/>
    <w:rsid w:val="00703831"/>
    <w:rsid w:val="0070528F"/>
    <w:rsid w:val="00707FD2"/>
    <w:rsid w:val="0071080B"/>
    <w:rsid w:val="00711E3A"/>
    <w:rsid w:val="007128E6"/>
    <w:rsid w:val="00712A35"/>
    <w:rsid w:val="00712C8F"/>
    <w:rsid w:val="007136C1"/>
    <w:rsid w:val="00713D47"/>
    <w:rsid w:val="007147CA"/>
    <w:rsid w:val="007161B9"/>
    <w:rsid w:val="00717846"/>
    <w:rsid w:val="00717CB4"/>
    <w:rsid w:val="00720012"/>
    <w:rsid w:val="007206C7"/>
    <w:rsid w:val="00720906"/>
    <w:rsid w:val="00720AAF"/>
    <w:rsid w:val="00722035"/>
    <w:rsid w:val="007226F2"/>
    <w:rsid w:val="00723D60"/>
    <w:rsid w:val="00724076"/>
    <w:rsid w:val="00724AF4"/>
    <w:rsid w:val="00724BDF"/>
    <w:rsid w:val="007259CF"/>
    <w:rsid w:val="0072668C"/>
    <w:rsid w:val="00726C00"/>
    <w:rsid w:val="007310BB"/>
    <w:rsid w:val="00731BCD"/>
    <w:rsid w:val="00731F0B"/>
    <w:rsid w:val="00732DF5"/>
    <w:rsid w:val="007331F8"/>
    <w:rsid w:val="007360C7"/>
    <w:rsid w:val="00737262"/>
    <w:rsid w:val="007373D3"/>
    <w:rsid w:val="00737CCC"/>
    <w:rsid w:val="00741004"/>
    <w:rsid w:val="00741099"/>
    <w:rsid w:val="00741EFD"/>
    <w:rsid w:val="00742432"/>
    <w:rsid w:val="0074389E"/>
    <w:rsid w:val="007438C0"/>
    <w:rsid w:val="0074454F"/>
    <w:rsid w:val="00744957"/>
    <w:rsid w:val="007451A6"/>
    <w:rsid w:val="00745CD6"/>
    <w:rsid w:val="00746033"/>
    <w:rsid w:val="007476F5"/>
    <w:rsid w:val="00747F48"/>
    <w:rsid w:val="007502B2"/>
    <w:rsid w:val="00750B96"/>
    <w:rsid w:val="007520F2"/>
    <w:rsid w:val="007530BE"/>
    <w:rsid w:val="0075512D"/>
    <w:rsid w:val="00756A81"/>
    <w:rsid w:val="00756A8C"/>
    <w:rsid w:val="00757237"/>
    <w:rsid w:val="00757398"/>
    <w:rsid w:val="007573AE"/>
    <w:rsid w:val="00757CAE"/>
    <w:rsid w:val="0076008D"/>
    <w:rsid w:val="00760D1D"/>
    <w:rsid w:val="00761E48"/>
    <w:rsid w:val="00762202"/>
    <w:rsid w:val="007631E2"/>
    <w:rsid w:val="00763CC3"/>
    <w:rsid w:val="00765B84"/>
    <w:rsid w:val="00766753"/>
    <w:rsid w:val="00767DD9"/>
    <w:rsid w:val="007708B7"/>
    <w:rsid w:val="00772611"/>
    <w:rsid w:val="00772E20"/>
    <w:rsid w:val="00772FAC"/>
    <w:rsid w:val="007748FF"/>
    <w:rsid w:val="007752FA"/>
    <w:rsid w:val="00775713"/>
    <w:rsid w:val="00776330"/>
    <w:rsid w:val="00776A31"/>
    <w:rsid w:val="00776B59"/>
    <w:rsid w:val="00776C8C"/>
    <w:rsid w:val="00780C53"/>
    <w:rsid w:val="0078456C"/>
    <w:rsid w:val="00784751"/>
    <w:rsid w:val="00785809"/>
    <w:rsid w:val="00785D2F"/>
    <w:rsid w:val="00787045"/>
    <w:rsid w:val="0078767A"/>
    <w:rsid w:val="007876D1"/>
    <w:rsid w:val="007906D4"/>
    <w:rsid w:val="00791C5C"/>
    <w:rsid w:val="007926A0"/>
    <w:rsid w:val="00792E34"/>
    <w:rsid w:val="0079381E"/>
    <w:rsid w:val="00793D40"/>
    <w:rsid w:val="00794FD3"/>
    <w:rsid w:val="00796C81"/>
    <w:rsid w:val="00797FB5"/>
    <w:rsid w:val="007A0C65"/>
    <w:rsid w:val="007A289E"/>
    <w:rsid w:val="007A2958"/>
    <w:rsid w:val="007A2BDD"/>
    <w:rsid w:val="007A32E4"/>
    <w:rsid w:val="007A39FF"/>
    <w:rsid w:val="007A45D5"/>
    <w:rsid w:val="007A6DDA"/>
    <w:rsid w:val="007A7018"/>
    <w:rsid w:val="007A7F62"/>
    <w:rsid w:val="007B037B"/>
    <w:rsid w:val="007B0960"/>
    <w:rsid w:val="007B11AE"/>
    <w:rsid w:val="007B1948"/>
    <w:rsid w:val="007B1D2A"/>
    <w:rsid w:val="007B28D7"/>
    <w:rsid w:val="007B2955"/>
    <w:rsid w:val="007B37D9"/>
    <w:rsid w:val="007B76DB"/>
    <w:rsid w:val="007B7C1A"/>
    <w:rsid w:val="007C06E0"/>
    <w:rsid w:val="007C1338"/>
    <w:rsid w:val="007C15D8"/>
    <w:rsid w:val="007C2C96"/>
    <w:rsid w:val="007C2F04"/>
    <w:rsid w:val="007C53CD"/>
    <w:rsid w:val="007C709C"/>
    <w:rsid w:val="007C70D2"/>
    <w:rsid w:val="007C795C"/>
    <w:rsid w:val="007C7C30"/>
    <w:rsid w:val="007D0F2D"/>
    <w:rsid w:val="007D1954"/>
    <w:rsid w:val="007D22B6"/>
    <w:rsid w:val="007D250C"/>
    <w:rsid w:val="007D2DF8"/>
    <w:rsid w:val="007D3318"/>
    <w:rsid w:val="007D342D"/>
    <w:rsid w:val="007D4DCE"/>
    <w:rsid w:val="007D6C0A"/>
    <w:rsid w:val="007D6C34"/>
    <w:rsid w:val="007D7227"/>
    <w:rsid w:val="007D72CE"/>
    <w:rsid w:val="007D7BB6"/>
    <w:rsid w:val="007D7CC5"/>
    <w:rsid w:val="007E0DA3"/>
    <w:rsid w:val="007E1014"/>
    <w:rsid w:val="007E1EFC"/>
    <w:rsid w:val="007E21CE"/>
    <w:rsid w:val="007E36BA"/>
    <w:rsid w:val="007E51B6"/>
    <w:rsid w:val="007E53D7"/>
    <w:rsid w:val="007E542D"/>
    <w:rsid w:val="007E6760"/>
    <w:rsid w:val="007F0045"/>
    <w:rsid w:val="007F0073"/>
    <w:rsid w:val="007F0EE1"/>
    <w:rsid w:val="007F11C4"/>
    <w:rsid w:val="007F2A46"/>
    <w:rsid w:val="007F2FFB"/>
    <w:rsid w:val="007F3337"/>
    <w:rsid w:val="007F3B4B"/>
    <w:rsid w:val="007F41FE"/>
    <w:rsid w:val="007F5FBA"/>
    <w:rsid w:val="007F6925"/>
    <w:rsid w:val="007F713D"/>
    <w:rsid w:val="007F7C4F"/>
    <w:rsid w:val="0080077F"/>
    <w:rsid w:val="00800C02"/>
    <w:rsid w:val="00801738"/>
    <w:rsid w:val="0080257B"/>
    <w:rsid w:val="00802FC9"/>
    <w:rsid w:val="0080413D"/>
    <w:rsid w:val="00805773"/>
    <w:rsid w:val="0080614E"/>
    <w:rsid w:val="008063B3"/>
    <w:rsid w:val="00807790"/>
    <w:rsid w:val="00807E0F"/>
    <w:rsid w:val="0081121A"/>
    <w:rsid w:val="00811D9E"/>
    <w:rsid w:val="00813A62"/>
    <w:rsid w:val="00813FF4"/>
    <w:rsid w:val="0081481E"/>
    <w:rsid w:val="00814E96"/>
    <w:rsid w:val="00814F06"/>
    <w:rsid w:val="00815131"/>
    <w:rsid w:val="008155AE"/>
    <w:rsid w:val="00815D69"/>
    <w:rsid w:val="00816321"/>
    <w:rsid w:val="008168ED"/>
    <w:rsid w:val="00817CA5"/>
    <w:rsid w:val="008224FA"/>
    <w:rsid w:val="00822529"/>
    <w:rsid w:val="008225D1"/>
    <w:rsid w:val="00822F7F"/>
    <w:rsid w:val="00823740"/>
    <w:rsid w:val="0082426A"/>
    <w:rsid w:val="00824763"/>
    <w:rsid w:val="00824973"/>
    <w:rsid w:val="00826C09"/>
    <w:rsid w:val="00827233"/>
    <w:rsid w:val="008275F4"/>
    <w:rsid w:val="008307D1"/>
    <w:rsid w:val="00830B58"/>
    <w:rsid w:val="00830E7E"/>
    <w:rsid w:val="008312E2"/>
    <w:rsid w:val="00832204"/>
    <w:rsid w:val="00832ADD"/>
    <w:rsid w:val="00836B0E"/>
    <w:rsid w:val="00836DC4"/>
    <w:rsid w:val="0083733B"/>
    <w:rsid w:val="00840105"/>
    <w:rsid w:val="0084065C"/>
    <w:rsid w:val="008406F2"/>
    <w:rsid w:val="00842C36"/>
    <w:rsid w:val="00842F03"/>
    <w:rsid w:val="0084387B"/>
    <w:rsid w:val="0084402A"/>
    <w:rsid w:val="0084548D"/>
    <w:rsid w:val="008469FD"/>
    <w:rsid w:val="00846EE4"/>
    <w:rsid w:val="00847708"/>
    <w:rsid w:val="008503C4"/>
    <w:rsid w:val="00850B20"/>
    <w:rsid w:val="0085148E"/>
    <w:rsid w:val="008514BE"/>
    <w:rsid w:val="008544F0"/>
    <w:rsid w:val="00855678"/>
    <w:rsid w:val="00855D2B"/>
    <w:rsid w:val="008562A2"/>
    <w:rsid w:val="0085676A"/>
    <w:rsid w:val="008606A5"/>
    <w:rsid w:val="00861504"/>
    <w:rsid w:val="008619EA"/>
    <w:rsid w:val="00863470"/>
    <w:rsid w:val="00863CD0"/>
    <w:rsid w:val="00865226"/>
    <w:rsid w:val="00865DEF"/>
    <w:rsid w:val="00870479"/>
    <w:rsid w:val="00870626"/>
    <w:rsid w:val="008706B5"/>
    <w:rsid w:val="008711ED"/>
    <w:rsid w:val="00871782"/>
    <w:rsid w:val="008722D4"/>
    <w:rsid w:val="008727A7"/>
    <w:rsid w:val="00872B75"/>
    <w:rsid w:val="00873624"/>
    <w:rsid w:val="00875352"/>
    <w:rsid w:val="00875FE2"/>
    <w:rsid w:val="00876315"/>
    <w:rsid w:val="00877B8B"/>
    <w:rsid w:val="00880514"/>
    <w:rsid w:val="00880694"/>
    <w:rsid w:val="00880B46"/>
    <w:rsid w:val="008814EC"/>
    <w:rsid w:val="00882D10"/>
    <w:rsid w:val="008831E3"/>
    <w:rsid w:val="008835FD"/>
    <w:rsid w:val="00883622"/>
    <w:rsid w:val="00884100"/>
    <w:rsid w:val="0088674B"/>
    <w:rsid w:val="00886CA4"/>
    <w:rsid w:val="00886D2A"/>
    <w:rsid w:val="00886F96"/>
    <w:rsid w:val="0088701A"/>
    <w:rsid w:val="0088771E"/>
    <w:rsid w:val="008878DE"/>
    <w:rsid w:val="00891393"/>
    <w:rsid w:val="008925A4"/>
    <w:rsid w:val="00892E81"/>
    <w:rsid w:val="008931D9"/>
    <w:rsid w:val="00893C1A"/>
    <w:rsid w:val="00895967"/>
    <w:rsid w:val="0089616C"/>
    <w:rsid w:val="008968CB"/>
    <w:rsid w:val="008A0BCE"/>
    <w:rsid w:val="008A1413"/>
    <w:rsid w:val="008A16C4"/>
    <w:rsid w:val="008A1954"/>
    <w:rsid w:val="008A1A01"/>
    <w:rsid w:val="008A29F7"/>
    <w:rsid w:val="008A448A"/>
    <w:rsid w:val="008A619A"/>
    <w:rsid w:val="008A6A04"/>
    <w:rsid w:val="008A7C8E"/>
    <w:rsid w:val="008B2E29"/>
    <w:rsid w:val="008B3BF8"/>
    <w:rsid w:val="008B40B6"/>
    <w:rsid w:val="008B4D00"/>
    <w:rsid w:val="008B56AE"/>
    <w:rsid w:val="008B5A1A"/>
    <w:rsid w:val="008C1D52"/>
    <w:rsid w:val="008C24E0"/>
    <w:rsid w:val="008C262F"/>
    <w:rsid w:val="008C2819"/>
    <w:rsid w:val="008C45AB"/>
    <w:rsid w:val="008C4D4D"/>
    <w:rsid w:val="008C62C7"/>
    <w:rsid w:val="008C6CA4"/>
    <w:rsid w:val="008C724D"/>
    <w:rsid w:val="008C7AA6"/>
    <w:rsid w:val="008D0885"/>
    <w:rsid w:val="008D0D0C"/>
    <w:rsid w:val="008D1009"/>
    <w:rsid w:val="008D12E3"/>
    <w:rsid w:val="008D2457"/>
    <w:rsid w:val="008D41D9"/>
    <w:rsid w:val="008D4D26"/>
    <w:rsid w:val="008D5031"/>
    <w:rsid w:val="008D7E3A"/>
    <w:rsid w:val="008E0145"/>
    <w:rsid w:val="008E0EE6"/>
    <w:rsid w:val="008E3D51"/>
    <w:rsid w:val="008E3E60"/>
    <w:rsid w:val="008E4FD1"/>
    <w:rsid w:val="008E5B9E"/>
    <w:rsid w:val="008E5C72"/>
    <w:rsid w:val="008E6762"/>
    <w:rsid w:val="008E7A7F"/>
    <w:rsid w:val="008F039D"/>
    <w:rsid w:val="008F0ECD"/>
    <w:rsid w:val="008F16A1"/>
    <w:rsid w:val="008F177E"/>
    <w:rsid w:val="008F222D"/>
    <w:rsid w:val="008F2DF1"/>
    <w:rsid w:val="008F2F9C"/>
    <w:rsid w:val="008F34E7"/>
    <w:rsid w:val="008F34F0"/>
    <w:rsid w:val="008F4BC1"/>
    <w:rsid w:val="008F6F4E"/>
    <w:rsid w:val="00901079"/>
    <w:rsid w:val="00901170"/>
    <w:rsid w:val="009012C2"/>
    <w:rsid w:val="0090147E"/>
    <w:rsid w:val="009033C5"/>
    <w:rsid w:val="0090353B"/>
    <w:rsid w:val="00903C60"/>
    <w:rsid w:val="0090455A"/>
    <w:rsid w:val="00904DFA"/>
    <w:rsid w:val="00904EC8"/>
    <w:rsid w:val="0090603D"/>
    <w:rsid w:val="009063B2"/>
    <w:rsid w:val="00907F6F"/>
    <w:rsid w:val="0091137F"/>
    <w:rsid w:val="009118BB"/>
    <w:rsid w:val="00911C60"/>
    <w:rsid w:val="00911E71"/>
    <w:rsid w:val="009139A7"/>
    <w:rsid w:val="00913B0F"/>
    <w:rsid w:val="009148D2"/>
    <w:rsid w:val="00914D8E"/>
    <w:rsid w:val="0091734B"/>
    <w:rsid w:val="00920DCE"/>
    <w:rsid w:val="00922E79"/>
    <w:rsid w:val="009238A7"/>
    <w:rsid w:val="00923DFB"/>
    <w:rsid w:val="00923EEB"/>
    <w:rsid w:val="00926B0A"/>
    <w:rsid w:val="009279D0"/>
    <w:rsid w:val="00927CEF"/>
    <w:rsid w:val="0093052A"/>
    <w:rsid w:val="00930BB1"/>
    <w:rsid w:val="0093242E"/>
    <w:rsid w:val="0093268B"/>
    <w:rsid w:val="00933230"/>
    <w:rsid w:val="009333E6"/>
    <w:rsid w:val="00933FCD"/>
    <w:rsid w:val="0093421B"/>
    <w:rsid w:val="00934873"/>
    <w:rsid w:val="009357BA"/>
    <w:rsid w:val="00935E0B"/>
    <w:rsid w:val="00935FB1"/>
    <w:rsid w:val="00936522"/>
    <w:rsid w:val="00937C09"/>
    <w:rsid w:val="00937F57"/>
    <w:rsid w:val="00937F7C"/>
    <w:rsid w:val="00941FFA"/>
    <w:rsid w:val="00942676"/>
    <w:rsid w:val="009437B0"/>
    <w:rsid w:val="00943888"/>
    <w:rsid w:val="009443F8"/>
    <w:rsid w:val="0094492F"/>
    <w:rsid w:val="009449D8"/>
    <w:rsid w:val="00944E17"/>
    <w:rsid w:val="00945917"/>
    <w:rsid w:val="00946496"/>
    <w:rsid w:val="009472E2"/>
    <w:rsid w:val="009473D6"/>
    <w:rsid w:val="009476A7"/>
    <w:rsid w:val="009478C6"/>
    <w:rsid w:val="009536BE"/>
    <w:rsid w:val="00953C65"/>
    <w:rsid w:val="00956709"/>
    <w:rsid w:val="00956BFD"/>
    <w:rsid w:val="00957B40"/>
    <w:rsid w:val="00957E65"/>
    <w:rsid w:val="00960E6A"/>
    <w:rsid w:val="0096241B"/>
    <w:rsid w:val="009641BF"/>
    <w:rsid w:val="00965FBD"/>
    <w:rsid w:val="00966072"/>
    <w:rsid w:val="00966CB3"/>
    <w:rsid w:val="0096729C"/>
    <w:rsid w:val="00967486"/>
    <w:rsid w:val="00967752"/>
    <w:rsid w:val="00967E52"/>
    <w:rsid w:val="0097057B"/>
    <w:rsid w:val="00973555"/>
    <w:rsid w:val="00974CD1"/>
    <w:rsid w:val="00975E20"/>
    <w:rsid w:val="0097607D"/>
    <w:rsid w:val="00976708"/>
    <w:rsid w:val="009767FC"/>
    <w:rsid w:val="0098015B"/>
    <w:rsid w:val="0098123B"/>
    <w:rsid w:val="009814F2"/>
    <w:rsid w:val="00981EC3"/>
    <w:rsid w:val="0098201C"/>
    <w:rsid w:val="00982425"/>
    <w:rsid w:val="009834BC"/>
    <w:rsid w:val="00983653"/>
    <w:rsid w:val="00984DA7"/>
    <w:rsid w:val="00985741"/>
    <w:rsid w:val="00986210"/>
    <w:rsid w:val="00986298"/>
    <w:rsid w:val="0098632C"/>
    <w:rsid w:val="009863D2"/>
    <w:rsid w:val="00987C1B"/>
    <w:rsid w:val="00987E37"/>
    <w:rsid w:val="00990311"/>
    <w:rsid w:val="00991FF5"/>
    <w:rsid w:val="00993448"/>
    <w:rsid w:val="00994F15"/>
    <w:rsid w:val="009951C8"/>
    <w:rsid w:val="00995A97"/>
    <w:rsid w:val="00995E81"/>
    <w:rsid w:val="00995F3B"/>
    <w:rsid w:val="009964F6"/>
    <w:rsid w:val="00996708"/>
    <w:rsid w:val="00996ACF"/>
    <w:rsid w:val="00997C48"/>
    <w:rsid w:val="009A07C2"/>
    <w:rsid w:val="009A19E4"/>
    <w:rsid w:val="009A1CA7"/>
    <w:rsid w:val="009A1FC3"/>
    <w:rsid w:val="009A22B4"/>
    <w:rsid w:val="009A3332"/>
    <w:rsid w:val="009A57BA"/>
    <w:rsid w:val="009A57FE"/>
    <w:rsid w:val="009A6027"/>
    <w:rsid w:val="009A61B5"/>
    <w:rsid w:val="009A6594"/>
    <w:rsid w:val="009B0260"/>
    <w:rsid w:val="009B0B00"/>
    <w:rsid w:val="009B1992"/>
    <w:rsid w:val="009B1DCF"/>
    <w:rsid w:val="009B2C3E"/>
    <w:rsid w:val="009B3DF6"/>
    <w:rsid w:val="009B49B4"/>
    <w:rsid w:val="009B49FC"/>
    <w:rsid w:val="009B51EE"/>
    <w:rsid w:val="009B5ADE"/>
    <w:rsid w:val="009B5DD0"/>
    <w:rsid w:val="009B680E"/>
    <w:rsid w:val="009B6BE3"/>
    <w:rsid w:val="009B7012"/>
    <w:rsid w:val="009B7A2A"/>
    <w:rsid w:val="009C01BF"/>
    <w:rsid w:val="009C08FD"/>
    <w:rsid w:val="009C2F38"/>
    <w:rsid w:val="009C312F"/>
    <w:rsid w:val="009C3A75"/>
    <w:rsid w:val="009C4D85"/>
    <w:rsid w:val="009C5E04"/>
    <w:rsid w:val="009C6EEC"/>
    <w:rsid w:val="009C7B5F"/>
    <w:rsid w:val="009D0155"/>
    <w:rsid w:val="009D082B"/>
    <w:rsid w:val="009D1165"/>
    <w:rsid w:val="009D18DB"/>
    <w:rsid w:val="009D4275"/>
    <w:rsid w:val="009D598F"/>
    <w:rsid w:val="009D744A"/>
    <w:rsid w:val="009E1457"/>
    <w:rsid w:val="009E1673"/>
    <w:rsid w:val="009E1FB7"/>
    <w:rsid w:val="009E2181"/>
    <w:rsid w:val="009E4C28"/>
    <w:rsid w:val="009E4FB1"/>
    <w:rsid w:val="009E53F7"/>
    <w:rsid w:val="009E6C49"/>
    <w:rsid w:val="009F179F"/>
    <w:rsid w:val="009F2040"/>
    <w:rsid w:val="009F3F31"/>
    <w:rsid w:val="009F42BE"/>
    <w:rsid w:val="009F42FA"/>
    <w:rsid w:val="009F4759"/>
    <w:rsid w:val="009F504C"/>
    <w:rsid w:val="009F61D8"/>
    <w:rsid w:val="009F7FCB"/>
    <w:rsid w:val="00A0085A"/>
    <w:rsid w:val="00A02A34"/>
    <w:rsid w:val="00A05160"/>
    <w:rsid w:val="00A0525A"/>
    <w:rsid w:val="00A05434"/>
    <w:rsid w:val="00A10DF6"/>
    <w:rsid w:val="00A115B2"/>
    <w:rsid w:val="00A11D3B"/>
    <w:rsid w:val="00A128BC"/>
    <w:rsid w:val="00A1439C"/>
    <w:rsid w:val="00A1445C"/>
    <w:rsid w:val="00A1499E"/>
    <w:rsid w:val="00A156A8"/>
    <w:rsid w:val="00A1571D"/>
    <w:rsid w:val="00A15797"/>
    <w:rsid w:val="00A15C6D"/>
    <w:rsid w:val="00A16856"/>
    <w:rsid w:val="00A16C7C"/>
    <w:rsid w:val="00A20246"/>
    <w:rsid w:val="00A20690"/>
    <w:rsid w:val="00A20903"/>
    <w:rsid w:val="00A215D6"/>
    <w:rsid w:val="00A234EE"/>
    <w:rsid w:val="00A246DC"/>
    <w:rsid w:val="00A25133"/>
    <w:rsid w:val="00A254A4"/>
    <w:rsid w:val="00A263BA"/>
    <w:rsid w:val="00A27121"/>
    <w:rsid w:val="00A27328"/>
    <w:rsid w:val="00A30900"/>
    <w:rsid w:val="00A30C7B"/>
    <w:rsid w:val="00A31C11"/>
    <w:rsid w:val="00A320CB"/>
    <w:rsid w:val="00A34586"/>
    <w:rsid w:val="00A34814"/>
    <w:rsid w:val="00A359B9"/>
    <w:rsid w:val="00A35CA6"/>
    <w:rsid w:val="00A36504"/>
    <w:rsid w:val="00A37026"/>
    <w:rsid w:val="00A3752E"/>
    <w:rsid w:val="00A37802"/>
    <w:rsid w:val="00A37B05"/>
    <w:rsid w:val="00A404D1"/>
    <w:rsid w:val="00A4093B"/>
    <w:rsid w:val="00A41377"/>
    <w:rsid w:val="00A41C49"/>
    <w:rsid w:val="00A4230D"/>
    <w:rsid w:val="00A43259"/>
    <w:rsid w:val="00A43B0C"/>
    <w:rsid w:val="00A43FD7"/>
    <w:rsid w:val="00A4445D"/>
    <w:rsid w:val="00A44FBD"/>
    <w:rsid w:val="00A455A0"/>
    <w:rsid w:val="00A45A89"/>
    <w:rsid w:val="00A45D1E"/>
    <w:rsid w:val="00A45FE2"/>
    <w:rsid w:val="00A468B1"/>
    <w:rsid w:val="00A47166"/>
    <w:rsid w:val="00A5100E"/>
    <w:rsid w:val="00A51A48"/>
    <w:rsid w:val="00A525A2"/>
    <w:rsid w:val="00A525D3"/>
    <w:rsid w:val="00A53EE4"/>
    <w:rsid w:val="00A541E4"/>
    <w:rsid w:val="00A55883"/>
    <w:rsid w:val="00A56689"/>
    <w:rsid w:val="00A567E8"/>
    <w:rsid w:val="00A56953"/>
    <w:rsid w:val="00A56EA1"/>
    <w:rsid w:val="00A578BF"/>
    <w:rsid w:val="00A57CE3"/>
    <w:rsid w:val="00A605DB"/>
    <w:rsid w:val="00A619B5"/>
    <w:rsid w:val="00A625C0"/>
    <w:rsid w:val="00A62DCE"/>
    <w:rsid w:val="00A62EBF"/>
    <w:rsid w:val="00A634B7"/>
    <w:rsid w:val="00A6435B"/>
    <w:rsid w:val="00A65482"/>
    <w:rsid w:val="00A65FC2"/>
    <w:rsid w:val="00A6640D"/>
    <w:rsid w:val="00A676EC"/>
    <w:rsid w:val="00A6782D"/>
    <w:rsid w:val="00A67B91"/>
    <w:rsid w:val="00A67CCD"/>
    <w:rsid w:val="00A703EF"/>
    <w:rsid w:val="00A712E6"/>
    <w:rsid w:val="00A733B2"/>
    <w:rsid w:val="00A73A80"/>
    <w:rsid w:val="00A757BE"/>
    <w:rsid w:val="00A75945"/>
    <w:rsid w:val="00A766E0"/>
    <w:rsid w:val="00A76882"/>
    <w:rsid w:val="00A80126"/>
    <w:rsid w:val="00A8018C"/>
    <w:rsid w:val="00A801A2"/>
    <w:rsid w:val="00A80E2B"/>
    <w:rsid w:val="00A80E62"/>
    <w:rsid w:val="00A80F40"/>
    <w:rsid w:val="00A82611"/>
    <w:rsid w:val="00A82AC8"/>
    <w:rsid w:val="00A82DF3"/>
    <w:rsid w:val="00A83A76"/>
    <w:rsid w:val="00A846A1"/>
    <w:rsid w:val="00A84766"/>
    <w:rsid w:val="00A84C1B"/>
    <w:rsid w:val="00A8606C"/>
    <w:rsid w:val="00A9343F"/>
    <w:rsid w:val="00A93B06"/>
    <w:rsid w:val="00A93D01"/>
    <w:rsid w:val="00A94E52"/>
    <w:rsid w:val="00A9506E"/>
    <w:rsid w:val="00A95160"/>
    <w:rsid w:val="00A95C9D"/>
    <w:rsid w:val="00A96005"/>
    <w:rsid w:val="00A97C1A"/>
    <w:rsid w:val="00AA21B4"/>
    <w:rsid w:val="00AA2C6C"/>
    <w:rsid w:val="00AA4705"/>
    <w:rsid w:val="00AA47A0"/>
    <w:rsid w:val="00AA4CF0"/>
    <w:rsid w:val="00AA6313"/>
    <w:rsid w:val="00AA6AC6"/>
    <w:rsid w:val="00AB0A1F"/>
    <w:rsid w:val="00AB0F3B"/>
    <w:rsid w:val="00AB10DE"/>
    <w:rsid w:val="00AB12AF"/>
    <w:rsid w:val="00AB2560"/>
    <w:rsid w:val="00AB25F9"/>
    <w:rsid w:val="00AB27E9"/>
    <w:rsid w:val="00AB363F"/>
    <w:rsid w:val="00AB4818"/>
    <w:rsid w:val="00AB4F40"/>
    <w:rsid w:val="00AB5350"/>
    <w:rsid w:val="00AB5C77"/>
    <w:rsid w:val="00AB6E03"/>
    <w:rsid w:val="00AC1324"/>
    <w:rsid w:val="00AC1454"/>
    <w:rsid w:val="00AC1B5E"/>
    <w:rsid w:val="00AC1C58"/>
    <w:rsid w:val="00AC1DC9"/>
    <w:rsid w:val="00AC2FE8"/>
    <w:rsid w:val="00AC363C"/>
    <w:rsid w:val="00AC3D85"/>
    <w:rsid w:val="00AC421A"/>
    <w:rsid w:val="00AC4C2D"/>
    <w:rsid w:val="00AC4DA9"/>
    <w:rsid w:val="00AC5263"/>
    <w:rsid w:val="00AC75FC"/>
    <w:rsid w:val="00AD1253"/>
    <w:rsid w:val="00AD1D64"/>
    <w:rsid w:val="00AD21AE"/>
    <w:rsid w:val="00AD2521"/>
    <w:rsid w:val="00AD305F"/>
    <w:rsid w:val="00AD3784"/>
    <w:rsid w:val="00AD55B0"/>
    <w:rsid w:val="00AD56C5"/>
    <w:rsid w:val="00AD6897"/>
    <w:rsid w:val="00AE0316"/>
    <w:rsid w:val="00AE0867"/>
    <w:rsid w:val="00AE334F"/>
    <w:rsid w:val="00AE4163"/>
    <w:rsid w:val="00AE49D6"/>
    <w:rsid w:val="00AE58D9"/>
    <w:rsid w:val="00AE5EB8"/>
    <w:rsid w:val="00AE5F9F"/>
    <w:rsid w:val="00AE66AA"/>
    <w:rsid w:val="00AE71A6"/>
    <w:rsid w:val="00AE79EC"/>
    <w:rsid w:val="00AE7C45"/>
    <w:rsid w:val="00AF0AD3"/>
    <w:rsid w:val="00AF0DFC"/>
    <w:rsid w:val="00AF0E15"/>
    <w:rsid w:val="00AF10DA"/>
    <w:rsid w:val="00AF1207"/>
    <w:rsid w:val="00AF4001"/>
    <w:rsid w:val="00AF4C33"/>
    <w:rsid w:val="00AF5FCD"/>
    <w:rsid w:val="00AF7205"/>
    <w:rsid w:val="00AF75DF"/>
    <w:rsid w:val="00B01BB8"/>
    <w:rsid w:val="00B01DCC"/>
    <w:rsid w:val="00B01E43"/>
    <w:rsid w:val="00B02EC4"/>
    <w:rsid w:val="00B04B99"/>
    <w:rsid w:val="00B05D47"/>
    <w:rsid w:val="00B06AA5"/>
    <w:rsid w:val="00B07A9E"/>
    <w:rsid w:val="00B07D3D"/>
    <w:rsid w:val="00B102E9"/>
    <w:rsid w:val="00B10802"/>
    <w:rsid w:val="00B10F9F"/>
    <w:rsid w:val="00B1108A"/>
    <w:rsid w:val="00B1155E"/>
    <w:rsid w:val="00B12587"/>
    <w:rsid w:val="00B12FC9"/>
    <w:rsid w:val="00B1415C"/>
    <w:rsid w:val="00B16B92"/>
    <w:rsid w:val="00B16C19"/>
    <w:rsid w:val="00B16EC5"/>
    <w:rsid w:val="00B176C0"/>
    <w:rsid w:val="00B208FC"/>
    <w:rsid w:val="00B213DB"/>
    <w:rsid w:val="00B21B48"/>
    <w:rsid w:val="00B220C5"/>
    <w:rsid w:val="00B226EF"/>
    <w:rsid w:val="00B2603E"/>
    <w:rsid w:val="00B26B30"/>
    <w:rsid w:val="00B26CB0"/>
    <w:rsid w:val="00B26CD8"/>
    <w:rsid w:val="00B27742"/>
    <w:rsid w:val="00B279E6"/>
    <w:rsid w:val="00B27B2E"/>
    <w:rsid w:val="00B3049B"/>
    <w:rsid w:val="00B305A0"/>
    <w:rsid w:val="00B30FF6"/>
    <w:rsid w:val="00B31412"/>
    <w:rsid w:val="00B3150A"/>
    <w:rsid w:val="00B3155C"/>
    <w:rsid w:val="00B32155"/>
    <w:rsid w:val="00B32364"/>
    <w:rsid w:val="00B340F8"/>
    <w:rsid w:val="00B3574D"/>
    <w:rsid w:val="00B35BE9"/>
    <w:rsid w:val="00B37310"/>
    <w:rsid w:val="00B409AE"/>
    <w:rsid w:val="00B41622"/>
    <w:rsid w:val="00B42DA0"/>
    <w:rsid w:val="00B43797"/>
    <w:rsid w:val="00B43F5C"/>
    <w:rsid w:val="00B440A7"/>
    <w:rsid w:val="00B44B91"/>
    <w:rsid w:val="00B45F9B"/>
    <w:rsid w:val="00B46491"/>
    <w:rsid w:val="00B4693F"/>
    <w:rsid w:val="00B47B6F"/>
    <w:rsid w:val="00B47F18"/>
    <w:rsid w:val="00B5215B"/>
    <w:rsid w:val="00B5245B"/>
    <w:rsid w:val="00B525D3"/>
    <w:rsid w:val="00B52A10"/>
    <w:rsid w:val="00B53099"/>
    <w:rsid w:val="00B54014"/>
    <w:rsid w:val="00B5598E"/>
    <w:rsid w:val="00B55A25"/>
    <w:rsid w:val="00B568CB"/>
    <w:rsid w:val="00B568FD"/>
    <w:rsid w:val="00B57C34"/>
    <w:rsid w:val="00B60026"/>
    <w:rsid w:val="00B60201"/>
    <w:rsid w:val="00B60E1A"/>
    <w:rsid w:val="00B60E76"/>
    <w:rsid w:val="00B633B5"/>
    <w:rsid w:val="00B63F04"/>
    <w:rsid w:val="00B64265"/>
    <w:rsid w:val="00B6497F"/>
    <w:rsid w:val="00B65E7D"/>
    <w:rsid w:val="00B662F0"/>
    <w:rsid w:val="00B66456"/>
    <w:rsid w:val="00B67A78"/>
    <w:rsid w:val="00B7004A"/>
    <w:rsid w:val="00B70199"/>
    <w:rsid w:val="00B704E0"/>
    <w:rsid w:val="00B70CF6"/>
    <w:rsid w:val="00B7278E"/>
    <w:rsid w:val="00B730D2"/>
    <w:rsid w:val="00B7404B"/>
    <w:rsid w:val="00B75258"/>
    <w:rsid w:val="00B771FB"/>
    <w:rsid w:val="00B77701"/>
    <w:rsid w:val="00B7779A"/>
    <w:rsid w:val="00B77968"/>
    <w:rsid w:val="00B77B7C"/>
    <w:rsid w:val="00B80081"/>
    <w:rsid w:val="00B807B7"/>
    <w:rsid w:val="00B8159A"/>
    <w:rsid w:val="00B8265D"/>
    <w:rsid w:val="00B82AA8"/>
    <w:rsid w:val="00B8329B"/>
    <w:rsid w:val="00B83E46"/>
    <w:rsid w:val="00B840D5"/>
    <w:rsid w:val="00B8473B"/>
    <w:rsid w:val="00B85BDF"/>
    <w:rsid w:val="00B85C8F"/>
    <w:rsid w:val="00B85DA7"/>
    <w:rsid w:val="00B91E48"/>
    <w:rsid w:val="00B92086"/>
    <w:rsid w:val="00B9214F"/>
    <w:rsid w:val="00B92424"/>
    <w:rsid w:val="00B92AC0"/>
    <w:rsid w:val="00B9391E"/>
    <w:rsid w:val="00B93F2B"/>
    <w:rsid w:val="00B943FA"/>
    <w:rsid w:val="00B952F2"/>
    <w:rsid w:val="00B96528"/>
    <w:rsid w:val="00B9657A"/>
    <w:rsid w:val="00B96B23"/>
    <w:rsid w:val="00B96F15"/>
    <w:rsid w:val="00B970BD"/>
    <w:rsid w:val="00B97485"/>
    <w:rsid w:val="00B9758C"/>
    <w:rsid w:val="00B97E9E"/>
    <w:rsid w:val="00BA0C13"/>
    <w:rsid w:val="00BA0D4D"/>
    <w:rsid w:val="00BA1FA2"/>
    <w:rsid w:val="00BA2D05"/>
    <w:rsid w:val="00BA39F4"/>
    <w:rsid w:val="00BA4FE1"/>
    <w:rsid w:val="00BA5B4A"/>
    <w:rsid w:val="00BA5DFB"/>
    <w:rsid w:val="00BA6F94"/>
    <w:rsid w:val="00BA711F"/>
    <w:rsid w:val="00BB04C2"/>
    <w:rsid w:val="00BB09BB"/>
    <w:rsid w:val="00BB1562"/>
    <w:rsid w:val="00BB2F04"/>
    <w:rsid w:val="00BB3097"/>
    <w:rsid w:val="00BB367E"/>
    <w:rsid w:val="00BB470F"/>
    <w:rsid w:val="00BB61D8"/>
    <w:rsid w:val="00BB691D"/>
    <w:rsid w:val="00BC1802"/>
    <w:rsid w:val="00BC1A21"/>
    <w:rsid w:val="00BC1F5A"/>
    <w:rsid w:val="00BC2632"/>
    <w:rsid w:val="00BC28D1"/>
    <w:rsid w:val="00BC2925"/>
    <w:rsid w:val="00BC3261"/>
    <w:rsid w:val="00BC3A1B"/>
    <w:rsid w:val="00BC4270"/>
    <w:rsid w:val="00BC473A"/>
    <w:rsid w:val="00BC5CE2"/>
    <w:rsid w:val="00BC6725"/>
    <w:rsid w:val="00BD06C5"/>
    <w:rsid w:val="00BD17E8"/>
    <w:rsid w:val="00BD256E"/>
    <w:rsid w:val="00BD2625"/>
    <w:rsid w:val="00BD2CE2"/>
    <w:rsid w:val="00BD450A"/>
    <w:rsid w:val="00BD457F"/>
    <w:rsid w:val="00BD5E97"/>
    <w:rsid w:val="00BD7EB9"/>
    <w:rsid w:val="00BE01B1"/>
    <w:rsid w:val="00BE07B4"/>
    <w:rsid w:val="00BE0D5D"/>
    <w:rsid w:val="00BE0EC1"/>
    <w:rsid w:val="00BE136A"/>
    <w:rsid w:val="00BE1903"/>
    <w:rsid w:val="00BE26BA"/>
    <w:rsid w:val="00BE54B1"/>
    <w:rsid w:val="00BE680A"/>
    <w:rsid w:val="00BE72D6"/>
    <w:rsid w:val="00BE73F1"/>
    <w:rsid w:val="00BF05B8"/>
    <w:rsid w:val="00BF0A60"/>
    <w:rsid w:val="00BF0CAD"/>
    <w:rsid w:val="00BF1786"/>
    <w:rsid w:val="00BF1C52"/>
    <w:rsid w:val="00BF1C72"/>
    <w:rsid w:val="00BF1E1F"/>
    <w:rsid w:val="00BF3840"/>
    <w:rsid w:val="00BF3DE1"/>
    <w:rsid w:val="00BF4008"/>
    <w:rsid w:val="00BF403B"/>
    <w:rsid w:val="00BF47AF"/>
    <w:rsid w:val="00BF4D7D"/>
    <w:rsid w:val="00BF569C"/>
    <w:rsid w:val="00BF5EA1"/>
    <w:rsid w:val="00BF6D78"/>
    <w:rsid w:val="00BF6FE5"/>
    <w:rsid w:val="00C0026C"/>
    <w:rsid w:val="00C02740"/>
    <w:rsid w:val="00C027C2"/>
    <w:rsid w:val="00C02CB5"/>
    <w:rsid w:val="00C037C4"/>
    <w:rsid w:val="00C06CF8"/>
    <w:rsid w:val="00C07101"/>
    <w:rsid w:val="00C0720B"/>
    <w:rsid w:val="00C072C7"/>
    <w:rsid w:val="00C0731F"/>
    <w:rsid w:val="00C07F0F"/>
    <w:rsid w:val="00C07FD8"/>
    <w:rsid w:val="00C100DC"/>
    <w:rsid w:val="00C11224"/>
    <w:rsid w:val="00C121D7"/>
    <w:rsid w:val="00C144C0"/>
    <w:rsid w:val="00C1465B"/>
    <w:rsid w:val="00C1519E"/>
    <w:rsid w:val="00C1556B"/>
    <w:rsid w:val="00C1697D"/>
    <w:rsid w:val="00C179C2"/>
    <w:rsid w:val="00C20068"/>
    <w:rsid w:val="00C204C1"/>
    <w:rsid w:val="00C20A15"/>
    <w:rsid w:val="00C21835"/>
    <w:rsid w:val="00C21C0F"/>
    <w:rsid w:val="00C224C9"/>
    <w:rsid w:val="00C2262A"/>
    <w:rsid w:val="00C2314E"/>
    <w:rsid w:val="00C2419D"/>
    <w:rsid w:val="00C2462A"/>
    <w:rsid w:val="00C26209"/>
    <w:rsid w:val="00C26344"/>
    <w:rsid w:val="00C300BB"/>
    <w:rsid w:val="00C3328A"/>
    <w:rsid w:val="00C33E1F"/>
    <w:rsid w:val="00C34CD4"/>
    <w:rsid w:val="00C35024"/>
    <w:rsid w:val="00C35FD8"/>
    <w:rsid w:val="00C36E0E"/>
    <w:rsid w:val="00C409C0"/>
    <w:rsid w:val="00C40C33"/>
    <w:rsid w:val="00C41625"/>
    <w:rsid w:val="00C430F3"/>
    <w:rsid w:val="00C43404"/>
    <w:rsid w:val="00C443B3"/>
    <w:rsid w:val="00C4560C"/>
    <w:rsid w:val="00C45642"/>
    <w:rsid w:val="00C456EC"/>
    <w:rsid w:val="00C47ABC"/>
    <w:rsid w:val="00C5080A"/>
    <w:rsid w:val="00C50ECA"/>
    <w:rsid w:val="00C5123F"/>
    <w:rsid w:val="00C5134A"/>
    <w:rsid w:val="00C519F6"/>
    <w:rsid w:val="00C52AEB"/>
    <w:rsid w:val="00C53139"/>
    <w:rsid w:val="00C53187"/>
    <w:rsid w:val="00C532DB"/>
    <w:rsid w:val="00C53562"/>
    <w:rsid w:val="00C53A03"/>
    <w:rsid w:val="00C548C5"/>
    <w:rsid w:val="00C552A5"/>
    <w:rsid w:val="00C55644"/>
    <w:rsid w:val="00C5567C"/>
    <w:rsid w:val="00C55DB4"/>
    <w:rsid w:val="00C565C1"/>
    <w:rsid w:val="00C568E6"/>
    <w:rsid w:val="00C57391"/>
    <w:rsid w:val="00C60465"/>
    <w:rsid w:val="00C606FC"/>
    <w:rsid w:val="00C6390B"/>
    <w:rsid w:val="00C64DFA"/>
    <w:rsid w:val="00C675A7"/>
    <w:rsid w:val="00C70295"/>
    <w:rsid w:val="00C70B80"/>
    <w:rsid w:val="00C72CB0"/>
    <w:rsid w:val="00C75140"/>
    <w:rsid w:val="00C75758"/>
    <w:rsid w:val="00C759FF"/>
    <w:rsid w:val="00C75DC4"/>
    <w:rsid w:val="00C76571"/>
    <w:rsid w:val="00C765C9"/>
    <w:rsid w:val="00C76D9C"/>
    <w:rsid w:val="00C7760D"/>
    <w:rsid w:val="00C77CB3"/>
    <w:rsid w:val="00C80B04"/>
    <w:rsid w:val="00C8199C"/>
    <w:rsid w:val="00C81A9F"/>
    <w:rsid w:val="00C82715"/>
    <w:rsid w:val="00C82CB6"/>
    <w:rsid w:val="00C83AE5"/>
    <w:rsid w:val="00C83F1F"/>
    <w:rsid w:val="00C8428E"/>
    <w:rsid w:val="00C85116"/>
    <w:rsid w:val="00C85697"/>
    <w:rsid w:val="00C85FA6"/>
    <w:rsid w:val="00C86050"/>
    <w:rsid w:val="00C87077"/>
    <w:rsid w:val="00C870B7"/>
    <w:rsid w:val="00C87153"/>
    <w:rsid w:val="00C873C0"/>
    <w:rsid w:val="00C8791C"/>
    <w:rsid w:val="00C90F22"/>
    <w:rsid w:val="00C9168B"/>
    <w:rsid w:val="00C92214"/>
    <w:rsid w:val="00C923D2"/>
    <w:rsid w:val="00C92EFD"/>
    <w:rsid w:val="00C93956"/>
    <w:rsid w:val="00C94769"/>
    <w:rsid w:val="00C94CB2"/>
    <w:rsid w:val="00C94DA7"/>
    <w:rsid w:val="00C94F12"/>
    <w:rsid w:val="00C95276"/>
    <w:rsid w:val="00C95C90"/>
    <w:rsid w:val="00C96B69"/>
    <w:rsid w:val="00CA02E7"/>
    <w:rsid w:val="00CA1782"/>
    <w:rsid w:val="00CA18BE"/>
    <w:rsid w:val="00CA332E"/>
    <w:rsid w:val="00CA378B"/>
    <w:rsid w:val="00CA39D9"/>
    <w:rsid w:val="00CA3A1E"/>
    <w:rsid w:val="00CA3A2E"/>
    <w:rsid w:val="00CA3F66"/>
    <w:rsid w:val="00CA4124"/>
    <w:rsid w:val="00CA5026"/>
    <w:rsid w:val="00CA68EF"/>
    <w:rsid w:val="00CA7B9F"/>
    <w:rsid w:val="00CA7F6C"/>
    <w:rsid w:val="00CB25DE"/>
    <w:rsid w:val="00CB29FD"/>
    <w:rsid w:val="00CB3DA8"/>
    <w:rsid w:val="00CB46A6"/>
    <w:rsid w:val="00CB5163"/>
    <w:rsid w:val="00CB5B33"/>
    <w:rsid w:val="00CB5EB5"/>
    <w:rsid w:val="00CB6328"/>
    <w:rsid w:val="00CB65D1"/>
    <w:rsid w:val="00CC2454"/>
    <w:rsid w:val="00CC2880"/>
    <w:rsid w:val="00CC4547"/>
    <w:rsid w:val="00CC5341"/>
    <w:rsid w:val="00CC534E"/>
    <w:rsid w:val="00CC5926"/>
    <w:rsid w:val="00CC752F"/>
    <w:rsid w:val="00CC7E23"/>
    <w:rsid w:val="00CD0C30"/>
    <w:rsid w:val="00CD1A0B"/>
    <w:rsid w:val="00CD1AAC"/>
    <w:rsid w:val="00CD1B55"/>
    <w:rsid w:val="00CD21D3"/>
    <w:rsid w:val="00CD270B"/>
    <w:rsid w:val="00CD276E"/>
    <w:rsid w:val="00CD2B70"/>
    <w:rsid w:val="00CD349A"/>
    <w:rsid w:val="00CD3831"/>
    <w:rsid w:val="00CD3F79"/>
    <w:rsid w:val="00CD480E"/>
    <w:rsid w:val="00CD5313"/>
    <w:rsid w:val="00CD667D"/>
    <w:rsid w:val="00CD7F3D"/>
    <w:rsid w:val="00CE0423"/>
    <w:rsid w:val="00CE0840"/>
    <w:rsid w:val="00CE084C"/>
    <w:rsid w:val="00CE1219"/>
    <w:rsid w:val="00CE298D"/>
    <w:rsid w:val="00CE39B4"/>
    <w:rsid w:val="00CE3A36"/>
    <w:rsid w:val="00CE3A3E"/>
    <w:rsid w:val="00CE4540"/>
    <w:rsid w:val="00CE4BAF"/>
    <w:rsid w:val="00CE51EC"/>
    <w:rsid w:val="00CE5953"/>
    <w:rsid w:val="00CE72D8"/>
    <w:rsid w:val="00CE7FA0"/>
    <w:rsid w:val="00CF12E5"/>
    <w:rsid w:val="00CF2CEB"/>
    <w:rsid w:val="00CF32B1"/>
    <w:rsid w:val="00CF35CA"/>
    <w:rsid w:val="00CF4244"/>
    <w:rsid w:val="00CF4752"/>
    <w:rsid w:val="00CF532C"/>
    <w:rsid w:val="00CF5729"/>
    <w:rsid w:val="00CF6E17"/>
    <w:rsid w:val="00CF76A6"/>
    <w:rsid w:val="00CF7778"/>
    <w:rsid w:val="00D007E3"/>
    <w:rsid w:val="00D00B39"/>
    <w:rsid w:val="00D00EAE"/>
    <w:rsid w:val="00D01CFD"/>
    <w:rsid w:val="00D029F5"/>
    <w:rsid w:val="00D02A6D"/>
    <w:rsid w:val="00D02D02"/>
    <w:rsid w:val="00D02EAB"/>
    <w:rsid w:val="00D03BAD"/>
    <w:rsid w:val="00D04A02"/>
    <w:rsid w:val="00D065DB"/>
    <w:rsid w:val="00D06875"/>
    <w:rsid w:val="00D1006F"/>
    <w:rsid w:val="00D11ACE"/>
    <w:rsid w:val="00D11E33"/>
    <w:rsid w:val="00D120AD"/>
    <w:rsid w:val="00D12CF8"/>
    <w:rsid w:val="00D12E86"/>
    <w:rsid w:val="00D13A04"/>
    <w:rsid w:val="00D144C3"/>
    <w:rsid w:val="00D14BC8"/>
    <w:rsid w:val="00D14DFC"/>
    <w:rsid w:val="00D15A82"/>
    <w:rsid w:val="00D170AB"/>
    <w:rsid w:val="00D177BD"/>
    <w:rsid w:val="00D17C8A"/>
    <w:rsid w:val="00D17D50"/>
    <w:rsid w:val="00D17E70"/>
    <w:rsid w:val="00D2009B"/>
    <w:rsid w:val="00D201FA"/>
    <w:rsid w:val="00D2100F"/>
    <w:rsid w:val="00D2242F"/>
    <w:rsid w:val="00D2261E"/>
    <w:rsid w:val="00D23CEF"/>
    <w:rsid w:val="00D255EA"/>
    <w:rsid w:val="00D25939"/>
    <w:rsid w:val="00D266B7"/>
    <w:rsid w:val="00D30352"/>
    <w:rsid w:val="00D31D72"/>
    <w:rsid w:val="00D31D90"/>
    <w:rsid w:val="00D33929"/>
    <w:rsid w:val="00D33D7E"/>
    <w:rsid w:val="00D34EA8"/>
    <w:rsid w:val="00D35100"/>
    <w:rsid w:val="00D3514B"/>
    <w:rsid w:val="00D3565D"/>
    <w:rsid w:val="00D35D9D"/>
    <w:rsid w:val="00D35DE9"/>
    <w:rsid w:val="00D36678"/>
    <w:rsid w:val="00D37A4A"/>
    <w:rsid w:val="00D41274"/>
    <w:rsid w:val="00D41B93"/>
    <w:rsid w:val="00D43238"/>
    <w:rsid w:val="00D43A8B"/>
    <w:rsid w:val="00D43D96"/>
    <w:rsid w:val="00D44547"/>
    <w:rsid w:val="00D44F12"/>
    <w:rsid w:val="00D45359"/>
    <w:rsid w:val="00D4544D"/>
    <w:rsid w:val="00D454FC"/>
    <w:rsid w:val="00D4673C"/>
    <w:rsid w:val="00D47318"/>
    <w:rsid w:val="00D47B96"/>
    <w:rsid w:val="00D50427"/>
    <w:rsid w:val="00D5079D"/>
    <w:rsid w:val="00D507D9"/>
    <w:rsid w:val="00D50891"/>
    <w:rsid w:val="00D50BDC"/>
    <w:rsid w:val="00D50D4E"/>
    <w:rsid w:val="00D51BE9"/>
    <w:rsid w:val="00D52880"/>
    <w:rsid w:val="00D5296D"/>
    <w:rsid w:val="00D5355E"/>
    <w:rsid w:val="00D557DA"/>
    <w:rsid w:val="00D55996"/>
    <w:rsid w:val="00D56737"/>
    <w:rsid w:val="00D57D0D"/>
    <w:rsid w:val="00D60025"/>
    <w:rsid w:val="00D602AF"/>
    <w:rsid w:val="00D60CF1"/>
    <w:rsid w:val="00D61619"/>
    <w:rsid w:val="00D618F9"/>
    <w:rsid w:val="00D61CE7"/>
    <w:rsid w:val="00D6273F"/>
    <w:rsid w:val="00D64975"/>
    <w:rsid w:val="00D66E5A"/>
    <w:rsid w:val="00D67179"/>
    <w:rsid w:val="00D67688"/>
    <w:rsid w:val="00D70837"/>
    <w:rsid w:val="00D70CE4"/>
    <w:rsid w:val="00D71E5B"/>
    <w:rsid w:val="00D72BA7"/>
    <w:rsid w:val="00D72ED7"/>
    <w:rsid w:val="00D72F86"/>
    <w:rsid w:val="00D740D5"/>
    <w:rsid w:val="00D74D42"/>
    <w:rsid w:val="00D74F5C"/>
    <w:rsid w:val="00D753B1"/>
    <w:rsid w:val="00D75616"/>
    <w:rsid w:val="00D76372"/>
    <w:rsid w:val="00D766AD"/>
    <w:rsid w:val="00D76B20"/>
    <w:rsid w:val="00D76D93"/>
    <w:rsid w:val="00D7719C"/>
    <w:rsid w:val="00D77AC9"/>
    <w:rsid w:val="00D77B2A"/>
    <w:rsid w:val="00D77B72"/>
    <w:rsid w:val="00D77CF9"/>
    <w:rsid w:val="00D802B2"/>
    <w:rsid w:val="00D807CE"/>
    <w:rsid w:val="00D82321"/>
    <w:rsid w:val="00D833B8"/>
    <w:rsid w:val="00D837E0"/>
    <w:rsid w:val="00D83859"/>
    <w:rsid w:val="00D83C9F"/>
    <w:rsid w:val="00D846B3"/>
    <w:rsid w:val="00D846C0"/>
    <w:rsid w:val="00D864F0"/>
    <w:rsid w:val="00D86D6F"/>
    <w:rsid w:val="00D8796A"/>
    <w:rsid w:val="00D87E73"/>
    <w:rsid w:val="00D91494"/>
    <w:rsid w:val="00D91D36"/>
    <w:rsid w:val="00D921D4"/>
    <w:rsid w:val="00D92A46"/>
    <w:rsid w:val="00D93A95"/>
    <w:rsid w:val="00D93B58"/>
    <w:rsid w:val="00D93D6E"/>
    <w:rsid w:val="00D9414E"/>
    <w:rsid w:val="00D941F3"/>
    <w:rsid w:val="00D94644"/>
    <w:rsid w:val="00D974AB"/>
    <w:rsid w:val="00D97C75"/>
    <w:rsid w:val="00DA1B9C"/>
    <w:rsid w:val="00DA1E98"/>
    <w:rsid w:val="00DA373D"/>
    <w:rsid w:val="00DA3D4A"/>
    <w:rsid w:val="00DA5751"/>
    <w:rsid w:val="00DA6A9E"/>
    <w:rsid w:val="00DB08D5"/>
    <w:rsid w:val="00DB1B8E"/>
    <w:rsid w:val="00DB3B0F"/>
    <w:rsid w:val="00DB70BF"/>
    <w:rsid w:val="00DB7BA2"/>
    <w:rsid w:val="00DC0AC0"/>
    <w:rsid w:val="00DC0C42"/>
    <w:rsid w:val="00DC135C"/>
    <w:rsid w:val="00DC1E37"/>
    <w:rsid w:val="00DC26DD"/>
    <w:rsid w:val="00DC3DB6"/>
    <w:rsid w:val="00DC46F6"/>
    <w:rsid w:val="00DC52C5"/>
    <w:rsid w:val="00DC53E9"/>
    <w:rsid w:val="00DC6811"/>
    <w:rsid w:val="00DC6CDB"/>
    <w:rsid w:val="00DC74A7"/>
    <w:rsid w:val="00DD067D"/>
    <w:rsid w:val="00DD1353"/>
    <w:rsid w:val="00DD17D0"/>
    <w:rsid w:val="00DD2DA3"/>
    <w:rsid w:val="00DD32D9"/>
    <w:rsid w:val="00DD4AA1"/>
    <w:rsid w:val="00DD7660"/>
    <w:rsid w:val="00DE1F9A"/>
    <w:rsid w:val="00DE2B58"/>
    <w:rsid w:val="00DE2D16"/>
    <w:rsid w:val="00DE3344"/>
    <w:rsid w:val="00DE3DA5"/>
    <w:rsid w:val="00DE4721"/>
    <w:rsid w:val="00DE5691"/>
    <w:rsid w:val="00DE5786"/>
    <w:rsid w:val="00DE58FF"/>
    <w:rsid w:val="00DE626B"/>
    <w:rsid w:val="00DE7F2B"/>
    <w:rsid w:val="00DF0AA4"/>
    <w:rsid w:val="00DF0BCE"/>
    <w:rsid w:val="00DF0E1A"/>
    <w:rsid w:val="00DF0E53"/>
    <w:rsid w:val="00DF18B9"/>
    <w:rsid w:val="00DF2DB6"/>
    <w:rsid w:val="00DF2EC7"/>
    <w:rsid w:val="00DF4400"/>
    <w:rsid w:val="00DF5AC2"/>
    <w:rsid w:val="00DF62F1"/>
    <w:rsid w:val="00DF784A"/>
    <w:rsid w:val="00DF7E65"/>
    <w:rsid w:val="00E007E7"/>
    <w:rsid w:val="00E014BE"/>
    <w:rsid w:val="00E014DE"/>
    <w:rsid w:val="00E01A15"/>
    <w:rsid w:val="00E023E6"/>
    <w:rsid w:val="00E03928"/>
    <w:rsid w:val="00E03C36"/>
    <w:rsid w:val="00E03C63"/>
    <w:rsid w:val="00E051C4"/>
    <w:rsid w:val="00E05569"/>
    <w:rsid w:val="00E057ED"/>
    <w:rsid w:val="00E05BBA"/>
    <w:rsid w:val="00E06122"/>
    <w:rsid w:val="00E062CB"/>
    <w:rsid w:val="00E06799"/>
    <w:rsid w:val="00E07A38"/>
    <w:rsid w:val="00E108EB"/>
    <w:rsid w:val="00E10C09"/>
    <w:rsid w:val="00E13D6F"/>
    <w:rsid w:val="00E13EEF"/>
    <w:rsid w:val="00E13F51"/>
    <w:rsid w:val="00E14A83"/>
    <w:rsid w:val="00E15161"/>
    <w:rsid w:val="00E15E97"/>
    <w:rsid w:val="00E16947"/>
    <w:rsid w:val="00E16D93"/>
    <w:rsid w:val="00E17222"/>
    <w:rsid w:val="00E1727E"/>
    <w:rsid w:val="00E20A82"/>
    <w:rsid w:val="00E21E65"/>
    <w:rsid w:val="00E2220D"/>
    <w:rsid w:val="00E22FC2"/>
    <w:rsid w:val="00E23660"/>
    <w:rsid w:val="00E252F6"/>
    <w:rsid w:val="00E258C0"/>
    <w:rsid w:val="00E258C6"/>
    <w:rsid w:val="00E27BE0"/>
    <w:rsid w:val="00E27EB6"/>
    <w:rsid w:val="00E27F13"/>
    <w:rsid w:val="00E30DDC"/>
    <w:rsid w:val="00E31299"/>
    <w:rsid w:val="00E31C44"/>
    <w:rsid w:val="00E320AB"/>
    <w:rsid w:val="00E3564A"/>
    <w:rsid w:val="00E35A95"/>
    <w:rsid w:val="00E4064F"/>
    <w:rsid w:val="00E43642"/>
    <w:rsid w:val="00E44178"/>
    <w:rsid w:val="00E4465D"/>
    <w:rsid w:val="00E44890"/>
    <w:rsid w:val="00E44FB9"/>
    <w:rsid w:val="00E45BF5"/>
    <w:rsid w:val="00E46835"/>
    <w:rsid w:val="00E469D3"/>
    <w:rsid w:val="00E46E02"/>
    <w:rsid w:val="00E476B9"/>
    <w:rsid w:val="00E47A61"/>
    <w:rsid w:val="00E502ED"/>
    <w:rsid w:val="00E50F6A"/>
    <w:rsid w:val="00E5174C"/>
    <w:rsid w:val="00E51A66"/>
    <w:rsid w:val="00E51D4E"/>
    <w:rsid w:val="00E52B24"/>
    <w:rsid w:val="00E53D81"/>
    <w:rsid w:val="00E5713E"/>
    <w:rsid w:val="00E601C2"/>
    <w:rsid w:val="00E604B6"/>
    <w:rsid w:val="00E609DD"/>
    <w:rsid w:val="00E60E6D"/>
    <w:rsid w:val="00E6105A"/>
    <w:rsid w:val="00E611A1"/>
    <w:rsid w:val="00E61CD7"/>
    <w:rsid w:val="00E61F23"/>
    <w:rsid w:val="00E62532"/>
    <w:rsid w:val="00E62E8B"/>
    <w:rsid w:val="00E636D7"/>
    <w:rsid w:val="00E63905"/>
    <w:rsid w:val="00E639FB"/>
    <w:rsid w:val="00E63A6C"/>
    <w:rsid w:val="00E6511F"/>
    <w:rsid w:val="00E653B2"/>
    <w:rsid w:val="00E66641"/>
    <w:rsid w:val="00E704BB"/>
    <w:rsid w:val="00E7079C"/>
    <w:rsid w:val="00E70E4A"/>
    <w:rsid w:val="00E70FF0"/>
    <w:rsid w:val="00E71802"/>
    <w:rsid w:val="00E7242E"/>
    <w:rsid w:val="00E75DF6"/>
    <w:rsid w:val="00E77312"/>
    <w:rsid w:val="00E775BE"/>
    <w:rsid w:val="00E80774"/>
    <w:rsid w:val="00E807AF"/>
    <w:rsid w:val="00E80DA0"/>
    <w:rsid w:val="00E817EE"/>
    <w:rsid w:val="00E81FC1"/>
    <w:rsid w:val="00E8256E"/>
    <w:rsid w:val="00E83413"/>
    <w:rsid w:val="00E83486"/>
    <w:rsid w:val="00E85148"/>
    <w:rsid w:val="00E85ECA"/>
    <w:rsid w:val="00E86253"/>
    <w:rsid w:val="00E865DE"/>
    <w:rsid w:val="00E867E7"/>
    <w:rsid w:val="00E87601"/>
    <w:rsid w:val="00E878DA"/>
    <w:rsid w:val="00E87FCD"/>
    <w:rsid w:val="00E90828"/>
    <w:rsid w:val="00E90CDA"/>
    <w:rsid w:val="00E91415"/>
    <w:rsid w:val="00E919A3"/>
    <w:rsid w:val="00E91ADD"/>
    <w:rsid w:val="00E924A9"/>
    <w:rsid w:val="00E935A1"/>
    <w:rsid w:val="00E938F7"/>
    <w:rsid w:val="00E93F87"/>
    <w:rsid w:val="00EA00D1"/>
    <w:rsid w:val="00EA06CA"/>
    <w:rsid w:val="00EA0E22"/>
    <w:rsid w:val="00EA1E6B"/>
    <w:rsid w:val="00EA2406"/>
    <w:rsid w:val="00EA48C2"/>
    <w:rsid w:val="00EA67D2"/>
    <w:rsid w:val="00EA6A8A"/>
    <w:rsid w:val="00EA6DC6"/>
    <w:rsid w:val="00EA744A"/>
    <w:rsid w:val="00EB05D0"/>
    <w:rsid w:val="00EB0A53"/>
    <w:rsid w:val="00EB1225"/>
    <w:rsid w:val="00EB2CDD"/>
    <w:rsid w:val="00EB3247"/>
    <w:rsid w:val="00EB3382"/>
    <w:rsid w:val="00EB33B9"/>
    <w:rsid w:val="00EB4950"/>
    <w:rsid w:val="00EB517A"/>
    <w:rsid w:val="00EB62F9"/>
    <w:rsid w:val="00EB6468"/>
    <w:rsid w:val="00EB6C8B"/>
    <w:rsid w:val="00EB74F1"/>
    <w:rsid w:val="00EB7918"/>
    <w:rsid w:val="00EC0CC7"/>
    <w:rsid w:val="00EC1036"/>
    <w:rsid w:val="00EC1B85"/>
    <w:rsid w:val="00EC1C9D"/>
    <w:rsid w:val="00EC211A"/>
    <w:rsid w:val="00EC2F4D"/>
    <w:rsid w:val="00EC46FC"/>
    <w:rsid w:val="00EC7A24"/>
    <w:rsid w:val="00ED00B3"/>
    <w:rsid w:val="00ED121A"/>
    <w:rsid w:val="00ED12B4"/>
    <w:rsid w:val="00ED1D72"/>
    <w:rsid w:val="00ED20AB"/>
    <w:rsid w:val="00ED25C6"/>
    <w:rsid w:val="00ED2620"/>
    <w:rsid w:val="00ED276B"/>
    <w:rsid w:val="00ED3072"/>
    <w:rsid w:val="00ED37C0"/>
    <w:rsid w:val="00ED47E7"/>
    <w:rsid w:val="00ED4B90"/>
    <w:rsid w:val="00ED57C3"/>
    <w:rsid w:val="00ED61BA"/>
    <w:rsid w:val="00ED7BFE"/>
    <w:rsid w:val="00EE0215"/>
    <w:rsid w:val="00EE0296"/>
    <w:rsid w:val="00EE0DC0"/>
    <w:rsid w:val="00EE11D3"/>
    <w:rsid w:val="00EE1A69"/>
    <w:rsid w:val="00EE2F7D"/>
    <w:rsid w:val="00EE3FD7"/>
    <w:rsid w:val="00EE4F8D"/>
    <w:rsid w:val="00EF169F"/>
    <w:rsid w:val="00EF19DA"/>
    <w:rsid w:val="00EF1F9B"/>
    <w:rsid w:val="00EF4AD3"/>
    <w:rsid w:val="00EF4D6E"/>
    <w:rsid w:val="00EF649E"/>
    <w:rsid w:val="00EF7938"/>
    <w:rsid w:val="00F003B8"/>
    <w:rsid w:val="00F00860"/>
    <w:rsid w:val="00F0414E"/>
    <w:rsid w:val="00F050EB"/>
    <w:rsid w:val="00F05400"/>
    <w:rsid w:val="00F05D71"/>
    <w:rsid w:val="00F06F0D"/>
    <w:rsid w:val="00F104FC"/>
    <w:rsid w:val="00F10AA4"/>
    <w:rsid w:val="00F126F4"/>
    <w:rsid w:val="00F13C9F"/>
    <w:rsid w:val="00F16BAA"/>
    <w:rsid w:val="00F172CF"/>
    <w:rsid w:val="00F21496"/>
    <w:rsid w:val="00F21DB7"/>
    <w:rsid w:val="00F2419D"/>
    <w:rsid w:val="00F24CAD"/>
    <w:rsid w:val="00F24EE9"/>
    <w:rsid w:val="00F26784"/>
    <w:rsid w:val="00F26A63"/>
    <w:rsid w:val="00F27E2B"/>
    <w:rsid w:val="00F30CCF"/>
    <w:rsid w:val="00F30EC5"/>
    <w:rsid w:val="00F3196A"/>
    <w:rsid w:val="00F31C4F"/>
    <w:rsid w:val="00F320E9"/>
    <w:rsid w:val="00F32228"/>
    <w:rsid w:val="00F3287C"/>
    <w:rsid w:val="00F331A9"/>
    <w:rsid w:val="00F33C12"/>
    <w:rsid w:val="00F344DC"/>
    <w:rsid w:val="00F345F7"/>
    <w:rsid w:val="00F35451"/>
    <w:rsid w:val="00F355FE"/>
    <w:rsid w:val="00F35E72"/>
    <w:rsid w:val="00F36BA4"/>
    <w:rsid w:val="00F36C7A"/>
    <w:rsid w:val="00F40013"/>
    <w:rsid w:val="00F403B3"/>
    <w:rsid w:val="00F40A3B"/>
    <w:rsid w:val="00F41C90"/>
    <w:rsid w:val="00F41FF2"/>
    <w:rsid w:val="00F4222C"/>
    <w:rsid w:val="00F42326"/>
    <w:rsid w:val="00F42963"/>
    <w:rsid w:val="00F42DD6"/>
    <w:rsid w:val="00F434AB"/>
    <w:rsid w:val="00F43747"/>
    <w:rsid w:val="00F44250"/>
    <w:rsid w:val="00F45046"/>
    <w:rsid w:val="00F45FCC"/>
    <w:rsid w:val="00F469BF"/>
    <w:rsid w:val="00F47B42"/>
    <w:rsid w:val="00F47C58"/>
    <w:rsid w:val="00F50B2A"/>
    <w:rsid w:val="00F511D2"/>
    <w:rsid w:val="00F52E1A"/>
    <w:rsid w:val="00F52FDE"/>
    <w:rsid w:val="00F53A82"/>
    <w:rsid w:val="00F54AA8"/>
    <w:rsid w:val="00F54CBD"/>
    <w:rsid w:val="00F54CD2"/>
    <w:rsid w:val="00F55F1D"/>
    <w:rsid w:val="00F60219"/>
    <w:rsid w:val="00F612EE"/>
    <w:rsid w:val="00F627F9"/>
    <w:rsid w:val="00F63089"/>
    <w:rsid w:val="00F63D83"/>
    <w:rsid w:val="00F6569B"/>
    <w:rsid w:val="00F6652B"/>
    <w:rsid w:val="00F6680E"/>
    <w:rsid w:val="00F66CD6"/>
    <w:rsid w:val="00F67557"/>
    <w:rsid w:val="00F67D50"/>
    <w:rsid w:val="00F70A2B"/>
    <w:rsid w:val="00F72A09"/>
    <w:rsid w:val="00F762E1"/>
    <w:rsid w:val="00F802F6"/>
    <w:rsid w:val="00F81067"/>
    <w:rsid w:val="00F81138"/>
    <w:rsid w:val="00F82C63"/>
    <w:rsid w:val="00F82F5A"/>
    <w:rsid w:val="00F835B7"/>
    <w:rsid w:val="00F83CFA"/>
    <w:rsid w:val="00F84750"/>
    <w:rsid w:val="00F84767"/>
    <w:rsid w:val="00F84E9B"/>
    <w:rsid w:val="00F857AA"/>
    <w:rsid w:val="00F86A1C"/>
    <w:rsid w:val="00F86C5F"/>
    <w:rsid w:val="00F877BC"/>
    <w:rsid w:val="00F9008A"/>
    <w:rsid w:val="00F904F6"/>
    <w:rsid w:val="00F906AB"/>
    <w:rsid w:val="00F9147C"/>
    <w:rsid w:val="00F91651"/>
    <w:rsid w:val="00F91D2B"/>
    <w:rsid w:val="00F92540"/>
    <w:rsid w:val="00F92661"/>
    <w:rsid w:val="00F937C6"/>
    <w:rsid w:val="00F94923"/>
    <w:rsid w:val="00F965A7"/>
    <w:rsid w:val="00F96BA4"/>
    <w:rsid w:val="00FA0618"/>
    <w:rsid w:val="00FA0C52"/>
    <w:rsid w:val="00FA1354"/>
    <w:rsid w:val="00FA1400"/>
    <w:rsid w:val="00FA1561"/>
    <w:rsid w:val="00FA1D23"/>
    <w:rsid w:val="00FA3ED5"/>
    <w:rsid w:val="00FA4F80"/>
    <w:rsid w:val="00FA550C"/>
    <w:rsid w:val="00FA5561"/>
    <w:rsid w:val="00FA63EF"/>
    <w:rsid w:val="00FA7213"/>
    <w:rsid w:val="00FB2E78"/>
    <w:rsid w:val="00FB3C7A"/>
    <w:rsid w:val="00FB41AE"/>
    <w:rsid w:val="00FB41FE"/>
    <w:rsid w:val="00FB539A"/>
    <w:rsid w:val="00FB6508"/>
    <w:rsid w:val="00FB77BE"/>
    <w:rsid w:val="00FC1C7B"/>
    <w:rsid w:val="00FC1F83"/>
    <w:rsid w:val="00FC368C"/>
    <w:rsid w:val="00FC38CC"/>
    <w:rsid w:val="00FC43D4"/>
    <w:rsid w:val="00FC44C2"/>
    <w:rsid w:val="00FC53D3"/>
    <w:rsid w:val="00FC6A7B"/>
    <w:rsid w:val="00FD0263"/>
    <w:rsid w:val="00FD072E"/>
    <w:rsid w:val="00FD0A14"/>
    <w:rsid w:val="00FD0B2E"/>
    <w:rsid w:val="00FD1CD0"/>
    <w:rsid w:val="00FD2430"/>
    <w:rsid w:val="00FD2679"/>
    <w:rsid w:val="00FD2727"/>
    <w:rsid w:val="00FD2957"/>
    <w:rsid w:val="00FD2D01"/>
    <w:rsid w:val="00FD31AF"/>
    <w:rsid w:val="00FD3990"/>
    <w:rsid w:val="00FD3F6D"/>
    <w:rsid w:val="00FD5567"/>
    <w:rsid w:val="00FD5C76"/>
    <w:rsid w:val="00FD5FFC"/>
    <w:rsid w:val="00FD6390"/>
    <w:rsid w:val="00FD7145"/>
    <w:rsid w:val="00FD73E1"/>
    <w:rsid w:val="00FE160A"/>
    <w:rsid w:val="00FE2BA8"/>
    <w:rsid w:val="00FE2F33"/>
    <w:rsid w:val="00FE40FF"/>
    <w:rsid w:val="00FE5854"/>
    <w:rsid w:val="00FE59A0"/>
    <w:rsid w:val="00FE707B"/>
    <w:rsid w:val="00FE7F7A"/>
    <w:rsid w:val="00FF0063"/>
    <w:rsid w:val="00FF088A"/>
    <w:rsid w:val="00FF4EC3"/>
    <w:rsid w:val="014A7038"/>
    <w:rsid w:val="01DD00F0"/>
    <w:rsid w:val="02E43A8F"/>
    <w:rsid w:val="0325759D"/>
    <w:rsid w:val="036538B3"/>
    <w:rsid w:val="04C356E5"/>
    <w:rsid w:val="05097761"/>
    <w:rsid w:val="0574024B"/>
    <w:rsid w:val="05B15677"/>
    <w:rsid w:val="06504FDC"/>
    <w:rsid w:val="06566601"/>
    <w:rsid w:val="068465E4"/>
    <w:rsid w:val="071A335A"/>
    <w:rsid w:val="081C1F07"/>
    <w:rsid w:val="08611129"/>
    <w:rsid w:val="087826DB"/>
    <w:rsid w:val="087B289A"/>
    <w:rsid w:val="08B81CB0"/>
    <w:rsid w:val="09407B63"/>
    <w:rsid w:val="09AB6F88"/>
    <w:rsid w:val="0A434869"/>
    <w:rsid w:val="0C433129"/>
    <w:rsid w:val="0CFF1D5C"/>
    <w:rsid w:val="0D4A3885"/>
    <w:rsid w:val="0D5116FD"/>
    <w:rsid w:val="0D6E61D7"/>
    <w:rsid w:val="0E332B36"/>
    <w:rsid w:val="0E482A45"/>
    <w:rsid w:val="0E567031"/>
    <w:rsid w:val="0ED1741C"/>
    <w:rsid w:val="0ED57BB0"/>
    <w:rsid w:val="0F195CD1"/>
    <w:rsid w:val="0F70669B"/>
    <w:rsid w:val="0FD52D20"/>
    <w:rsid w:val="101F0508"/>
    <w:rsid w:val="10D25671"/>
    <w:rsid w:val="119E3D60"/>
    <w:rsid w:val="11CF6FA3"/>
    <w:rsid w:val="124B1382"/>
    <w:rsid w:val="125B72FD"/>
    <w:rsid w:val="12AE0FC6"/>
    <w:rsid w:val="12D11D9F"/>
    <w:rsid w:val="14540D2C"/>
    <w:rsid w:val="14C56CF4"/>
    <w:rsid w:val="155913EE"/>
    <w:rsid w:val="161E5E0E"/>
    <w:rsid w:val="16516CA8"/>
    <w:rsid w:val="166070C5"/>
    <w:rsid w:val="168874E2"/>
    <w:rsid w:val="16A249F0"/>
    <w:rsid w:val="16EC34F3"/>
    <w:rsid w:val="17F022F0"/>
    <w:rsid w:val="181B4D61"/>
    <w:rsid w:val="18330830"/>
    <w:rsid w:val="19292A2A"/>
    <w:rsid w:val="1A75118A"/>
    <w:rsid w:val="1B140288"/>
    <w:rsid w:val="1B424254"/>
    <w:rsid w:val="1B757B13"/>
    <w:rsid w:val="1C284718"/>
    <w:rsid w:val="1CC005A1"/>
    <w:rsid w:val="1D1D032D"/>
    <w:rsid w:val="1D741CBF"/>
    <w:rsid w:val="1E543FBD"/>
    <w:rsid w:val="1E77654A"/>
    <w:rsid w:val="1F236774"/>
    <w:rsid w:val="1FFA79BD"/>
    <w:rsid w:val="203B12D8"/>
    <w:rsid w:val="20724ACB"/>
    <w:rsid w:val="20EF7BDD"/>
    <w:rsid w:val="210635EB"/>
    <w:rsid w:val="217F1C1A"/>
    <w:rsid w:val="218A6DE6"/>
    <w:rsid w:val="229D3ED2"/>
    <w:rsid w:val="2306380E"/>
    <w:rsid w:val="23EB2AAE"/>
    <w:rsid w:val="24466D8E"/>
    <w:rsid w:val="24C6060B"/>
    <w:rsid w:val="24E34335"/>
    <w:rsid w:val="24EF4921"/>
    <w:rsid w:val="25103EC3"/>
    <w:rsid w:val="25864084"/>
    <w:rsid w:val="269F7723"/>
    <w:rsid w:val="26AC3B1E"/>
    <w:rsid w:val="26E8591E"/>
    <w:rsid w:val="273E5B72"/>
    <w:rsid w:val="27C91D71"/>
    <w:rsid w:val="28373807"/>
    <w:rsid w:val="287F6C7C"/>
    <w:rsid w:val="29831F88"/>
    <w:rsid w:val="29D52E0E"/>
    <w:rsid w:val="2A1D480B"/>
    <w:rsid w:val="2AA84647"/>
    <w:rsid w:val="2AAD0022"/>
    <w:rsid w:val="2AAF65D8"/>
    <w:rsid w:val="2B0C214E"/>
    <w:rsid w:val="2B1F50F8"/>
    <w:rsid w:val="2B4641AA"/>
    <w:rsid w:val="2B5F6D13"/>
    <w:rsid w:val="2C3F4671"/>
    <w:rsid w:val="2C461F90"/>
    <w:rsid w:val="2CA610E5"/>
    <w:rsid w:val="2CFE18AC"/>
    <w:rsid w:val="2D3030C8"/>
    <w:rsid w:val="2D727934"/>
    <w:rsid w:val="2DAB32BC"/>
    <w:rsid w:val="2DE67F9E"/>
    <w:rsid w:val="2F9846A2"/>
    <w:rsid w:val="2FD11988"/>
    <w:rsid w:val="30BF439A"/>
    <w:rsid w:val="31EE0FB1"/>
    <w:rsid w:val="320A4C3B"/>
    <w:rsid w:val="32E936AB"/>
    <w:rsid w:val="33557877"/>
    <w:rsid w:val="33574CDF"/>
    <w:rsid w:val="33BD16C2"/>
    <w:rsid w:val="347B0F20"/>
    <w:rsid w:val="35514254"/>
    <w:rsid w:val="35DF649F"/>
    <w:rsid w:val="37394250"/>
    <w:rsid w:val="380B1747"/>
    <w:rsid w:val="38246194"/>
    <w:rsid w:val="38B14F10"/>
    <w:rsid w:val="38BD2918"/>
    <w:rsid w:val="38D62DB6"/>
    <w:rsid w:val="39BE6868"/>
    <w:rsid w:val="39FB2752"/>
    <w:rsid w:val="3AA928BC"/>
    <w:rsid w:val="3AD4310F"/>
    <w:rsid w:val="3BB464AE"/>
    <w:rsid w:val="3BBA27A9"/>
    <w:rsid w:val="3BD715EC"/>
    <w:rsid w:val="3C455836"/>
    <w:rsid w:val="3D4C6312"/>
    <w:rsid w:val="3DBA2F32"/>
    <w:rsid w:val="3DFB6A1A"/>
    <w:rsid w:val="3E6622F9"/>
    <w:rsid w:val="3EA04F61"/>
    <w:rsid w:val="3EB82D41"/>
    <w:rsid w:val="3EED2C60"/>
    <w:rsid w:val="3FC574F3"/>
    <w:rsid w:val="3FDB17E0"/>
    <w:rsid w:val="40BB24B7"/>
    <w:rsid w:val="40C745E0"/>
    <w:rsid w:val="411F62E5"/>
    <w:rsid w:val="413F660C"/>
    <w:rsid w:val="42180A05"/>
    <w:rsid w:val="426B2BFC"/>
    <w:rsid w:val="428B2BDB"/>
    <w:rsid w:val="42F46A2D"/>
    <w:rsid w:val="4359067E"/>
    <w:rsid w:val="43951749"/>
    <w:rsid w:val="451C5397"/>
    <w:rsid w:val="452D347F"/>
    <w:rsid w:val="456175A2"/>
    <w:rsid w:val="45CB7097"/>
    <w:rsid w:val="46A47CD7"/>
    <w:rsid w:val="475E5D46"/>
    <w:rsid w:val="48056D40"/>
    <w:rsid w:val="48337444"/>
    <w:rsid w:val="4850268A"/>
    <w:rsid w:val="4A025304"/>
    <w:rsid w:val="4AB537E4"/>
    <w:rsid w:val="4AEE3DA2"/>
    <w:rsid w:val="4AF95E19"/>
    <w:rsid w:val="4B381F8C"/>
    <w:rsid w:val="4B905433"/>
    <w:rsid w:val="4C0118B3"/>
    <w:rsid w:val="4C1808E2"/>
    <w:rsid w:val="4C5E6D05"/>
    <w:rsid w:val="4C63431C"/>
    <w:rsid w:val="4CC823D1"/>
    <w:rsid w:val="4D5638A1"/>
    <w:rsid w:val="4E3E6CAA"/>
    <w:rsid w:val="4E730C35"/>
    <w:rsid w:val="4EAA38F5"/>
    <w:rsid w:val="4EAB722A"/>
    <w:rsid w:val="4EC77ECE"/>
    <w:rsid w:val="4F6151F8"/>
    <w:rsid w:val="4F6E7842"/>
    <w:rsid w:val="4F8F4802"/>
    <w:rsid w:val="51464EF0"/>
    <w:rsid w:val="516A609E"/>
    <w:rsid w:val="518208A6"/>
    <w:rsid w:val="51951E6A"/>
    <w:rsid w:val="51CC7317"/>
    <w:rsid w:val="524B1ADA"/>
    <w:rsid w:val="52605F9E"/>
    <w:rsid w:val="529642D2"/>
    <w:rsid w:val="53542E05"/>
    <w:rsid w:val="5387245A"/>
    <w:rsid w:val="543209A5"/>
    <w:rsid w:val="545F6103"/>
    <w:rsid w:val="547B6AD0"/>
    <w:rsid w:val="549F3802"/>
    <w:rsid w:val="55284354"/>
    <w:rsid w:val="5533750D"/>
    <w:rsid w:val="55E56FC8"/>
    <w:rsid w:val="56295086"/>
    <w:rsid w:val="565D343D"/>
    <w:rsid w:val="570A674F"/>
    <w:rsid w:val="579847A7"/>
    <w:rsid w:val="57CD4D3F"/>
    <w:rsid w:val="57D4431F"/>
    <w:rsid w:val="57E17FBA"/>
    <w:rsid w:val="584F7078"/>
    <w:rsid w:val="59A659F8"/>
    <w:rsid w:val="59CC7F18"/>
    <w:rsid w:val="5A227748"/>
    <w:rsid w:val="5AA66F62"/>
    <w:rsid w:val="5B624C86"/>
    <w:rsid w:val="5BB77EA7"/>
    <w:rsid w:val="5BE70B06"/>
    <w:rsid w:val="5C2313D1"/>
    <w:rsid w:val="5C23209C"/>
    <w:rsid w:val="5C8B04D6"/>
    <w:rsid w:val="5C98645F"/>
    <w:rsid w:val="5DA6303D"/>
    <w:rsid w:val="5E4F020C"/>
    <w:rsid w:val="5E984FF3"/>
    <w:rsid w:val="5EF50EEB"/>
    <w:rsid w:val="5F211EB9"/>
    <w:rsid w:val="60037A11"/>
    <w:rsid w:val="604500B6"/>
    <w:rsid w:val="607E1597"/>
    <w:rsid w:val="608B7ECB"/>
    <w:rsid w:val="60A1697E"/>
    <w:rsid w:val="60CA5F3E"/>
    <w:rsid w:val="615E40E0"/>
    <w:rsid w:val="625627E4"/>
    <w:rsid w:val="62CB61BB"/>
    <w:rsid w:val="630110BB"/>
    <w:rsid w:val="63980D65"/>
    <w:rsid w:val="63E61C76"/>
    <w:rsid w:val="64844E88"/>
    <w:rsid w:val="654557E0"/>
    <w:rsid w:val="654E5EFC"/>
    <w:rsid w:val="65AE4D8B"/>
    <w:rsid w:val="663378F2"/>
    <w:rsid w:val="66394CFA"/>
    <w:rsid w:val="6716400D"/>
    <w:rsid w:val="67F65426"/>
    <w:rsid w:val="67FF5458"/>
    <w:rsid w:val="68B74C63"/>
    <w:rsid w:val="699E6804"/>
    <w:rsid w:val="6A1D32FC"/>
    <w:rsid w:val="6A373AAE"/>
    <w:rsid w:val="6A46799E"/>
    <w:rsid w:val="6A4B25EC"/>
    <w:rsid w:val="6AC21D9A"/>
    <w:rsid w:val="6B883AD8"/>
    <w:rsid w:val="6BDF5315"/>
    <w:rsid w:val="6C5C683F"/>
    <w:rsid w:val="6C69335D"/>
    <w:rsid w:val="6C895281"/>
    <w:rsid w:val="6D0F3B28"/>
    <w:rsid w:val="6D89377B"/>
    <w:rsid w:val="6E0F03F9"/>
    <w:rsid w:val="6E971ED7"/>
    <w:rsid w:val="6ECE1AB3"/>
    <w:rsid w:val="6F743FC6"/>
    <w:rsid w:val="6FCD3BDF"/>
    <w:rsid w:val="70FF3D63"/>
    <w:rsid w:val="71752C97"/>
    <w:rsid w:val="727576C2"/>
    <w:rsid w:val="728978F6"/>
    <w:rsid w:val="72FD438F"/>
    <w:rsid w:val="73075151"/>
    <w:rsid w:val="73C465DD"/>
    <w:rsid w:val="746E0D25"/>
    <w:rsid w:val="74BB0284"/>
    <w:rsid w:val="75AC1959"/>
    <w:rsid w:val="75AC3993"/>
    <w:rsid w:val="75B112E2"/>
    <w:rsid w:val="75B31179"/>
    <w:rsid w:val="76BF7EAD"/>
    <w:rsid w:val="76C7112B"/>
    <w:rsid w:val="773526DE"/>
    <w:rsid w:val="779F4D31"/>
    <w:rsid w:val="787E7C64"/>
    <w:rsid w:val="78A74DB9"/>
    <w:rsid w:val="794D76B5"/>
    <w:rsid w:val="79782905"/>
    <w:rsid w:val="79942838"/>
    <w:rsid w:val="79D54E69"/>
    <w:rsid w:val="79E23941"/>
    <w:rsid w:val="7A2E4C69"/>
    <w:rsid w:val="7AA95563"/>
    <w:rsid w:val="7AB93F4E"/>
    <w:rsid w:val="7BAE3F4B"/>
    <w:rsid w:val="7BC37BF9"/>
    <w:rsid w:val="7C63304C"/>
    <w:rsid w:val="7E2F67CD"/>
    <w:rsid w:val="7F42460D"/>
    <w:rsid w:val="7FA44454"/>
    <w:rsid w:val="7FBE3B65"/>
    <w:rsid w:val="7FF406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5"/>
    <w:qFormat/>
    <w:uiPriority w:val="99"/>
    <w:pPr>
      <w:keepNext/>
      <w:keepLines/>
      <w:spacing w:line="360" w:lineRule="auto"/>
      <w:outlineLvl w:val="0"/>
    </w:pPr>
    <w:rPr>
      <w:b/>
      <w:bCs/>
      <w:kern w:val="44"/>
      <w:sz w:val="32"/>
      <w:szCs w:val="44"/>
    </w:rPr>
  </w:style>
  <w:style w:type="paragraph" w:styleId="5">
    <w:name w:val="heading 2"/>
    <w:basedOn w:val="1"/>
    <w:next w:val="1"/>
    <w:link w:val="56"/>
    <w:qFormat/>
    <w:uiPriority w:val="99"/>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57"/>
    <w:qFormat/>
    <w:uiPriority w:val="0"/>
    <w:pPr>
      <w:keepNext/>
      <w:keepLines/>
      <w:spacing w:line="360" w:lineRule="auto"/>
      <w:outlineLvl w:val="2"/>
    </w:pPr>
    <w:rPr>
      <w:b/>
      <w:bCs/>
      <w:sz w:val="24"/>
      <w:szCs w:val="32"/>
    </w:rPr>
  </w:style>
  <w:style w:type="paragraph" w:styleId="7">
    <w:name w:val="heading 4"/>
    <w:basedOn w:val="1"/>
    <w:next w:val="1"/>
    <w:link w:val="58"/>
    <w:qFormat/>
    <w:uiPriority w:val="0"/>
    <w:pPr>
      <w:keepNext/>
      <w:keepLines/>
      <w:spacing w:line="360" w:lineRule="auto"/>
      <w:outlineLvl w:val="3"/>
    </w:pPr>
    <w:rPr>
      <w:rFonts w:ascii="Arial" w:hAnsi="Arial"/>
      <w:b/>
      <w:bCs/>
      <w:szCs w:val="28"/>
    </w:rPr>
  </w:style>
  <w:style w:type="paragraph" w:styleId="8">
    <w:name w:val="heading 5"/>
    <w:basedOn w:val="1"/>
    <w:next w:val="1"/>
    <w:qFormat/>
    <w:uiPriority w:val="0"/>
    <w:pPr>
      <w:keepNext/>
      <w:keepLines/>
      <w:widowControl/>
      <w:tabs>
        <w:tab w:val="left" w:pos="1008"/>
      </w:tabs>
      <w:spacing w:before="280" w:after="290" w:line="376" w:lineRule="auto"/>
      <w:ind w:left="1008" w:hanging="1008"/>
      <w:jc w:val="left"/>
      <w:outlineLvl w:val="4"/>
    </w:pPr>
    <w:rPr>
      <w:b/>
      <w:bCs/>
      <w:kern w:val="0"/>
      <w:sz w:val="28"/>
      <w:szCs w:val="28"/>
    </w:rPr>
  </w:style>
  <w:style w:type="paragraph" w:styleId="9">
    <w:name w:val="heading 6"/>
    <w:basedOn w:val="1"/>
    <w:next w:val="1"/>
    <w:qFormat/>
    <w:uiPriority w:val="0"/>
    <w:pPr>
      <w:keepNext/>
      <w:keepLines/>
      <w:widowControl/>
      <w:tabs>
        <w:tab w:val="left" w:pos="1152"/>
      </w:tabs>
      <w:spacing w:before="240" w:after="64" w:line="320" w:lineRule="auto"/>
      <w:ind w:left="1152" w:hanging="1152"/>
      <w:jc w:val="left"/>
      <w:outlineLvl w:val="5"/>
    </w:pPr>
    <w:rPr>
      <w:rFonts w:ascii="Arial" w:hAnsi="Arial" w:eastAsia="黑体"/>
      <w:b/>
      <w:bCs/>
      <w:kern w:val="0"/>
      <w:sz w:val="24"/>
    </w:rPr>
  </w:style>
  <w:style w:type="paragraph" w:styleId="10">
    <w:name w:val="heading 7"/>
    <w:basedOn w:val="1"/>
    <w:next w:val="1"/>
    <w:qFormat/>
    <w:uiPriority w:val="0"/>
    <w:pPr>
      <w:keepNext/>
      <w:keepLines/>
      <w:widowControl/>
      <w:tabs>
        <w:tab w:val="left" w:pos="1296"/>
      </w:tabs>
      <w:spacing w:before="240" w:after="64" w:line="320" w:lineRule="auto"/>
      <w:ind w:left="1296" w:hanging="1296"/>
      <w:jc w:val="left"/>
      <w:outlineLvl w:val="6"/>
    </w:pPr>
    <w:rPr>
      <w:b/>
      <w:bCs/>
      <w:kern w:val="0"/>
      <w:sz w:val="24"/>
    </w:rPr>
  </w:style>
  <w:style w:type="paragraph" w:styleId="11">
    <w:name w:val="heading 8"/>
    <w:basedOn w:val="1"/>
    <w:next w:val="1"/>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2">
    <w:name w:val="heading 9"/>
    <w:basedOn w:val="1"/>
    <w:next w:val="1"/>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54"/>
    <w:qFormat/>
    <w:uiPriority w:val="0"/>
    <w:pPr>
      <w:spacing w:after="120"/>
      <w:ind w:firstLine="420" w:firstLineChars="100"/>
    </w:pPr>
    <w:rPr>
      <w:rFonts w:eastAsia="宋体"/>
      <w:sz w:val="21"/>
    </w:rPr>
  </w:style>
  <w:style w:type="paragraph" w:styleId="3">
    <w:name w:val="Body Text"/>
    <w:basedOn w:val="1"/>
    <w:next w:val="1"/>
    <w:link w:val="53"/>
    <w:qFormat/>
    <w:uiPriority w:val="0"/>
    <w:rPr>
      <w:rFonts w:eastAsia="黑体"/>
      <w:bCs/>
      <w:sz w:val="24"/>
    </w:rPr>
  </w:style>
  <w:style w:type="paragraph" w:styleId="13">
    <w:name w:val="toc 7"/>
    <w:basedOn w:val="1"/>
    <w:next w:val="1"/>
    <w:qFormat/>
    <w:uiPriority w:val="39"/>
    <w:pPr>
      <w:ind w:left="2520" w:leftChars="1200"/>
    </w:pPr>
  </w:style>
  <w:style w:type="paragraph" w:styleId="14">
    <w:name w:val="Normal Indent"/>
    <w:basedOn w:val="1"/>
    <w:qFormat/>
    <w:uiPriority w:val="0"/>
    <w:pPr>
      <w:widowControl/>
      <w:ind w:firstLine="420" w:firstLineChars="200"/>
      <w:jc w:val="left"/>
    </w:pPr>
    <w:rPr>
      <w:kern w:val="0"/>
      <w:sz w:val="20"/>
      <w:szCs w:val="20"/>
    </w:rPr>
  </w:style>
  <w:style w:type="paragraph" w:styleId="15">
    <w:name w:val="caption"/>
    <w:basedOn w:val="1"/>
    <w:next w:val="1"/>
    <w:qFormat/>
    <w:uiPriority w:val="0"/>
    <w:pPr>
      <w:spacing w:before="152" w:after="160"/>
    </w:pPr>
    <w:rPr>
      <w:rFonts w:ascii="Arial" w:hAnsi="Arial" w:eastAsia="黑体" w:cs="Arial"/>
      <w:sz w:val="20"/>
      <w:szCs w:val="20"/>
    </w:rPr>
  </w:style>
  <w:style w:type="paragraph" w:styleId="16">
    <w:name w:val="List Bullet"/>
    <w:basedOn w:val="1"/>
    <w:qFormat/>
    <w:uiPriority w:val="0"/>
    <w:pPr>
      <w:numPr>
        <w:ilvl w:val="0"/>
        <w:numId w:val="1"/>
      </w:numPr>
    </w:pPr>
  </w:style>
  <w:style w:type="paragraph" w:styleId="17">
    <w:name w:val="Document Map"/>
    <w:basedOn w:val="1"/>
    <w:semiHidden/>
    <w:qFormat/>
    <w:uiPriority w:val="0"/>
    <w:pPr>
      <w:shd w:val="clear" w:color="auto" w:fill="000080"/>
    </w:pPr>
  </w:style>
  <w:style w:type="paragraph" w:styleId="18">
    <w:name w:val="toa heading"/>
    <w:basedOn w:val="1"/>
    <w:next w:val="1"/>
    <w:semiHidden/>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9">
    <w:name w:val="annotation text"/>
    <w:basedOn w:val="1"/>
    <w:link w:val="59"/>
    <w:semiHidden/>
    <w:qFormat/>
    <w:uiPriority w:val="0"/>
    <w:pPr>
      <w:adjustRightInd w:val="0"/>
      <w:spacing w:line="360" w:lineRule="atLeast"/>
      <w:jc w:val="left"/>
      <w:textAlignment w:val="baseline"/>
    </w:pPr>
    <w:rPr>
      <w:kern w:val="0"/>
      <w:sz w:val="24"/>
      <w:szCs w:val="20"/>
    </w:rPr>
  </w:style>
  <w:style w:type="paragraph" w:styleId="20">
    <w:name w:val="Body Text 3"/>
    <w:basedOn w:val="1"/>
    <w:qFormat/>
    <w:uiPriority w:val="0"/>
    <w:pPr>
      <w:spacing w:line="360" w:lineRule="auto"/>
    </w:pPr>
    <w:rPr>
      <w:rFonts w:ascii="宋体"/>
      <w:color w:val="0000FF"/>
      <w:sz w:val="24"/>
    </w:rPr>
  </w:style>
  <w:style w:type="paragraph" w:styleId="21">
    <w:name w:val="Body Text Indent"/>
    <w:basedOn w:val="1"/>
    <w:qFormat/>
    <w:uiPriority w:val="0"/>
    <w:pPr>
      <w:ind w:firstLine="630"/>
    </w:pPr>
    <w:rPr>
      <w:rFonts w:ascii="宋体"/>
      <w:sz w:val="32"/>
      <w:szCs w:val="20"/>
    </w:rPr>
  </w:style>
  <w:style w:type="paragraph" w:styleId="22">
    <w:name w:val="List 2"/>
    <w:basedOn w:val="23"/>
    <w:qFormat/>
    <w:uiPriority w:val="0"/>
    <w:pPr>
      <w:snapToGrid w:val="0"/>
      <w:spacing w:before="120" w:after="220" w:line="220" w:lineRule="atLeast"/>
      <w:ind w:left="1800" w:hanging="360" w:firstLineChars="0"/>
    </w:pPr>
    <w:rPr>
      <w:rFonts w:ascii="幼圆" w:eastAsia="幼圆"/>
      <w:kern w:val="0"/>
      <w:sz w:val="22"/>
    </w:rPr>
  </w:style>
  <w:style w:type="paragraph" w:styleId="23">
    <w:name w:val="List"/>
    <w:basedOn w:val="1"/>
    <w:qFormat/>
    <w:uiPriority w:val="0"/>
    <w:pPr>
      <w:ind w:left="200" w:hanging="200" w:hangingChars="200"/>
    </w:pPr>
    <w:rPr>
      <w:szCs w:val="20"/>
    </w:rPr>
  </w:style>
  <w:style w:type="paragraph" w:styleId="24">
    <w:name w:val="Block Text"/>
    <w:basedOn w:val="1"/>
    <w:qFormat/>
    <w:uiPriority w:val="0"/>
    <w:pPr>
      <w:widowControl/>
      <w:autoSpaceDE w:val="0"/>
      <w:autoSpaceDN w:val="0"/>
      <w:adjustRightInd w:val="0"/>
      <w:spacing w:line="315" w:lineRule="atLeast"/>
      <w:ind w:left="-540" w:right="893"/>
      <w:jc w:val="left"/>
      <w:textAlignment w:val="bottom"/>
    </w:pPr>
    <w:rPr>
      <w:rFonts w:ascii="宋体"/>
      <w:kern w:val="0"/>
      <w:sz w:val="28"/>
      <w:szCs w:val="20"/>
    </w:rPr>
  </w:style>
  <w:style w:type="paragraph" w:styleId="25">
    <w:name w:val="List Bullet 2"/>
    <w:basedOn w:val="16"/>
    <w:qFormat/>
    <w:uiPriority w:val="0"/>
    <w:pPr>
      <w:widowControl/>
      <w:numPr>
        <w:ilvl w:val="0"/>
        <w:numId w:val="2"/>
      </w:numPr>
      <w:tabs>
        <w:tab w:val="left" w:pos="432"/>
      </w:tabs>
      <w:spacing w:after="220" w:line="220" w:lineRule="atLeast"/>
      <w:ind w:left="2160" w:right="720" w:hanging="432"/>
      <w:jc w:val="left"/>
    </w:pPr>
    <w:rPr>
      <w:kern w:val="0"/>
      <w:szCs w:val="20"/>
    </w:rPr>
  </w:style>
  <w:style w:type="paragraph" w:styleId="26">
    <w:name w:val="toc 5"/>
    <w:basedOn w:val="1"/>
    <w:next w:val="1"/>
    <w:qFormat/>
    <w:uiPriority w:val="39"/>
    <w:pPr>
      <w:ind w:left="1680" w:leftChars="800"/>
    </w:pPr>
  </w:style>
  <w:style w:type="paragraph" w:styleId="27">
    <w:name w:val="toc 3"/>
    <w:basedOn w:val="1"/>
    <w:next w:val="1"/>
    <w:qFormat/>
    <w:uiPriority w:val="39"/>
    <w:pPr>
      <w:ind w:left="840" w:leftChars="400"/>
    </w:pPr>
  </w:style>
  <w:style w:type="paragraph" w:styleId="28">
    <w:name w:val="Plain Text"/>
    <w:basedOn w:val="1"/>
    <w:link w:val="60"/>
    <w:qFormat/>
    <w:uiPriority w:val="0"/>
    <w:rPr>
      <w:rFonts w:ascii="宋体" w:hAnsi="Courier New"/>
      <w:szCs w:val="20"/>
    </w:rPr>
  </w:style>
  <w:style w:type="paragraph" w:styleId="29">
    <w:name w:val="List Bullet 5"/>
    <w:basedOn w:val="1"/>
    <w:qFormat/>
    <w:uiPriority w:val="0"/>
    <w:pPr>
      <w:numPr>
        <w:ilvl w:val="0"/>
        <w:numId w:val="3"/>
      </w:numPr>
    </w:pPr>
    <w:rPr>
      <w:szCs w:val="21"/>
    </w:rPr>
  </w:style>
  <w:style w:type="paragraph" w:styleId="30">
    <w:name w:val="toc 8"/>
    <w:basedOn w:val="1"/>
    <w:next w:val="1"/>
    <w:qFormat/>
    <w:uiPriority w:val="39"/>
    <w:pPr>
      <w:ind w:left="2940" w:leftChars="1400"/>
    </w:pPr>
  </w:style>
  <w:style w:type="paragraph" w:styleId="31">
    <w:name w:val="Date"/>
    <w:basedOn w:val="1"/>
    <w:next w:val="1"/>
    <w:link w:val="61"/>
    <w:qFormat/>
    <w:uiPriority w:val="0"/>
    <w:pPr>
      <w:ind w:left="100" w:leftChars="2500"/>
    </w:pPr>
  </w:style>
  <w:style w:type="paragraph" w:styleId="32">
    <w:name w:val="Body Text Indent 2"/>
    <w:basedOn w:val="1"/>
    <w:qFormat/>
    <w:uiPriority w:val="0"/>
    <w:pPr>
      <w:tabs>
        <w:tab w:val="left" w:pos="4970"/>
      </w:tabs>
      <w:spacing w:line="360" w:lineRule="auto"/>
      <w:ind w:firstLine="480" w:firstLineChars="200"/>
    </w:pPr>
    <w:rPr>
      <w:sz w:val="24"/>
    </w:rPr>
  </w:style>
  <w:style w:type="paragraph" w:styleId="33">
    <w:name w:val="Balloon Text"/>
    <w:basedOn w:val="1"/>
    <w:link w:val="182"/>
    <w:qFormat/>
    <w:uiPriority w:val="0"/>
    <w:rPr>
      <w:sz w:val="18"/>
      <w:szCs w:val="18"/>
    </w:rPr>
  </w:style>
  <w:style w:type="paragraph" w:styleId="34">
    <w:name w:val="footer"/>
    <w:basedOn w:val="1"/>
    <w:link w:val="62"/>
    <w:qFormat/>
    <w:uiPriority w:val="0"/>
    <w:pPr>
      <w:tabs>
        <w:tab w:val="center" w:pos="4153"/>
        <w:tab w:val="right" w:pos="8306"/>
      </w:tabs>
      <w:snapToGrid w:val="0"/>
      <w:jc w:val="left"/>
    </w:pPr>
    <w:rPr>
      <w:sz w:val="18"/>
      <w:szCs w:val="18"/>
    </w:rPr>
  </w:style>
  <w:style w:type="paragraph" w:styleId="35">
    <w:name w:val="header"/>
    <w:basedOn w:val="1"/>
    <w:link w:val="63"/>
    <w:qFormat/>
    <w:uiPriority w:val="0"/>
    <w:pPr>
      <w:tabs>
        <w:tab w:val="center" w:pos="4153"/>
        <w:tab w:val="right" w:pos="8306"/>
      </w:tabs>
      <w:snapToGrid w:val="0"/>
      <w:jc w:val="center"/>
    </w:pPr>
    <w:rPr>
      <w:sz w:val="18"/>
      <w:szCs w:val="18"/>
    </w:rPr>
  </w:style>
  <w:style w:type="paragraph" w:styleId="36">
    <w:name w:val="toc 1"/>
    <w:basedOn w:val="1"/>
    <w:next w:val="1"/>
    <w:qFormat/>
    <w:uiPriority w:val="39"/>
  </w:style>
  <w:style w:type="paragraph" w:styleId="37">
    <w:name w:val="toc 4"/>
    <w:basedOn w:val="1"/>
    <w:next w:val="1"/>
    <w:qFormat/>
    <w:uiPriority w:val="39"/>
    <w:pPr>
      <w:ind w:left="1260" w:leftChars="600"/>
    </w:pPr>
  </w:style>
  <w:style w:type="paragraph" w:styleId="38">
    <w:name w:val="toc 6"/>
    <w:basedOn w:val="1"/>
    <w:next w:val="1"/>
    <w:qFormat/>
    <w:uiPriority w:val="39"/>
    <w:pPr>
      <w:ind w:left="2100" w:leftChars="1000"/>
    </w:pPr>
  </w:style>
  <w:style w:type="paragraph" w:styleId="39">
    <w:name w:val="Body Text Indent 3"/>
    <w:basedOn w:val="1"/>
    <w:qFormat/>
    <w:uiPriority w:val="0"/>
    <w:pPr>
      <w:spacing w:line="360" w:lineRule="auto"/>
      <w:ind w:left="1978" w:leftChars="942"/>
    </w:pPr>
    <w:rPr>
      <w:rFonts w:hAnsi="宋体"/>
      <w:sz w:val="24"/>
    </w:rPr>
  </w:style>
  <w:style w:type="paragraph" w:styleId="40">
    <w:name w:val="toc 2"/>
    <w:basedOn w:val="1"/>
    <w:next w:val="1"/>
    <w:qFormat/>
    <w:uiPriority w:val="39"/>
    <w:pPr>
      <w:ind w:left="420" w:leftChars="200"/>
    </w:pPr>
  </w:style>
  <w:style w:type="paragraph" w:styleId="41">
    <w:name w:val="toc 9"/>
    <w:basedOn w:val="1"/>
    <w:next w:val="1"/>
    <w:qFormat/>
    <w:uiPriority w:val="39"/>
    <w:pPr>
      <w:ind w:left="3360" w:leftChars="1600"/>
    </w:pPr>
  </w:style>
  <w:style w:type="paragraph" w:styleId="42">
    <w:name w:val="Body Text 2"/>
    <w:basedOn w:val="1"/>
    <w:qFormat/>
    <w:uiPriority w:val="0"/>
    <w:rPr>
      <w:rFonts w:eastAsia="楷体_GB2312"/>
      <w:b/>
      <w:bCs/>
    </w:rPr>
  </w:style>
  <w:style w:type="paragraph" w:styleId="43">
    <w:name w:val="Normal (Web)"/>
    <w:basedOn w:val="1"/>
    <w:qFormat/>
    <w:uiPriority w:val="99"/>
    <w:pPr>
      <w:widowControl/>
      <w:spacing w:before="100" w:beforeAutospacing="1" w:after="100" w:afterAutospacing="1"/>
      <w:jc w:val="left"/>
    </w:pPr>
    <w:rPr>
      <w:rFonts w:ascii="宋体" w:hAnsi="宋体" w:cs="宋体"/>
      <w:kern w:val="0"/>
      <w:sz w:val="15"/>
      <w:szCs w:val="15"/>
    </w:rPr>
  </w:style>
  <w:style w:type="paragraph" w:styleId="44">
    <w:name w:val="annotation subject"/>
    <w:basedOn w:val="19"/>
    <w:next w:val="19"/>
    <w:semiHidden/>
    <w:qFormat/>
    <w:uiPriority w:val="0"/>
    <w:pPr>
      <w:adjustRightInd/>
      <w:spacing w:line="240" w:lineRule="auto"/>
      <w:textAlignment w:val="auto"/>
    </w:pPr>
    <w:rPr>
      <w:b/>
      <w:bCs/>
      <w:kern w:val="2"/>
      <w:sz w:val="21"/>
      <w:szCs w:val="24"/>
    </w:rPr>
  </w:style>
  <w:style w:type="table" w:styleId="46">
    <w:name w:val="Table Grid"/>
    <w:basedOn w:val="4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uiPriority w:val="0"/>
    <w:rPr>
      <w:b/>
    </w:rPr>
  </w:style>
  <w:style w:type="character" w:styleId="49">
    <w:name w:val="page number"/>
    <w:qFormat/>
    <w:uiPriority w:val="0"/>
  </w:style>
  <w:style w:type="character" w:styleId="50">
    <w:name w:val="FollowedHyperlink"/>
    <w:qFormat/>
    <w:uiPriority w:val="0"/>
    <w:rPr>
      <w:color w:val="800080"/>
      <w:u w:val="single"/>
    </w:rPr>
  </w:style>
  <w:style w:type="character" w:styleId="51">
    <w:name w:val="Hyperlink"/>
    <w:qFormat/>
    <w:uiPriority w:val="99"/>
    <w:rPr>
      <w:color w:val="0000FF"/>
      <w:u w:val="single"/>
    </w:rPr>
  </w:style>
  <w:style w:type="character" w:styleId="52">
    <w:name w:val="annotation reference"/>
    <w:semiHidden/>
    <w:qFormat/>
    <w:uiPriority w:val="0"/>
    <w:rPr>
      <w:sz w:val="21"/>
      <w:szCs w:val="21"/>
    </w:rPr>
  </w:style>
  <w:style w:type="character" w:customStyle="1" w:styleId="53">
    <w:name w:val="正文文本 字符"/>
    <w:link w:val="3"/>
    <w:qFormat/>
    <w:uiPriority w:val="0"/>
    <w:rPr>
      <w:rFonts w:eastAsia="黑体"/>
      <w:bCs/>
      <w:kern w:val="2"/>
      <w:sz w:val="24"/>
      <w:szCs w:val="24"/>
      <w:lang w:val="en-US" w:eastAsia="zh-CN" w:bidi="ar-SA"/>
    </w:rPr>
  </w:style>
  <w:style w:type="character" w:customStyle="1" w:styleId="54">
    <w:name w:val="正文文本首行缩进 字符"/>
    <w:link w:val="2"/>
    <w:qFormat/>
    <w:uiPriority w:val="0"/>
    <w:rPr>
      <w:rFonts w:eastAsia="宋体"/>
      <w:bCs/>
      <w:kern w:val="2"/>
      <w:sz w:val="21"/>
      <w:szCs w:val="24"/>
      <w:lang w:val="en-US" w:eastAsia="zh-CN" w:bidi="ar-SA"/>
    </w:rPr>
  </w:style>
  <w:style w:type="character" w:customStyle="1" w:styleId="55">
    <w:name w:val="标题 1 字符"/>
    <w:link w:val="4"/>
    <w:qFormat/>
    <w:uiPriority w:val="99"/>
    <w:rPr>
      <w:b/>
      <w:bCs/>
      <w:kern w:val="44"/>
      <w:sz w:val="32"/>
      <w:szCs w:val="44"/>
    </w:rPr>
  </w:style>
  <w:style w:type="character" w:customStyle="1" w:styleId="56">
    <w:name w:val="标题 2 字符"/>
    <w:link w:val="5"/>
    <w:qFormat/>
    <w:uiPriority w:val="99"/>
    <w:rPr>
      <w:rFonts w:ascii="Arial" w:hAnsi="Arial" w:eastAsia="黑体"/>
      <w:b/>
      <w:bCs/>
      <w:kern w:val="2"/>
      <w:sz w:val="32"/>
      <w:szCs w:val="32"/>
    </w:rPr>
  </w:style>
  <w:style w:type="character" w:customStyle="1" w:styleId="57">
    <w:name w:val="标题 3 字符"/>
    <w:link w:val="6"/>
    <w:qFormat/>
    <w:uiPriority w:val="0"/>
    <w:rPr>
      <w:b/>
      <w:bCs/>
      <w:kern w:val="2"/>
      <w:sz w:val="24"/>
      <w:szCs w:val="32"/>
    </w:rPr>
  </w:style>
  <w:style w:type="character" w:customStyle="1" w:styleId="58">
    <w:name w:val="标题 4 字符"/>
    <w:link w:val="7"/>
    <w:qFormat/>
    <w:uiPriority w:val="0"/>
    <w:rPr>
      <w:rFonts w:ascii="Arial" w:hAnsi="Arial" w:eastAsia="宋体"/>
      <w:b/>
      <w:bCs/>
      <w:kern w:val="2"/>
      <w:sz w:val="21"/>
      <w:szCs w:val="28"/>
      <w:lang w:val="en-US" w:eastAsia="zh-CN" w:bidi="ar-SA"/>
    </w:rPr>
  </w:style>
  <w:style w:type="character" w:customStyle="1" w:styleId="59">
    <w:name w:val="批注文字 字符"/>
    <w:link w:val="19"/>
    <w:semiHidden/>
    <w:qFormat/>
    <w:uiPriority w:val="0"/>
    <w:rPr>
      <w:sz w:val="24"/>
    </w:rPr>
  </w:style>
  <w:style w:type="character" w:customStyle="1" w:styleId="60">
    <w:name w:val="纯文本 字符"/>
    <w:link w:val="28"/>
    <w:qFormat/>
    <w:uiPriority w:val="0"/>
    <w:rPr>
      <w:rFonts w:ascii="宋体" w:hAnsi="Courier New" w:eastAsia="宋体"/>
      <w:kern w:val="2"/>
      <w:sz w:val="21"/>
      <w:lang w:val="en-US" w:eastAsia="zh-CN" w:bidi="ar-SA"/>
    </w:rPr>
  </w:style>
  <w:style w:type="character" w:customStyle="1" w:styleId="61">
    <w:name w:val="日期 字符"/>
    <w:link w:val="31"/>
    <w:qFormat/>
    <w:uiPriority w:val="0"/>
    <w:rPr>
      <w:rFonts w:eastAsia="宋体"/>
      <w:kern w:val="2"/>
      <w:sz w:val="21"/>
      <w:szCs w:val="24"/>
      <w:lang w:val="en-US" w:eastAsia="zh-CN" w:bidi="ar-SA"/>
    </w:rPr>
  </w:style>
  <w:style w:type="character" w:customStyle="1" w:styleId="62">
    <w:name w:val="页脚 字符"/>
    <w:link w:val="34"/>
    <w:qFormat/>
    <w:uiPriority w:val="0"/>
    <w:rPr>
      <w:rFonts w:eastAsia="宋体"/>
      <w:kern w:val="2"/>
      <w:sz w:val="18"/>
      <w:szCs w:val="18"/>
      <w:lang w:val="en-US" w:eastAsia="zh-CN" w:bidi="ar-SA"/>
    </w:rPr>
  </w:style>
  <w:style w:type="character" w:customStyle="1" w:styleId="63">
    <w:name w:val="页眉 字符"/>
    <w:link w:val="35"/>
    <w:qFormat/>
    <w:uiPriority w:val="0"/>
    <w:rPr>
      <w:rFonts w:eastAsia="宋体"/>
      <w:kern w:val="2"/>
      <w:sz w:val="18"/>
      <w:szCs w:val="18"/>
      <w:lang w:val="en-US" w:eastAsia="zh-CN" w:bidi="ar-SA"/>
    </w:rPr>
  </w:style>
  <w:style w:type="paragraph" w:customStyle="1" w:styleId="64">
    <w:name w:val="首行缩进"/>
    <w:basedOn w:val="1"/>
    <w:qFormat/>
    <w:uiPriority w:val="0"/>
    <w:pPr>
      <w:ind w:firstLine="480" w:firstLineChars="200"/>
    </w:pPr>
    <w:rPr>
      <w:lang w:val="zh-CN"/>
    </w:rPr>
  </w:style>
  <w:style w:type="character" w:customStyle="1" w:styleId="65">
    <w:name w:val="纯文本 Char1"/>
    <w:qFormat/>
    <w:uiPriority w:val="0"/>
    <w:rPr>
      <w:rFonts w:ascii="宋体" w:hAnsi="Courier New" w:eastAsia="宋体"/>
      <w:kern w:val="2"/>
      <w:sz w:val="21"/>
      <w:lang w:val="en-US" w:eastAsia="zh-CN" w:bidi="ar-SA"/>
    </w:rPr>
  </w:style>
  <w:style w:type="character" w:customStyle="1" w:styleId="66">
    <w:name w:val="Char Char Char Char Char Char Char1 Char"/>
    <w:link w:val="67"/>
    <w:qFormat/>
    <w:uiPriority w:val="0"/>
    <w:rPr>
      <w:rFonts w:ascii="黑体" w:hAnsi="Verdana" w:eastAsia="黑体"/>
      <w:sz w:val="32"/>
      <w:szCs w:val="32"/>
      <w:lang w:val="en-US" w:eastAsia="en-US" w:bidi="ar-SA"/>
    </w:rPr>
  </w:style>
  <w:style w:type="paragraph" w:customStyle="1" w:styleId="67">
    <w:name w:val="Char Char Char Char Char Char Char1"/>
    <w:basedOn w:val="1"/>
    <w:link w:val="66"/>
    <w:qFormat/>
    <w:uiPriority w:val="0"/>
    <w:pPr>
      <w:widowControl/>
      <w:spacing w:after="160" w:line="240" w:lineRule="exact"/>
      <w:jc w:val="center"/>
    </w:pPr>
    <w:rPr>
      <w:rFonts w:ascii="黑体" w:hAnsi="Verdana" w:eastAsia="黑体"/>
      <w:kern w:val="0"/>
      <w:sz w:val="32"/>
      <w:szCs w:val="32"/>
      <w:lang w:eastAsia="en-US"/>
    </w:rPr>
  </w:style>
  <w:style w:type="character" w:customStyle="1" w:styleId="68">
    <w:name w:val="正文缩进2格 Char"/>
    <w:qFormat/>
    <w:uiPriority w:val="0"/>
    <w:rPr>
      <w:rFonts w:ascii="仿宋_GB2312" w:hAnsi="宋体" w:eastAsia="仿宋_GB2312"/>
      <w:kern w:val="2"/>
      <w:sz w:val="31"/>
      <w:szCs w:val="28"/>
      <w:lang w:val="en-US" w:eastAsia="zh-CN" w:bidi="ar-SA"/>
    </w:rPr>
  </w:style>
  <w:style w:type="character" w:customStyle="1" w:styleId="69">
    <w:name w:val="标题 3 Char"/>
    <w:qFormat/>
    <w:uiPriority w:val="0"/>
    <w:rPr>
      <w:rFonts w:eastAsia="黑体"/>
      <w:kern w:val="2"/>
      <w:sz w:val="28"/>
      <w:lang w:val="en-US" w:eastAsia="zh-CN"/>
    </w:rPr>
  </w:style>
  <w:style w:type="character" w:customStyle="1" w:styleId="70">
    <w:name w:val="样式 样式 标准正文 + 宋体 + 黑色 Char"/>
    <w:link w:val="71"/>
    <w:qFormat/>
    <w:uiPriority w:val="0"/>
    <w:rPr>
      <w:rFonts w:ascii="宋体" w:hAnsi="宋体" w:eastAsia="宋体"/>
      <w:color w:val="000000"/>
      <w:kern w:val="2"/>
      <w:sz w:val="24"/>
      <w:lang w:val="en-US" w:eastAsia="zh-CN" w:bidi="ar-SA"/>
    </w:rPr>
  </w:style>
  <w:style w:type="paragraph" w:customStyle="1" w:styleId="71">
    <w:name w:val="样式 样式 标准正文 + 宋体 + 黑色"/>
    <w:basedOn w:val="1"/>
    <w:link w:val="70"/>
    <w:qFormat/>
    <w:uiPriority w:val="0"/>
    <w:pPr>
      <w:spacing w:before="60" w:after="60" w:line="360" w:lineRule="auto"/>
      <w:ind w:firstLine="482"/>
    </w:pPr>
    <w:rPr>
      <w:rFonts w:ascii="宋体" w:hAnsi="宋体"/>
      <w:color w:val="000000"/>
      <w:sz w:val="24"/>
      <w:szCs w:val="20"/>
    </w:rPr>
  </w:style>
  <w:style w:type="character" w:customStyle="1" w:styleId="72">
    <w:name w:val="Char Char2"/>
    <w:qFormat/>
    <w:uiPriority w:val="0"/>
    <w:rPr>
      <w:rFonts w:ascii="宋体" w:hAnsi="Courier New" w:eastAsia="宋体"/>
      <w:kern w:val="2"/>
      <w:sz w:val="21"/>
      <w:lang w:val="en-US" w:eastAsia="zh-CN" w:bidi="ar-SA"/>
    </w:rPr>
  </w:style>
  <w:style w:type="character" w:customStyle="1" w:styleId="73">
    <w:name w:val="postbody"/>
    <w:qFormat/>
    <w:uiPriority w:val="0"/>
  </w:style>
  <w:style w:type="character" w:customStyle="1" w:styleId="74">
    <w:name w:val="标书正文格式 Char"/>
    <w:link w:val="75"/>
    <w:qFormat/>
    <w:uiPriority w:val="0"/>
    <w:rPr>
      <w:rFonts w:eastAsia="楷体_GB2312"/>
      <w:kern w:val="2"/>
      <w:sz w:val="24"/>
      <w:lang w:val="en-US" w:eastAsia="zh-CN" w:bidi="ar-SA"/>
    </w:rPr>
  </w:style>
  <w:style w:type="paragraph" w:customStyle="1" w:styleId="75">
    <w:name w:val="标书正文格式"/>
    <w:link w:val="74"/>
    <w:qFormat/>
    <w:uiPriority w:val="0"/>
    <w:pPr>
      <w:spacing w:line="360" w:lineRule="auto"/>
      <w:ind w:firstLine="200" w:firstLineChars="200"/>
    </w:pPr>
    <w:rPr>
      <w:rFonts w:ascii="Times New Roman" w:hAnsi="Times New Roman" w:eastAsia="楷体_GB2312" w:cs="Times New Roman"/>
      <w:kern w:val="2"/>
      <w:sz w:val="24"/>
      <w:lang w:val="en-US" w:eastAsia="zh-CN" w:bidi="ar-SA"/>
    </w:rPr>
  </w:style>
  <w:style w:type="character" w:customStyle="1" w:styleId="76">
    <w:name w:val="正文缩进2格 Char Char"/>
    <w:link w:val="77"/>
    <w:qFormat/>
    <w:locked/>
    <w:uiPriority w:val="0"/>
    <w:rPr>
      <w:rFonts w:ascii="仿宋_GB2312" w:hAnsi="宋体" w:eastAsia="仿宋_GB2312"/>
      <w:sz w:val="31"/>
    </w:rPr>
  </w:style>
  <w:style w:type="paragraph" w:customStyle="1" w:styleId="77">
    <w:name w:val="正文缩进2格"/>
    <w:basedOn w:val="1"/>
    <w:link w:val="76"/>
    <w:qFormat/>
    <w:uiPriority w:val="0"/>
    <w:pPr>
      <w:spacing w:line="600" w:lineRule="exact"/>
      <w:ind w:firstLine="639" w:firstLineChars="206"/>
    </w:pPr>
    <w:rPr>
      <w:rFonts w:ascii="仿宋_GB2312" w:hAnsi="宋体" w:eastAsia="仿宋_GB2312"/>
      <w:kern w:val="0"/>
      <w:sz w:val="31"/>
      <w:szCs w:val="20"/>
    </w:rPr>
  </w:style>
  <w:style w:type="character" w:customStyle="1" w:styleId="78">
    <w:name w:val="正文文本 Char1"/>
    <w:qFormat/>
    <w:uiPriority w:val="0"/>
    <w:rPr>
      <w:rFonts w:eastAsia="黑体"/>
      <w:bCs/>
      <w:kern w:val="2"/>
      <w:sz w:val="24"/>
      <w:szCs w:val="24"/>
      <w:lang w:val="en-US" w:eastAsia="zh-CN" w:bidi="ar-SA"/>
    </w:rPr>
  </w:style>
  <w:style w:type="character" w:customStyle="1" w:styleId="79">
    <w:name w:val="bigfont1"/>
    <w:qFormat/>
    <w:uiPriority w:val="0"/>
    <w:rPr>
      <w:rFonts w:hint="default"/>
      <w:color w:val="000000"/>
      <w:sz w:val="24"/>
      <w:szCs w:val="24"/>
      <w:u w:val="none"/>
    </w:rPr>
  </w:style>
  <w:style w:type="paragraph" w:customStyle="1" w:styleId="8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24"/>
    </w:rPr>
  </w:style>
  <w:style w:type="paragraph" w:customStyle="1" w:styleId="81">
    <w:name w:val="样式 标题 3H3l3CTh33rd levelLevel 3 HeadHeading 3 - oldISO2..."/>
    <w:basedOn w:val="6"/>
    <w:qFormat/>
    <w:uiPriority w:val="0"/>
    <w:pPr>
      <w:keepNext w:val="0"/>
      <w:keepLines w:val="0"/>
      <w:ind w:left="737" w:hanging="539"/>
    </w:pPr>
    <w:rPr>
      <w:rFonts w:ascii="宋体" w:hAnsi="宋体"/>
      <w:bCs w:val="0"/>
      <w:szCs w:val="20"/>
    </w:rPr>
  </w:style>
  <w:style w:type="paragraph" w:styleId="82">
    <w:name w:val="List Paragraph"/>
    <w:basedOn w:val="1"/>
    <w:qFormat/>
    <w:uiPriority w:val="0"/>
    <w:pPr>
      <w:ind w:firstLine="420" w:firstLineChars="200"/>
    </w:pPr>
    <w:rPr>
      <w:szCs w:val="20"/>
    </w:rPr>
  </w:style>
  <w:style w:type="paragraph" w:customStyle="1" w:styleId="83">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84">
    <w:name w:val="Char Char Char Char Char Char Char Char Char Char Char Char Char Char Char Char"/>
    <w:basedOn w:val="1"/>
    <w:qFormat/>
    <w:uiPriority w:val="0"/>
    <w:pPr>
      <w:spacing w:line="330" w:lineRule="atLeast"/>
      <w:ind w:left="360" w:firstLine="360" w:firstLineChars="150"/>
      <w:jc w:val="left"/>
    </w:pPr>
    <w:rPr>
      <w:rFonts w:ascii="ˎ̥" w:hAnsi="ˎ̥" w:cs="宋体"/>
      <w:color w:val="51585D"/>
      <w:kern w:val="0"/>
      <w:sz w:val="24"/>
      <w:szCs w:val="18"/>
    </w:rPr>
  </w:style>
  <w:style w:type="paragraph" w:customStyle="1" w:styleId="85">
    <w:name w:val="ÆÕÍ¨"/>
    <w:basedOn w:val="1"/>
    <w:qFormat/>
    <w:uiPriority w:val="0"/>
    <w:pPr>
      <w:widowControl/>
      <w:tabs>
        <w:tab w:val="left" w:pos="1276"/>
      </w:tabs>
      <w:overflowPunct w:val="0"/>
      <w:autoSpaceDE w:val="0"/>
      <w:autoSpaceDN w:val="0"/>
      <w:adjustRightInd w:val="0"/>
      <w:ind w:left="851"/>
      <w:jc w:val="left"/>
      <w:textAlignment w:val="baseline"/>
    </w:pPr>
    <w:rPr>
      <w:rFonts w:ascii="Arial" w:hAnsi="Arial"/>
      <w:b/>
      <w:kern w:val="16"/>
      <w:sz w:val="20"/>
      <w:szCs w:val="20"/>
      <w:lang w:val="fr-FR"/>
    </w:rPr>
  </w:style>
  <w:style w:type="paragraph" w:customStyle="1" w:styleId="86">
    <w:name w:val="默认段落字体 Para Char Char Char Char Char Char Char Char Char1 Char Char Char Char Char Char Char"/>
    <w:basedOn w:val="17"/>
    <w:qFormat/>
    <w:uiPriority w:val="0"/>
    <w:rPr>
      <w:rFonts w:ascii="Tahoma" w:hAnsi="Tahoma"/>
      <w:sz w:val="24"/>
    </w:rPr>
  </w:style>
  <w:style w:type="paragraph" w:customStyle="1" w:styleId="87">
    <w:name w:val="14"/>
    <w:basedOn w:val="1"/>
    <w:qFormat/>
    <w:uiPriority w:val="0"/>
    <w:pPr>
      <w:widowControl/>
      <w:spacing w:after="160" w:line="240" w:lineRule="exact"/>
      <w:jc w:val="left"/>
    </w:pPr>
    <w:rPr>
      <w:szCs w:val="20"/>
    </w:rPr>
  </w:style>
  <w:style w:type="paragraph" w:customStyle="1" w:styleId="88">
    <w:name w:val="表格"/>
    <w:basedOn w:val="1"/>
    <w:qFormat/>
    <w:uiPriority w:val="0"/>
    <w:pPr>
      <w:spacing w:line="400" w:lineRule="atLeast"/>
    </w:pPr>
    <w:rPr>
      <w:b/>
      <w:bCs/>
      <w:color w:val="000000"/>
      <w:sz w:val="24"/>
    </w:rPr>
  </w:style>
  <w:style w:type="paragraph" w:customStyle="1" w:styleId="89">
    <w:name w:val="Char Char Char Char Char Char Char Char Char Char Char Char Char"/>
    <w:basedOn w:val="17"/>
    <w:qFormat/>
    <w:uiPriority w:val="0"/>
    <w:rPr>
      <w:szCs w:val="20"/>
    </w:rPr>
  </w:style>
  <w:style w:type="paragraph" w:customStyle="1" w:styleId="9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24"/>
    </w:rPr>
  </w:style>
  <w:style w:type="paragraph" w:customStyle="1" w:styleId="92">
    <w:name w:val="xl37"/>
    <w:basedOn w:val="1"/>
    <w:qFormat/>
    <w:uiPriority w:val="0"/>
    <w:pPr>
      <w:widowControl/>
      <w:spacing w:before="100" w:beforeAutospacing="1" w:after="100" w:afterAutospacing="1"/>
      <w:jc w:val="center"/>
    </w:pPr>
    <w:rPr>
      <w:rFonts w:hint="eastAsia" w:ascii="仿宋_GB2312" w:hAnsi="宋体" w:eastAsia="仿宋_GB2312"/>
      <w:kern w:val="0"/>
      <w:sz w:val="24"/>
    </w:rPr>
  </w:style>
  <w:style w:type="paragraph" w:customStyle="1" w:styleId="93">
    <w:name w:val="font8"/>
    <w:basedOn w:val="1"/>
    <w:qFormat/>
    <w:uiPriority w:val="0"/>
    <w:pPr>
      <w:widowControl/>
      <w:spacing w:before="100" w:beforeAutospacing="1" w:after="100" w:afterAutospacing="1"/>
      <w:jc w:val="left"/>
    </w:pPr>
    <w:rPr>
      <w:rFonts w:hint="eastAsia" w:ascii="仿宋_GB2312" w:hAnsi="宋体" w:eastAsia="仿宋_GB2312"/>
      <w:kern w:val="0"/>
      <w:sz w:val="24"/>
    </w:rPr>
  </w:style>
  <w:style w:type="paragraph" w:customStyle="1" w:styleId="94">
    <w:name w:val="xl43"/>
    <w:basedOn w:val="1"/>
    <w:qFormat/>
    <w:uiPriority w:val="0"/>
    <w:pPr>
      <w:widowControl/>
      <w:spacing w:before="100" w:beforeAutospacing="1" w:after="100" w:afterAutospacing="1"/>
      <w:jc w:val="center"/>
    </w:pPr>
    <w:rPr>
      <w:rFonts w:hint="eastAsia" w:ascii="仿宋_GB2312" w:hAnsi="宋体" w:eastAsia="仿宋_GB2312"/>
      <w:kern w:val="0"/>
      <w:sz w:val="24"/>
    </w:rPr>
  </w:style>
  <w:style w:type="paragraph" w:customStyle="1" w:styleId="95">
    <w:name w:val="xl3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hint="eastAsia" w:ascii="仿宋_GB2312" w:hAnsi="宋体" w:eastAsia="仿宋_GB2312"/>
      <w:kern w:val="0"/>
      <w:sz w:val="32"/>
      <w:szCs w:val="32"/>
    </w:rPr>
  </w:style>
  <w:style w:type="paragraph" w:customStyle="1" w:styleId="96">
    <w:name w:val="xl2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hint="eastAsia" w:ascii="仿宋_GB2312" w:hAnsi="宋体" w:eastAsia="仿宋_GB2312"/>
      <w:kern w:val="0"/>
      <w:sz w:val="32"/>
      <w:szCs w:val="32"/>
    </w:rPr>
  </w:style>
  <w:style w:type="paragraph" w:customStyle="1" w:styleId="9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宋体" w:eastAsia="黑体"/>
      <w:kern w:val="0"/>
      <w:sz w:val="26"/>
      <w:szCs w:val="26"/>
    </w:rPr>
  </w:style>
  <w:style w:type="paragraph" w:customStyle="1" w:styleId="98">
    <w:name w:val="默认段落字体 Para Char Char Char Char"/>
    <w:basedOn w:val="1"/>
    <w:qFormat/>
    <w:uiPriority w:val="0"/>
    <w:pPr>
      <w:keepNext/>
      <w:tabs>
        <w:tab w:val="left" w:pos="2940"/>
      </w:tabs>
      <w:autoSpaceDE w:val="0"/>
      <w:autoSpaceDN w:val="0"/>
      <w:adjustRightInd w:val="0"/>
      <w:ind w:hanging="420"/>
      <w:jc w:val="left"/>
    </w:pPr>
    <w:rPr>
      <w:kern w:val="0"/>
      <w:sz w:val="20"/>
      <w:szCs w:val="20"/>
    </w:rPr>
  </w:style>
  <w:style w:type="paragraph" w:customStyle="1" w:styleId="99">
    <w:name w:val="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00">
    <w:name w:val="Char Char Char Char Char Char Char"/>
    <w:basedOn w:val="17"/>
    <w:qFormat/>
    <w:uiPriority w:val="0"/>
    <w:rPr>
      <w:rFonts w:ascii="Tahoma" w:hAnsi="Tahoma"/>
      <w:sz w:val="24"/>
      <w:szCs w:val="20"/>
    </w:rPr>
  </w:style>
  <w:style w:type="paragraph" w:customStyle="1" w:styleId="101">
    <w:name w:val="2册标题1"/>
    <w:basedOn w:val="1"/>
    <w:next w:val="1"/>
    <w:qFormat/>
    <w:uiPriority w:val="0"/>
    <w:pPr>
      <w:spacing w:before="156" w:beforeLines="50" w:after="156" w:afterLines="50"/>
      <w:jc w:val="center"/>
      <w:outlineLvl w:val="0"/>
    </w:pPr>
    <w:rPr>
      <w:rFonts w:ascii="Arial" w:hAnsi="Arial" w:eastAsia="黑体"/>
      <w:sz w:val="32"/>
      <w:szCs w:val="32"/>
    </w:rPr>
  </w:style>
  <w:style w:type="paragraph" w:customStyle="1" w:styleId="102">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03">
    <w:name w:val="样式 左侧:  0 厘米 悬挂缩进: 2.5 字符"/>
    <w:basedOn w:val="1"/>
    <w:qFormat/>
    <w:uiPriority w:val="0"/>
    <w:pPr>
      <w:ind w:left="525" w:hanging="525" w:hangingChars="250"/>
    </w:pPr>
    <w:rPr>
      <w:szCs w:val="20"/>
    </w:rPr>
  </w:style>
  <w:style w:type="paragraph" w:customStyle="1" w:styleId="10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06">
    <w:name w:val="偶数页篇眉"/>
    <w:basedOn w:val="35"/>
    <w:qFormat/>
    <w:uiPriority w:val="0"/>
    <w:pPr>
      <w:keepLines/>
      <w:tabs>
        <w:tab w:val="right" w:pos="0"/>
        <w:tab w:val="center" w:pos="7200"/>
        <w:tab w:val="right" w:pos="14400"/>
        <w:tab w:val="clear" w:pos="4153"/>
        <w:tab w:val="clear" w:pos="8306"/>
      </w:tabs>
      <w:snapToGrid/>
      <w:jc w:val="right"/>
    </w:pPr>
    <w:rPr>
      <w:spacing w:val="80"/>
      <w:sz w:val="21"/>
      <w:szCs w:val="24"/>
    </w:rPr>
  </w:style>
  <w:style w:type="paragraph" w:customStyle="1" w:styleId="107">
    <w:name w:val="Char1"/>
    <w:basedOn w:val="1"/>
    <w:qFormat/>
    <w:uiPriority w:val="0"/>
    <w:pPr>
      <w:spacing w:line="330" w:lineRule="atLeast"/>
      <w:ind w:left="360" w:firstLine="360" w:firstLineChars="150"/>
      <w:jc w:val="left"/>
    </w:pPr>
    <w:rPr>
      <w:rFonts w:ascii="ˎ̥" w:hAnsi="ˎ̥" w:cs="宋体"/>
      <w:color w:val="51585D"/>
      <w:kern w:val="0"/>
      <w:sz w:val="24"/>
      <w:szCs w:val="18"/>
    </w:rPr>
  </w:style>
  <w:style w:type="paragraph" w:customStyle="1" w:styleId="108">
    <w:name w:val="CM193"/>
    <w:basedOn w:val="109"/>
    <w:next w:val="109"/>
    <w:qFormat/>
    <w:uiPriority w:val="0"/>
    <w:pPr>
      <w:spacing w:after="200"/>
    </w:pPr>
    <w:rPr>
      <w:rFonts w:ascii="宋体" w:eastAsia="宋体" w:cs="Times New Roman"/>
      <w:color w:val="auto"/>
    </w:rPr>
  </w:style>
  <w:style w:type="paragraph" w:customStyle="1" w:styleId="109">
    <w:name w:val="Default"/>
    <w:qFormat/>
    <w:uiPriority w:val="0"/>
    <w:pPr>
      <w:widowControl w:val="0"/>
      <w:autoSpaceDE w:val="0"/>
      <w:autoSpaceDN w:val="0"/>
      <w:adjustRightInd w:val="0"/>
    </w:pPr>
    <w:rPr>
      <w:rFonts w:ascii="华文中宋" w:hAnsi="Times New Roman" w:eastAsia="华文中宋" w:cs="华文中宋"/>
      <w:color w:val="000000"/>
      <w:sz w:val="24"/>
      <w:szCs w:val="24"/>
      <w:lang w:val="en-US" w:eastAsia="zh-CN" w:bidi="ar-SA"/>
    </w:rPr>
  </w:style>
  <w:style w:type="paragraph" w:customStyle="1" w:styleId="110">
    <w:name w:val="table"/>
    <w:basedOn w:val="1"/>
    <w:qFormat/>
    <w:uiPriority w:val="0"/>
    <w:pPr>
      <w:widowControl/>
      <w:overflowPunct w:val="0"/>
      <w:autoSpaceDE w:val="0"/>
      <w:autoSpaceDN w:val="0"/>
      <w:adjustRightInd w:val="0"/>
      <w:spacing w:before="60" w:after="60"/>
      <w:jc w:val="center"/>
      <w:textAlignment w:val="baseline"/>
    </w:pPr>
    <w:rPr>
      <w:rFonts w:ascii="仿宋体" w:eastAsia="仿宋体"/>
      <w:kern w:val="0"/>
      <w:sz w:val="24"/>
      <w:szCs w:val="20"/>
    </w:rPr>
  </w:style>
  <w:style w:type="paragraph" w:customStyle="1" w:styleId="111">
    <w:name w:val="xl39"/>
    <w:basedOn w:val="1"/>
    <w:qFormat/>
    <w:uiPriority w:val="0"/>
    <w:pPr>
      <w:widowControl/>
      <w:spacing w:before="100" w:beforeAutospacing="1" w:after="100" w:afterAutospacing="1"/>
      <w:jc w:val="center"/>
    </w:pPr>
    <w:rPr>
      <w:rFonts w:ascii="宋体" w:hAnsi="宋体"/>
      <w:kern w:val="0"/>
      <w:sz w:val="24"/>
    </w:rPr>
  </w:style>
  <w:style w:type="paragraph" w:customStyle="1" w:styleId="112">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hint="eastAsia" w:ascii="仿宋_GB2312" w:hAnsi="宋体" w:eastAsia="仿宋_GB2312"/>
      <w:kern w:val="0"/>
      <w:sz w:val="32"/>
      <w:szCs w:val="32"/>
    </w:rPr>
  </w:style>
  <w:style w:type="paragraph" w:customStyle="1" w:styleId="113">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14">
    <w:name w:val="xl4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kern w:val="0"/>
      <w:sz w:val="20"/>
      <w:szCs w:val="20"/>
    </w:rPr>
  </w:style>
  <w:style w:type="paragraph" w:customStyle="1" w:styleId="115">
    <w:name w:val="black1"/>
    <w:basedOn w:val="1"/>
    <w:qFormat/>
    <w:uiPriority w:val="0"/>
    <w:pPr>
      <w:widowControl/>
      <w:spacing w:before="100" w:beforeAutospacing="1" w:after="100" w:afterAutospacing="1" w:line="280" w:lineRule="atLeast"/>
      <w:jc w:val="left"/>
    </w:pPr>
    <w:rPr>
      <w:color w:val="000000"/>
      <w:kern w:val="0"/>
      <w:sz w:val="18"/>
      <w:szCs w:val="18"/>
    </w:rPr>
  </w:style>
  <w:style w:type="paragraph" w:customStyle="1" w:styleId="116">
    <w:name w:val="表头"/>
    <w:basedOn w:val="15"/>
    <w:qFormat/>
    <w:uiPriority w:val="0"/>
    <w:pPr>
      <w:keepNext/>
      <w:keepLines/>
      <w:widowControl/>
      <w:spacing w:before="120" w:after="120" w:line="300" w:lineRule="auto"/>
      <w:jc w:val="center"/>
      <w:textAlignment w:val="baseline"/>
    </w:pPr>
    <w:rPr>
      <w:rFonts w:cs="Times New Roman"/>
      <w:kern w:val="0"/>
      <w:sz w:val="21"/>
    </w:rPr>
  </w:style>
  <w:style w:type="paragraph" w:customStyle="1" w:styleId="117">
    <w:name w:val="Char Char Char Char Char Char1 Char 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18">
    <w:name w:val="Char Char Char"/>
    <w:basedOn w:val="1"/>
    <w:qFormat/>
    <w:uiPriority w:val="0"/>
    <w:rPr>
      <w:rFonts w:ascii="Tahoma" w:hAnsi="Tahoma"/>
      <w:sz w:val="24"/>
      <w:szCs w:val="20"/>
    </w:rPr>
  </w:style>
  <w:style w:type="paragraph" w:customStyle="1" w:styleId="11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32"/>
      <w:szCs w:val="32"/>
    </w:rPr>
  </w:style>
  <w:style w:type="paragraph" w:customStyle="1" w:styleId="120">
    <w:name w:val="Table Text"/>
    <w:qFormat/>
    <w:uiPriority w:val="0"/>
    <w:pPr>
      <w:snapToGrid w:val="0"/>
      <w:spacing w:before="80" w:after="80"/>
      <w:ind w:left="51"/>
    </w:pPr>
    <w:rPr>
      <w:rFonts w:ascii="Arial" w:hAnsi="Arial" w:eastAsia="宋体" w:cs="Times New Roman"/>
      <w:sz w:val="21"/>
      <w:lang w:val="en-US" w:eastAsia="zh-CN" w:bidi="ar-SA"/>
    </w:rPr>
  </w:style>
  <w:style w:type="paragraph" w:customStyle="1" w:styleId="121">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22">
    <w:name w:val="2册标题5"/>
    <w:basedOn w:val="123"/>
    <w:next w:val="1"/>
    <w:qFormat/>
    <w:uiPriority w:val="0"/>
    <w:pPr>
      <w:ind w:left="720" w:leftChars="300"/>
      <w:outlineLvl w:val="4"/>
    </w:pPr>
    <w:rPr>
      <w:rFonts w:eastAsia="楷体_GB2312" w:cs="Arial"/>
      <w:b/>
    </w:rPr>
  </w:style>
  <w:style w:type="paragraph" w:customStyle="1" w:styleId="123">
    <w:name w:val="2册标题4"/>
    <w:basedOn w:val="1"/>
    <w:next w:val="1"/>
    <w:qFormat/>
    <w:uiPriority w:val="0"/>
    <w:pPr>
      <w:spacing w:before="156" w:beforeLines="50" w:after="156" w:afterLines="50"/>
      <w:ind w:left="480" w:leftChars="200"/>
      <w:outlineLvl w:val="3"/>
    </w:pPr>
    <w:rPr>
      <w:rFonts w:ascii="Arial" w:hAnsi="Arial" w:eastAsia="黑体"/>
      <w:sz w:val="24"/>
    </w:rPr>
  </w:style>
  <w:style w:type="paragraph" w:customStyle="1" w:styleId="124">
    <w:name w:val="font9"/>
    <w:basedOn w:val="1"/>
    <w:qFormat/>
    <w:uiPriority w:val="0"/>
    <w:pPr>
      <w:widowControl/>
      <w:spacing w:before="100" w:beforeAutospacing="1" w:after="100" w:afterAutospacing="1"/>
      <w:jc w:val="left"/>
    </w:pPr>
    <w:rPr>
      <w:kern w:val="0"/>
      <w:sz w:val="24"/>
    </w:rPr>
  </w:style>
  <w:style w:type="paragraph" w:customStyle="1" w:styleId="125">
    <w:name w:val="1册标题3"/>
    <w:basedOn w:val="1"/>
    <w:next w:val="1"/>
    <w:qFormat/>
    <w:uiPriority w:val="0"/>
    <w:pPr>
      <w:keepNext/>
      <w:keepLines/>
      <w:adjustRightInd w:val="0"/>
      <w:spacing w:before="120" w:beforeLines="50" w:after="120" w:afterLines="50"/>
      <w:textAlignment w:val="baseline"/>
      <w:outlineLvl w:val="2"/>
    </w:pPr>
    <w:rPr>
      <w:rFonts w:ascii="Arial" w:hAnsi="Arial" w:eastAsia="黑体"/>
      <w:kern w:val="0"/>
      <w:sz w:val="24"/>
      <w:szCs w:val="20"/>
    </w:rPr>
  </w:style>
  <w:style w:type="paragraph" w:customStyle="1" w:styleId="126">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32"/>
      <w:szCs w:val="32"/>
    </w:rPr>
  </w:style>
  <w:style w:type="paragraph" w:customStyle="1" w:styleId="127">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32"/>
      <w:szCs w:val="32"/>
    </w:rPr>
  </w:style>
  <w:style w:type="paragraph" w:customStyle="1" w:styleId="128">
    <w:name w:val="È±Ê¡ÎÄ±¾"/>
    <w:basedOn w:val="1"/>
    <w:qFormat/>
    <w:uiPriority w:val="0"/>
    <w:pPr>
      <w:widowControl/>
      <w:overflowPunct w:val="0"/>
      <w:autoSpaceDE w:val="0"/>
      <w:autoSpaceDN w:val="0"/>
      <w:adjustRightInd w:val="0"/>
      <w:spacing w:line="360" w:lineRule="auto"/>
    </w:pPr>
    <w:rPr>
      <w:kern w:val="0"/>
      <w:szCs w:val="20"/>
    </w:rPr>
  </w:style>
  <w:style w:type="paragraph" w:customStyle="1" w:styleId="129">
    <w:name w:val="LED标题1"/>
    <w:basedOn w:val="1"/>
    <w:next w:val="1"/>
    <w:qFormat/>
    <w:uiPriority w:val="0"/>
    <w:pPr>
      <w:spacing w:before="156" w:beforeLines="50" w:after="156" w:afterLines="50"/>
      <w:ind w:firstLine="320" w:firstLineChars="100"/>
      <w:jc w:val="center"/>
      <w:outlineLvl w:val="0"/>
    </w:pPr>
    <w:rPr>
      <w:rFonts w:ascii="Arial" w:hAnsi="Arial" w:eastAsia="黑体"/>
      <w:color w:val="FF0000"/>
      <w:sz w:val="32"/>
      <w:szCs w:val="32"/>
    </w:rPr>
  </w:style>
  <w:style w:type="paragraph" w:customStyle="1" w:styleId="130">
    <w:name w:val="Char"/>
    <w:basedOn w:val="1"/>
    <w:qFormat/>
    <w:uiPriority w:val="0"/>
    <w:pPr>
      <w:widowControl/>
      <w:spacing w:line="400" w:lineRule="exact"/>
      <w:jc w:val="center"/>
    </w:pPr>
    <w:rPr>
      <w:rFonts w:ascii="Verdana" w:hAnsi="Verdana"/>
      <w:kern w:val="0"/>
      <w:szCs w:val="20"/>
      <w:lang w:eastAsia="en-US"/>
    </w:rPr>
  </w:style>
  <w:style w:type="paragraph" w:customStyle="1" w:styleId="131">
    <w:name w:val="缺省文本"/>
    <w:basedOn w:val="1"/>
    <w:qFormat/>
    <w:uiPriority w:val="0"/>
    <w:pPr>
      <w:autoSpaceDE w:val="0"/>
      <w:autoSpaceDN w:val="0"/>
      <w:adjustRightInd w:val="0"/>
      <w:jc w:val="left"/>
    </w:pPr>
    <w:rPr>
      <w:kern w:val="0"/>
      <w:sz w:val="24"/>
      <w:szCs w:val="20"/>
    </w:rPr>
  </w:style>
  <w:style w:type="paragraph" w:customStyle="1" w:styleId="132">
    <w:name w:val="项目"/>
    <w:basedOn w:val="1"/>
    <w:qFormat/>
    <w:uiPriority w:val="0"/>
    <w:pPr>
      <w:widowControl/>
      <w:tabs>
        <w:tab w:val="left" w:pos="300"/>
        <w:tab w:val="left" w:pos="840"/>
        <w:tab w:val="left" w:pos="993"/>
      </w:tabs>
      <w:overflowPunct w:val="0"/>
      <w:adjustRightInd w:val="0"/>
      <w:spacing w:line="336" w:lineRule="auto"/>
      <w:ind w:left="840" w:hanging="420"/>
    </w:pPr>
    <w:rPr>
      <w:rFonts w:ascii="Arial"/>
      <w:kern w:val="24"/>
      <w:sz w:val="24"/>
      <w:szCs w:val="20"/>
    </w:rPr>
  </w:style>
  <w:style w:type="paragraph" w:customStyle="1" w:styleId="133">
    <w:name w:val="保留正文"/>
    <w:basedOn w:val="3"/>
    <w:qFormat/>
    <w:uiPriority w:val="0"/>
    <w:pPr>
      <w:keepNext/>
      <w:spacing w:after="160"/>
    </w:pPr>
    <w:rPr>
      <w:rFonts w:eastAsia="宋体"/>
      <w:bCs w:val="0"/>
      <w:sz w:val="21"/>
    </w:rPr>
  </w:style>
  <w:style w:type="paragraph" w:customStyle="1" w:styleId="134">
    <w:name w:val="2册标题2"/>
    <w:basedOn w:val="1"/>
    <w:next w:val="1"/>
    <w:qFormat/>
    <w:uiPriority w:val="0"/>
    <w:pPr>
      <w:tabs>
        <w:tab w:val="left" w:pos="900"/>
        <w:tab w:val="left" w:pos="1410"/>
      </w:tabs>
      <w:spacing w:before="120" w:beforeLines="50" w:after="120" w:afterLines="50"/>
      <w:ind w:left="1410" w:hanging="510"/>
      <w:outlineLvl w:val="1"/>
    </w:pPr>
    <w:rPr>
      <w:rFonts w:ascii="Arial" w:hAnsi="Arial" w:eastAsia="黑体"/>
      <w:sz w:val="30"/>
      <w:szCs w:val="30"/>
    </w:rPr>
  </w:style>
  <w:style w:type="paragraph" w:customStyle="1" w:styleId="135">
    <w:name w:val="块引用"/>
    <w:basedOn w:val="1"/>
    <w:qFormat/>
    <w:uiPriority w:val="0"/>
    <w:pPr>
      <w:keepLines/>
      <w:ind w:left="360" w:right="360"/>
      <w:jc w:val="center"/>
    </w:pPr>
    <w:rPr>
      <w:i/>
    </w:rPr>
  </w:style>
  <w:style w:type="paragraph" w:customStyle="1" w:styleId="136">
    <w:name w:val="font11"/>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37">
    <w:name w:val="样式1"/>
    <w:basedOn w:val="1"/>
    <w:qFormat/>
    <w:uiPriority w:val="0"/>
    <w:pPr>
      <w:spacing w:before="120" w:after="120" w:line="300" w:lineRule="auto"/>
    </w:pPr>
    <w:rPr>
      <w:rFonts w:ascii="宋体" w:hAnsi="宋体"/>
      <w:b/>
      <w:sz w:val="24"/>
      <w:szCs w:val="20"/>
    </w:rPr>
  </w:style>
  <w:style w:type="paragraph" w:customStyle="1" w:styleId="138">
    <w:name w:val="默认段落字体 Para Char Char Char Char Char Char Char Char Char1 Char Char Char Char Char Char Char Char Char Char"/>
    <w:basedOn w:val="17"/>
    <w:qFormat/>
    <w:uiPriority w:val="0"/>
    <w:pPr>
      <w:ind w:firstLine="540" w:firstLineChars="225"/>
    </w:pPr>
    <w:rPr>
      <w:rFonts w:ascii="Tahoma" w:hAnsi="Tahoma"/>
      <w:sz w:val="24"/>
      <w:szCs w:val="20"/>
    </w:rPr>
  </w:style>
  <w:style w:type="paragraph" w:customStyle="1" w:styleId="139">
    <w:name w:val="12册标题"/>
    <w:basedOn w:val="1"/>
    <w:next w:val="1"/>
    <w:qFormat/>
    <w:uiPriority w:val="0"/>
    <w:pPr>
      <w:spacing w:before="156" w:beforeLines="50" w:after="156" w:afterLines="50"/>
      <w:jc w:val="center"/>
      <w:outlineLvl w:val="0"/>
    </w:pPr>
    <w:rPr>
      <w:rFonts w:ascii="Arial" w:hAnsi="Arial" w:eastAsia="黑体"/>
      <w:sz w:val="44"/>
      <w:szCs w:val="20"/>
    </w:rPr>
  </w:style>
  <w:style w:type="paragraph" w:customStyle="1" w:styleId="140">
    <w:name w:val="p0"/>
    <w:basedOn w:val="1"/>
    <w:qFormat/>
    <w:uiPriority w:val="0"/>
    <w:pPr>
      <w:widowControl/>
      <w:jc w:val="left"/>
    </w:pPr>
    <w:rPr>
      <w:rFonts w:cs="宋体"/>
      <w:kern w:val="0"/>
      <w:sz w:val="24"/>
      <w:szCs w:val="21"/>
    </w:rPr>
  </w:style>
  <w:style w:type="paragraph" w:customStyle="1" w:styleId="141">
    <w:name w:val="font6"/>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42">
    <w:name w:val="第12册用标题"/>
    <w:basedOn w:val="1"/>
    <w:next w:val="1"/>
    <w:qFormat/>
    <w:uiPriority w:val="0"/>
    <w:pPr>
      <w:spacing w:before="156" w:beforeLines="50" w:after="156" w:afterLines="50"/>
      <w:jc w:val="center"/>
      <w:outlineLvl w:val="0"/>
    </w:pPr>
    <w:rPr>
      <w:rFonts w:ascii="Arial" w:hAnsi="Arial" w:eastAsia="黑体"/>
      <w:sz w:val="44"/>
      <w:szCs w:val="20"/>
    </w:rPr>
  </w:style>
  <w:style w:type="paragraph" w:customStyle="1" w:styleId="143">
    <w:name w:val="Char Char Char Char Char Char Char Char Char Char Char Char Char Char Char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44">
    <w:name w:val="正文正"/>
    <w:basedOn w:val="1"/>
    <w:qFormat/>
    <w:uiPriority w:val="0"/>
    <w:pPr>
      <w:spacing w:line="560" w:lineRule="exact"/>
      <w:ind w:firstLine="561"/>
    </w:pPr>
    <w:rPr>
      <w:rFonts w:ascii="Calibri" w:hAnsi="Calibri"/>
      <w:szCs w:val="28"/>
    </w:rPr>
  </w:style>
  <w:style w:type="paragraph" w:customStyle="1" w:styleId="145">
    <w:name w:val="font0"/>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46">
    <w:name w:val="Char Char Char Char"/>
    <w:basedOn w:val="17"/>
    <w:qFormat/>
    <w:uiPriority w:val="0"/>
    <w:rPr>
      <w:rFonts w:ascii="Tahoma" w:hAnsi="Tahoma"/>
      <w:sz w:val="24"/>
    </w:rPr>
  </w:style>
  <w:style w:type="paragraph" w:customStyle="1" w:styleId="147">
    <w:name w:val="样式2"/>
    <w:basedOn w:val="8"/>
    <w:qFormat/>
    <w:uiPriority w:val="0"/>
    <w:pPr>
      <w:widowControl w:val="0"/>
      <w:tabs>
        <w:tab w:val="left" w:pos="360"/>
        <w:tab w:val="left" w:pos="1931"/>
        <w:tab w:val="clear" w:pos="1008"/>
      </w:tabs>
      <w:adjustRightInd w:val="0"/>
      <w:snapToGrid w:val="0"/>
      <w:spacing w:before="240" w:after="120" w:line="300" w:lineRule="auto"/>
      <w:ind w:left="360" w:hanging="360" w:hangingChars="200"/>
      <w:jc w:val="both"/>
    </w:pPr>
    <w:rPr>
      <w:rFonts w:ascii="Arial" w:hAnsi="Arial"/>
      <w:bCs w:val="0"/>
      <w:kern w:val="2"/>
      <w:sz w:val="24"/>
      <w:szCs w:val="20"/>
    </w:rPr>
  </w:style>
  <w:style w:type="paragraph" w:customStyle="1" w:styleId="148">
    <w:name w:val="招标文件－表格用正文"/>
    <w:basedOn w:val="1"/>
    <w:qFormat/>
    <w:uiPriority w:val="0"/>
    <w:pPr>
      <w:spacing w:before="156" w:beforeLines="50" w:after="156" w:afterLines="50"/>
    </w:pPr>
    <w:rPr>
      <w:rFonts w:ascii="宋体" w:hAnsi="Courier New"/>
      <w:snapToGrid w:val="0"/>
      <w:color w:val="000000"/>
      <w:sz w:val="24"/>
      <w:szCs w:val="20"/>
    </w:rPr>
  </w:style>
  <w:style w:type="paragraph" w:customStyle="1" w:styleId="149">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50">
    <w:name w:val="目录"/>
    <w:basedOn w:val="1"/>
    <w:qFormat/>
    <w:uiPriority w:val="0"/>
    <w:pPr>
      <w:widowControl/>
      <w:jc w:val="center"/>
    </w:pPr>
    <w:rPr>
      <w:rFonts w:ascii="宋体"/>
      <w:b/>
      <w:kern w:val="0"/>
      <w:sz w:val="36"/>
      <w:szCs w:val="20"/>
    </w:rPr>
  </w:style>
  <w:style w:type="paragraph" w:customStyle="1" w:styleId="151">
    <w:name w:val="_Style 142"/>
    <w:basedOn w:val="17"/>
    <w:qFormat/>
    <w:uiPriority w:val="0"/>
  </w:style>
  <w:style w:type="paragraph" w:customStyle="1" w:styleId="152">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53">
    <w:name w:val="2册标题3"/>
    <w:basedOn w:val="1"/>
    <w:next w:val="1"/>
    <w:qFormat/>
    <w:uiPriority w:val="0"/>
    <w:pPr>
      <w:spacing w:before="50" w:beforeLines="50" w:after="50" w:afterLines="50"/>
      <w:ind w:left="100" w:leftChars="100"/>
      <w:outlineLvl w:val="2"/>
    </w:pPr>
    <w:rPr>
      <w:rFonts w:ascii="Arial" w:hAnsi="Arial" w:eastAsia="黑体"/>
      <w:sz w:val="28"/>
      <w:szCs w:val="28"/>
    </w:rPr>
  </w:style>
  <w:style w:type="paragraph" w:customStyle="1" w:styleId="154">
    <w:name w:val="目录文字"/>
    <w:basedOn w:val="1"/>
    <w:qFormat/>
    <w:uiPriority w:val="0"/>
    <w:pPr>
      <w:widowControl/>
      <w:spacing w:line="480" w:lineRule="auto"/>
      <w:jc w:val="left"/>
    </w:pPr>
    <w:rPr>
      <w:rFonts w:ascii="宋体" w:hAnsi="宋体"/>
      <w:kern w:val="0"/>
      <w:sz w:val="24"/>
      <w:szCs w:val="20"/>
    </w:rPr>
  </w:style>
  <w:style w:type="paragraph" w:customStyle="1" w:styleId="155">
    <w:name w:val="A- Arial.9 Normal"/>
    <w:qFormat/>
    <w:uiPriority w:val="0"/>
    <w:pPr>
      <w:widowControl w:val="0"/>
      <w:spacing w:line="220" w:lineRule="exact"/>
      <w:ind w:left="3572"/>
    </w:pPr>
    <w:rPr>
      <w:rFonts w:ascii="Arial" w:hAnsi="Arial" w:eastAsia="宋体" w:cs="Times New Roman"/>
      <w:color w:val="000000"/>
      <w:sz w:val="18"/>
      <w:lang w:val="fr-FR" w:eastAsia="zh-CN" w:bidi="ar-SA"/>
    </w:rPr>
  </w:style>
  <w:style w:type="paragraph" w:customStyle="1" w:styleId="15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157">
    <w:name w:val="默认段落字体 Para Char Char Char Char Char Char Char"/>
    <w:basedOn w:val="1"/>
    <w:qFormat/>
    <w:uiPriority w:val="0"/>
    <w:rPr>
      <w:szCs w:val="20"/>
    </w:rPr>
  </w:style>
  <w:style w:type="paragraph" w:customStyle="1" w:styleId="158">
    <w:name w:val="Char Char"/>
    <w:basedOn w:val="1"/>
    <w:qFormat/>
    <w:uiPriority w:val="0"/>
    <w:pPr>
      <w:widowControl/>
      <w:spacing w:line="500" w:lineRule="exact"/>
      <w:outlineLvl w:val="2"/>
    </w:pPr>
    <w:rPr>
      <w:rFonts w:ascii="黑体" w:hAnsi="Verdana" w:eastAsia="黑体"/>
      <w:kern w:val="0"/>
      <w:sz w:val="28"/>
      <w:szCs w:val="20"/>
      <w:lang w:eastAsia="en-US"/>
    </w:rPr>
  </w:style>
  <w:style w:type="paragraph" w:customStyle="1" w:styleId="159">
    <w:name w:val="正文(一卡通)"/>
    <w:qFormat/>
    <w:uiPriority w:val="0"/>
    <w:pPr>
      <w:spacing w:line="360" w:lineRule="auto"/>
      <w:ind w:left="108" w:firstLine="482"/>
      <w:jc w:val="both"/>
    </w:pPr>
    <w:rPr>
      <w:rFonts w:ascii="Times New Roman" w:hAnsi="Times New Roman" w:eastAsia="宋体" w:cs="Times New Roman"/>
      <w:kern w:val="2"/>
      <w:sz w:val="24"/>
      <w:lang w:val="en-US" w:eastAsia="zh-CN" w:bidi="ar-SA"/>
    </w:rPr>
  </w:style>
  <w:style w:type="paragraph" w:customStyle="1" w:styleId="160">
    <w:name w:val="font7"/>
    <w:basedOn w:val="1"/>
    <w:qFormat/>
    <w:uiPriority w:val="0"/>
    <w:pPr>
      <w:widowControl/>
      <w:spacing w:before="100" w:beforeAutospacing="1" w:after="100" w:afterAutospacing="1"/>
      <w:jc w:val="left"/>
    </w:pPr>
    <w:rPr>
      <w:rFonts w:hint="eastAsia" w:ascii="仿宋_GB2312" w:hAnsi="宋体" w:eastAsia="仿宋_GB2312"/>
      <w:kern w:val="0"/>
      <w:sz w:val="32"/>
      <w:szCs w:val="32"/>
    </w:rPr>
  </w:style>
  <w:style w:type="paragraph" w:customStyle="1" w:styleId="161">
    <w:name w:val="xl33"/>
    <w:basedOn w:val="1"/>
    <w:qFormat/>
    <w:uiPriority w:val="0"/>
    <w:pPr>
      <w:widowControl/>
      <w:pBdr>
        <w:bottom w:val="single" w:color="auto" w:sz="4" w:space="0"/>
      </w:pBdr>
      <w:spacing w:before="100" w:beforeAutospacing="1" w:after="100" w:afterAutospacing="1"/>
      <w:jc w:val="left"/>
    </w:pPr>
    <w:rPr>
      <w:rFonts w:hint="eastAsia" w:ascii="仿宋_GB2312" w:hAnsi="宋体" w:eastAsia="仿宋_GB2312"/>
      <w:kern w:val="0"/>
      <w:sz w:val="32"/>
      <w:szCs w:val="32"/>
    </w:rPr>
  </w:style>
  <w:style w:type="paragraph" w:customStyle="1" w:styleId="162">
    <w:name w:val="xl44"/>
    <w:basedOn w:val="1"/>
    <w:qFormat/>
    <w:uiPriority w:val="0"/>
    <w:pPr>
      <w:widowControl/>
      <w:pBdr>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163">
    <w:name w:val="Graphics"/>
    <w:basedOn w:val="1"/>
    <w:qFormat/>
    <w:uiPriority w:val="0"/>
    <w:pPr>
      <w:widowControl/>
      <w:spacing w:before="120"/>
      <w:jc w:val="left"/>
    </w:pPr>
    <w:rPr>
      <w:color w:val="000000"/>
      <w:kern w:val="0"/>
      <w:sz w:val="20"/>
      <w:szCs w:val="20"/>
      <w:lang w:eastAsia="en-US"/>
    </w:rPr>
  </w:style>
  <w:style w:type="paragraph" w:customStyle="1" w:styleId="164">
    <w:name w:val="Char1 Char Char Char1 Char Char Char Char Char Char Char Char Char"/>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65">
    <w:name w:val="Char Char Char Char1"/>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66">
    <w:name w:val="Char Char3"/>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67">
    <w:name w:val="样式 正文缩进 + 首行缩进:  2 字符"/>
    <w:basedOn w:val="14"/>
    <w:qFormat/>
    <w:uiPriority w:val="0"/>
    <w:pPr>
      <w:widowControl w:val="0"/>
      <w:spacing w:line="360" w:lineRule="auto"/>
      <w:ind w:firstLine="480"/>
      <w:jc w:val="both"/>
    </w:pPr>
    <w:rPr>
      <w:kern w:val="2"/>
      <w:sz w:val="24"/>
    </w:rPr>
  </w:style>
  <w:style w:type="paragraph" w:customStyle="1" w:styleId="168">
    <w:name w:val="1册标题1"/>
    <w:basedOn w:val="1"/>
    <w:next w:val="1"/>
    <w:qFormat/>
    <w:uiPriority w:val="0"/>
    <w:pPr>
      <w:spacing w:before="120" w:beforeLines="50" w:after="120" w:afterLines="50"/>
      <w:jc w:val="center"/>
      <w:outlineLvl w:val="0"/>
    </w:pPr>
    <w:rPr>
      <w:rFonts w:ascii="Arial" w:hAnsi="Arial" w:eastAsia="黑体"/>
      <w:b/>
      <w:bCs/>
      <w:sz w:val="48"/>
      <w:szCs w:val="20"/>
    </w:rPr>
  </w:style>
  <w:style w:type="paragraph" w:customStyle="1" w:styleId="169">
    <w:name w:val="font10"/>
    <w:basedOn w:val="1"/>
    <w:qFormat/>
    <w:uiPriority w:val="0"/>
    <w:pPr>
      <w:widowControl/>
      <w:spacing w:before="100" w:beforeAutospacing="1" w:after="100" w:afterAutospacing="1"/>
      <w:jc w:val="left"/>
    </w:pPr>
    <w:rPr>
      <w:kern w:val="0"/>
      <w:sz w:val="20"/>
      <w:szCs w:val="20"/>
    </w:rPr>
  </w:style>
  <w:style w:type="paragraph" w:customStyle="1" w:styleId="170">
    <w:name w:val="xl2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32"/>
      <w:szCs w:val="32"/>
    </w:rPr>
  </w:style>
  <w:style w:type="paragraph" w:customStyle="1" w:styleId="171">
    <w:name w:val="xl32"/>
    <w:basedOn w:val="1"/>
    <w:qFormat/>
    <w:uiPriority w:val="0"/>
    <w:pPr>
      <w:widowControl/>
      <w:spacing w:before="100" w:beforeAutospacing="1" w:after="100" w:afterAutospacing="1"/>
      <w:jc w:val="center"/>
      <w:textAlignment w:val="center"/>
    </w:pPr>
    <w:rPr>
      <w:rFonts w:hint="eastAsia" w:ascii="隶书" w:hAnsi="宋体" w:eastAsia="隶书"/>
      <w:kern w:val="0"/>
      <w:sz w:val="72"/>
      <w:szCs w:val="72"/>
    </w:rPr>
  </w:style>
  <w:style w:type="paragraph" w:customStyle="1" w:styleId="172">
    <w:name w:val="正文段"/>
    <w:basedOn w:val="1"/>
    <w:qFormat/>
    <w:uiPriority w:val="0"/>
    <w:pPr>
      <w:widowControl/>
      <w:adjustRightInd w:val="0"/>
      <w:spacing w:after="240" w:line="360" w:lineRule="atLeast"/>
      <w:ind w:firstLine="454"/>
      <w:textAlignment w:val="bottom"/>
    </w:pPr>
    <w:rPr>
      <w:rFonts w:ascii="宋体"/>
      <w:kern w:val="0"/>
      <w:sz w:val="24"/>
      <w:szCs w:val="20"/>
    </w:rPr>
  </w:style>
  <w:style w:type="paragraph" w:customStyle="1" w:styleId="173">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宋体" w:eastAsia="仿宋_GB2312"/>
      <w:kern w:val="0"/>
      <w:sz w:val="32"/>
      <w:szCs w:val="32"/>
    </w:rPr>
  </w:style>
  <w:style w:type="paragraph" w:customStyle="1" w:styleId="174">
    <w:name w:val="Level2Bullet"/>
    <w:basedOn w:val="1"/>
    <w:qFormat/>
    <w:uiPriority w:val="0"/>
    <w:pPr>
      <w:widowControl/>
      <w:tabs>
        <w:tab w:val="left" w:pos="3969"/>
        <w:tab w:val="left" w:pos="5954"/>
        <w:tab w:val="left" w:pos="7938"/>
      </w:tabs>
      <w:ind w:left="2268" w:hanging="283"/>
      <w:jc w:val="left"/>
    </w:pPr>
    <w:rPr>
      <w:rFonts w:ascii="Helv" w:hAnsi="Helv"/>
      <w:kern w:val="0"/>
      <w:sz w:val="20"/>
      <w:szCs w:val="20"/>
      <w:lang w:val="en-GB"/>
    </w:rPr>
  </w:style>
  <w:style w:type="paragraph" w:customStyle="1" w:styleId="175">
    <w:name w:val="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6">
    <w:name w:val="修订1"/>
    <w:qFormat/>
    <w:uiPriority w:val="0"/>
    <w:pPr>
      <w:tabs>
        <w:tab w:val="left" w:pos="840"/>
      </w:tabs>
    </w:pPr>
    <w:rPr>
      <w:rFonts w:ascii="Times New Roman" w:hAnsi="Times New Roman" w:eastAsia="宋体" w:cs="Times New Roman"/>
      <w:kern w:val="2"/>
      <w:sz w:val="21"/>
      <w:lang w:val="en-US" w:eastAsia="zh-CN" w:bidi="ar-SA"/>
    </w:rPr>
  </w:style>
  <w:style w:type="paragraph" w:customStyle="1" w:styleId="177">
    <w:name w:val="1册标题2"/>
    <w:basedOn w:val="5"/>
    <w:next w:val="1"/>
    <w:qFormat/>
    <w:uiPriority w:val="0"/>
    <w:pPr>
      <w:keepNext w:val="0"/>
      <w:keepLines w:val="0"/>
      <w:spacing w:before="0" w:after="0" w:line="240" w:lineRule="auto"/>
      <w:outlineLvl w:val="9"/>
    </w:pPr>
    <w:rPr>
      <w:rFonts w:ascii="宋体" w:hAnsi="宋体" w:eastAsia="宋体"/>
      <w:b w:val="0"/>
      <w:bCs w:val="0"/>
      <w:color w:val="008000"/>
      <w:sz w:val="21"/>
      <w:szCs w:val="21"/>
    </w:rPr>
  </w:style>
  <w:style w:type="paragraph" w:customStyle="1" w:styleId="17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仿宋_GB2312" w:hAnsi="宋体" w:eastAsia="仿宋_GB2312"/>
      <w:kern w:val="0"/>
      <w:sz w:val="32"/>
      <w:szCs w:val="32"/>
    </w:rPr>
  </w:style>
  <w:style w:type="paragraph" w:customStyle="1" w:styleId="179">
    <w:name w:val="Char1 Char Char Char"/>
    <w:basedOn w:val="1"/>
    <w:qFormat/>
    <w:uiPriority w:val="0"/>
    <w:pPr>
      <w:tabs>
        <w:tab w:val="left" w:pos="425"/>
      </w:tabs>
      <w:ind w:left="425" w:hanging="425"/>
    </w:pPr>
    <w:rPr>
      <w:sz w:val="24"/>
    </w:rPr>
  </w:style>
  <w:style w:type="paragraph" w:customStyle="1" w:styleId="180">
    <w:name w:val="Char Char Char Char Char Char Char Char Char Char Char Char1 Char Char Char Char1"/>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181">
    <w:name w:val="需求书2"/>
    <w:basedOn w:val="1"/>
    <w:qFormat/>
    <w:uiPriority w:val="0"/>
    <w:pPr>
      <w:tabs>
        <w:tab w:val="left" w:pos="630"/>
      </w:tabs>
      <w:spacing w:line="360" w:lineRule="auto"/>
    </w:pPr>
    <w:rPr>
      <w:rFonts w:ascii="宋体"/>
      <w:b/>
      <w:sz w:val="24"/>
    </w:rPr>
  </w:style>
  <w:style w:type="character" w:customStyle="1" w:styleId="182">
    <w:name w:val="批注框文本 字符"/>
    <w:link w:val="33"/>
    <w:qFormat/>
    <w:uiPriority w:val="0"/>
    <w:rPr>
      <w:kern w:val="2"/>
      <w:sz w:val="18"/>
      <w:szCs w:val="18"/>
    </w:rPr>
  </w:style>
  <w:style w:type="paragraph" w:customStyle="1" w:styleId="183">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ompany>
  <Pages>55</Pages>
  <Words>17129</Words>
  <Characters>18639</Characters>
  <Lines>82</Lines>
  <Paragraphs>83</Paragraphs>
  <TotalTime>1</TotalTime>
  <ScaleCrop>false</ScaleCrop>
  <LinksUpToDate>false</LinksUpToDate>
  <CharactersWithSpaces>19099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2025-08-15T07:46:00Z</dcterms:created>
  <dc:creator>洲际-辉</dc:creator>
  <cp:lastModifiedBy>Tough Zzzz</cp:lastModifiedBy>
  <cp:lastPrinted>2019-01-21T03:45:00Z</cp:lastPrinted>
  <dcterms:modified xsi:type="dcterms:W3CDTF">2025-11-07T07:25:01Z</dcterms:modified>
  <dc:title>附件二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ED623CA56A2D4F0EAD0E865FEBE7140F_13</vt:lpwstr>
  </property>
  <property fmtid="{D5CDD505-2E9C-101B-9397-08002B2CF9AE}" pid="4" name="KSOTemplateDocerSaveRecord">
    <vt:lpwstr>eyJoZGlkIjoiYTQ1ZjFkZmI1YzQxODdhNDliMzQzYjVkODFiYTIxNWEiLCJ1c2VySWQiOiIzOTA4NDUzMjcifQ==</vt:lpwstr>
  </property>
</Properties>
</file>